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98" w:rsidRPr="00753185" w:rsidRDefault="00181498" w:rsidP="00181498">
      <w:pPr>
        <w:spacing w:beforeLines="50" w:before="156" w:afterLines="50" w:after="156" w:line="360" w:lineRule="auto"/>
        <w:jc w:val="left"/>
        <w:rPr>
          <w:rFonts w:ascii="宋体" w:hAnsi="宋体"/>
          <w:bCs/>
          <w:iCs/>
          <w:sz w:val="24"/>
          <w:szCs w:val="24"/>
        </w:rPr>
      </w:pPr>
      <w:r w:rsidRPr="00753185">
        <w:rPr>
          <w:rFonts w:ascii="宋体" w:hAnsi="宋体" w:hint="eastAsia"/>
          <w:bCs/>
          <w:iCs/>
          <w:sz w:val="24"/>
          <w:szCs w:val="24"/>
        </w:rPr>
        <w:t>证券代码：分众</w:t>
      </w:r>
      <w:r w:rsidRPr="00753185">
        <w:rPr>
          <w:rFonts w:ascii="宋体" w:hAnsi="宋体"/>
          <w:bCs/>
          <w:iCs/>
          <w:sz w:val="24"/>
          <w:szCs w:val="24"/>
        </w:rPr>
        <w:t>传媒</w:t>
      </w:r>
      <w:r w:rsidRPr="00753185">
        <w:rPr>
          <w:rFonts w:ascii="宋体" w:hAnsi="宋体" w:hint="eastAsia"/>
          <w:bCs/>
          <w:iCs/>
          <w:sz w:val="24"/>
          <w:szCs w:val="24"/>
        </w:rPr>
        <w:t xml:space="preserve">                 </w:t>
      </w:r>
      <w:r w:rsidRPr="00753185">
        <w:rPr>
          <w:rFonts w:ascii="宋体" w:hAnsi="宋体"/>
          <w:bCs/>
          <w:iCs/>
          <w:sz w:val="24"/>
          <w:szCs w:val="24"/>
        </w:rPr>
        <w:t xml:space="preserve">                 </w:t>
      </w:r>
      <w:r w:rsidRPr="00753185">
        <w:rPr>
          <w:rFonts w:ascii="宋体" w:hAnsi="宋体" w:hint="eastAsia"/>
          <w:bCs/>
          <w:iCs/>
          <w:sz w:val="24"/>
          <w:szCs w:val="24"/>
        </w:rPr>
        <w:t xml:space="preserve"> 证券简称：</w:t>
      </w:r>
      <w:r w:rsidRPr="00753185">
        <w:rPr>
          <w:rFonts w:ascii="宋体" w:hAnsi="宋体"/>
          <w:bCs/>
          <w:iCs/>
          <w:sz w:val="24"/>
          <w:szCs w:val="24"/>
        </w:rPr>
        <w:t>002027</w:t>
      </w:r>
    </w:p>
    <w:p w:rsidR="00181498" w:rsidRPr="00753185" w:rsidRDefault="00181498" w:rsidP="00181498">
      <w:pPr>
        <w:spacing w:beforeLines="50" w:before="156" w:afterLines="50" w:after="156" w:line="360" w:lineRule="auto"/>
        <w:jc w:val="center"/>
        <w:rPr>
          <w:rFonts w:ascii="宋体" w:hAnsi="宋体"/>
          <w:b/>
          <w:bCs/>
          <w:iCs/>
          <w:sz w:val="24"/>
          <w:szCs w:val="24"/>
        </w:rPr>
      </w:pPr>
      <w:r w:rsidRPr="00753185">
        <w:rPr>
          <w:rFonts w:ascii="宋体" w:hAnsi="宋体" w:hint="eastAsia"/>
          <w:b/>
          <w:bCs/>
          <w:iCs/>
          <w:sz w:val="24"/>
          <w:szCs w:val="24"/>
        </w:rPr>
        <w:t>分众传媒信息技术股份有限公司投资者关系活动记录表</w:t>
      </w:r>
    </w:p>
    <w:p w:rsidR="00181498" w:rsidRPr="00753185" w:rsidRDefault="00181498" w:rsidP="00181498">
      <w:pPr>
        <w:spacing w:line="360" w:lineRule="auto"/>
        <w:rPr>
          <w:rFonts w:ascii="宋体" w:hAnsi="宋体"/>
          <w:bCs/>
          <w:iCs/>
          <w:sz w:val="24"/>
          <w:szCs w:val="24"/>
        </w:rPr>
      </w:pPr>
      <w:r w:rsidRPr="00753185">
        <w:rPr>
          <w:rFonts w:ascii="宋体" w:hAnsi="宋体" w:hint="eastAsia"/>
          <w:bCs/>
          <w:iCs/>
          <w:sz w:val="24"/>
          <w:szCs w:val="24"/>
        </w:rPr>
        <w:t xml:space="preserve">                                                      编号：2019-00</w:t>
      </w:r>
      <w:r w:rsidR="000D1411">
        <w:rPr>
          <w:rFonts w:ascii="宋体" w:hAnsi="宋体"/>
          <w:bCs/>
          <w:iCs/>
          <w:sz w:val="24"/>
          <w:szCs w:val="24"/>
        </w:rPr>
        <w:t>3</w:t>
      </w: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272"/>
      </w:tblGrid>
      <w:tr w:rsidR="00181498" w:rsidRPr="00753185" w:rsidTr="000E7E88">
        <w:tc>
          <w:tcPr>
            <w:tcW w:w="2197" w:type="dxa"/>
            <w:shd w:val="clear" w:color="auto" w:fill="auto"/>
            <w:vAlign w:val="center"/>
          </w:tcPr>
          <w:p w:rsidR="00181498" w:rsidRPr="00753185" w:rsidRDefault="00181498" w:rsidP="000E7E88">
            <w:pPr>
              <w:spacing w:line="360" w:lineRule="auto"/>
              <w:jc w:val="center"/>
              <w:rPr>
                <w:rFonts w:ascii="宋体" w:hAnsi="宋体"/>
                <w:b/>
                <w:bCs/>
                <w:iCs/>
                <w:sz w:val="24"/>
                <w:szCs w:val="24"/>
              </w:rPr>
            </w:pPr>
            <w:r w:rsidRPr="00753185">
              <w:rPr>
                <w:rFonts w:ascii="宋体" w:hAnsi="宋体" w:hint="eastAsia"/>
                <w:b/>
                <w:bCs/>
                <w:iCs/>
                <w:sz w:val="24"/>
                <w:szCs w:val="24"/>
              </w:rPr>
              <w:t>投资者关系活动类别</w:t>
            </w:r>
          </w:p>
        </w:tc>
        <w:tc>
          <w:tcPr>
            <w:tcW w:w="7272" w:type="dxa"/>
            <w:shd w:val="clear" w:color="auto" w:fill="auto"/>
            <w:vAlign w:val="center"/>
          </w:tcPr>
          <w:p w:rsidR="00181498" w:rsidRPr="00753185" w:rsidRDefault="00FB5936" w:rsidP="000E7E88">
            <w:pPr>
              <w:spacing w:line="360" w:lineRule="auto"/>
              <w:rPr>
                <w:rFonts w:ascii="宋体" w:hAnsi="宋体"/>
                <w:bCs/>
                <w:iCs/>
                <w:sz w:val="24"/>
                <w:szCs w:val="24"/>
              </w:rPr>
            </w:pPr>
            <w:r w:rsidRPr="00753185">
              <w:rPr>
                <w:rFonts w:ascii="宋体" w:hAnsi="宋体" w:hint="eastAsia"/>
                <w:bCs/>
                <w:iCs/>
                <w:sz w:val="24"/>
                <w:szCs w:val="24"/>
              </w:rPr>
              <w:t>□</w:t>
            </w:r>
            <w:r w:rsidR="00181498" w:rsidRPr="00753185">
              <w:rPr>
                <w:rFonts w:ascii="宋体" w:hAnsi="宋体" w:hint="eastAsia"/>
                <w:sz w:val="24"/>
                <w:szCs w:val="24"/>
              </w:rPr>
              <w:t xml:space="preserve">特定对象调研        </w:t>
            </w:r>
            <w:r w:rsidR="00181498" w:rsidRPr="00753185">
              <w:rPr>
                <w:rFonts w:ascii="宋体" w:hAnsi="宋体" w:hint="eastAsia"/>
                <w:bCs/>
                <w:iCs/>
                <w:sz w:val="24"/>
                <w:szCs w:val="24"/>
              </w:rPr>
              <w:t>□</w:t>
            </w:r>
            <w:r w:rsidR="00181498" w:rsidRPr="00753185">
              <w:rPr>
                <w:rFonts w:ascii="宋体" w:hAnsi="宋体" w:hint="eastAsia"/>
                <w:sz w:val="24"/>
                <w:szCs w:val="24"/>
              </w:rPr>
              <w:t>分析师会议</w:t>
            </w:r>
          </w:p>
          <w:p w:rsidR="00181498" w:rsidRPr="00753185" w:rsidRDefault="00181498" w:rsidP="000E7E88">
            <w:pPr>
              <w:spacing w:line="360" w:lineRule="auto"/>
              <w:rPr>
                <w:rFonts w:ascii="宋体" w:hAnsi="宋体"/>
                <w:bCs/>
                <w:iCs/>
                <w:sz w:val="24"/>
                <w:szCs w:val="24"/>
              </w:rPr>
            </w:pPr>
            <w:r w:rsidRPr="00753185">
              <w:rPr>
                <w:rFonts w:ascii="宋体" w:hAnsi="宋体" w:hint="eastAsia"/>
                <w:bCs/>
                <w:iCs/>
                <w:sz w:val="24"/>
                <w:szCs w:val="24"/>
              </w:rPr>
              <w:t>□</w:t>
            </w:r>
            <w:r w:rsidRPr="00753185">
              <w:rPr>
                <w:rFonts w:ascii="宋体" w:hAnsi="宋体" w:hint="eastAsia"/>
                <w:sz w:val="24"/>
                <w:szCs w:val="24"/>
              </w:rPr>
              <w:t xml:space="preserve">媒体采访            </w:t>
            </w:r>
            <w:r w:rsidR="00FB5936" w:rsidRPr="00753185">
              <w:rPr>
                <w:rFonts w:ascii="宋体" w:hAnsi="宋体" w:hint="eastAsia"/>
                <w:bCs/>
                <w:iCs/>
                <w:sz w:val="24"/>
                <w:szCs w:val="24"/>
              </w:rPr>
              <w:t>■</w:t>
            </w:r>
            <w:r w:rsidRPr="00753185">
              <w:rPr>
                <w:rFonts w:ascii="宋体" w:hAnsi="宋体" w:hint="eastAsia"/>
                <w:sz w:val="24"/>
                <w:szCs w:val="24"/>
              </w:rPr>
              <w:t>业绩说明会</w:t>
            </w:r>
          </w:p>
          <w:p w:rsidR="00181498" w:rsidRPr="00753185" w:rsidRDefault="00181498" w:rsidP="000E7E88">
            <w:pPr>
              <w:spacing w:line="360" w:lineRule="auto"/>
              <w:rPr>
                <w:rFonts w:ascii="宋体" w:hAnsi="宋体"/>
                <w:bCs/>
                <w:iCs/>
                <w:sz w:val="24"/>
                <w:szCs w:val="24"/>
              </w:rPr>
            </w:pPr>
            <w:r w:rsidRPr="00753185">
              <w:rPr>
                <w:rFonts w:ascii="宋体" w:hAnsi="宋体" w:hint="eastAsia"/>
                <w:bCs/>
                <w:iCs/>
                <w:sz w:val="24"/>
                <w:szCs w:val="24"/>
              </w:rPr>
              <w:t>□</w:t>
            </w:r>
            <w:r w:rsidRPr="00753185">
              <w:rPr>
                <w:rFonts w:ascii="宋体" w:hAnsi="宋体" w:hint="eastAsia"/>
                <w:sz w:val="24"/>
                <w:szCs w:val="24"/>
              </w:rPr>
              <w:t xml:space="preserve">新闻发布会          </w:t>
            </w:r>
            <w:r w:rsidRPr="00753185">
              <w:rPr>
                <w:rFonts w:ascii="宋体" w:hAnsi="宋体" w:hint="eastAsia"/>
                <w:bCs/>
                <w:iCs/>
                <w:sz w:val="24"/>
                <w:szCs w:val="24"/>
              </w:rPr>
              <w:t>□</w:t>
            </w:r>
            <w:r w:rsidRPr="00753185">
              <w:rPr>
                <w:rFonts w:ascii="宋体" w:hAnsi="宋体" w:hint="eastAsia"/>
                <w:sz w:val="24"/>
                <w:szCs w:val="24"/>
              </w:rPr>
              <w:t>路演活动</w:t>
            </w:r>
          </w:p>
          <w:p w:rsidR="00181498" w:rsidRPr="00753185" w:rsidRDefault="00181498" w:rsidP="000E7E88">
            <w:pPr>
              <w:tabs>
                <w:tab w:val="left" w:pos="2685"/>
                <w:tab w:val="center" w:pos="3199"/>
              </w:tabs>
              <w:spacing w:line="360" w:lineRule="auto"/>
              <w:rPr>
                <w:rFonts w:ascii="宋体" w:hAnsi="宋体"/>
                <w:bCs/>
                <w:iCs/>
                <w:sz w:val="24"/>
                <w:szCs w:val="24"/>
              </w:rPr>
            </w:pPr>
            <w:r w:rsidRPr="00753185">
              <w:rPr>
                <w:rFonts w:ascii="宋体" w:hAnsi="宋体" w:hint="eastAsia"/>
                <w:bCs/>
                <w:iCs/>
                <w:sz w:val="24"/>
                <w:szCs w:val="24"/>
              </w:rPr>
              <w:t>□</w:t>
            </w:r>
            <w:r w:rsidRPr="00753185">
              <w:rPr>
                <w:rFonts w:ascii="宋体" w:hAnsi="宋体" w:hint="eastAsia"/>
                <w:sz w:val="24"/>
                <w:szCs w:val="24"/>
              </w:rPr>
              <w:t>现场参观</w:t>
            </w:r>
            <w:r w:rsidRPr="00753185">
              <w:rPr>
                <w:rFonts w:ascii="宋体" w:hAnsi="宋体"/>
                <w:bCs/>
                <w:iCs/>
                <w:sz w:val="24"/>
                <w:szCs w:val="24"/>
              </w:rPr>
              <w:tab/>
            </w:r>
            <w:r w:rsidRPr="00753185">
              <w:rPr>
                <w:rFonts w:ascii="宋体" w:hAnsi="宋体" w:hint="eastAsia"/>
                <w:bCs/>
                <w:iCs/>
                <w:sz w:val="24"/>
                <w:szCs w:val="24"/>
              </w:rPr>
              <w:t>□</w:t>
            </w:r>
            <w:r w:rsidRPr="00753185">
              <w:rPr>
                <w:rFonts w:ascii="宋体" w:hAnsi="宋体" w:hint="eastAsia"/>
                <w:sz w:val="24"/>
                <w:szCs w:val="24"/>
              </w:rPr>
              <w:t>其他 （</w:t>
            </w:r>
            <w:r w:rsidRPr="00753185">
              <w:rPr>
                <w:rFonts w:ascii="宋体" w:hAnsi="宋体" w:hint="eastAsia"/>
                <w:sz w:val="24"/>
                <w:szCs w:val="24"/>
                <w:u w:val="single"/>
              </w:rPr>
              <w:t>请文字说明其他活动内容）</w:t>
            </w:r>
          </w:p>
        </w:tc>
      </w:tr>
      <w:tr w:rsidR="00181498" w:rsidRPr="00753185" w:rsidTr="00297777">
        <w:trPr>
          <w:trHeight w:val="2481"/>
        </w:trPr>
        <w:tc>
          <w:tcPr>
            <w:tcW w:w="2197" w:type="dxa"/>
            <w:shd w:val="clear" w:color="auto" w:fill="auto"/>
            <w:vAlign w:val="center"/>
          </w:tcPr>
          <w:p w:rsidR="00181498" w:rsidRPr="00753185" w:rsidRDefault="00181498" w:rsidP="000E7E88">
            <w:pPr>
              <w:spacing w:line="360" w:lineRule="auto"/>
              <w:jc w:val="center"/>
              <w:rPr>
                <w:rFonts w:ascii="宋体" w:hAnsi="宋体"/>
                <w:b/>
                <w:bCs/>
                <w:iCs/>
                <w:sz w:val="24"/>
                <w:szCs w:val="24"/>
              </w:rPr>
            </w:pPr>
            <w:r w:rsidRPr="00753185">
              <w:rPr>
                <w:rFonts w:ascii="宋体" w:hAnsi="宋体" w:hint="eastAsia"/>
                <w:b/>
                <w:bCs/>
                <w:iCs/>
                <w:sz w:val="24"/>
                <w:szCs w:val="24"/>
              </w:rPr>
              <w:t>参与单位名称</w:t>
            </w:r>
          </w:p>
          <w:p w:rsidR="00181498" w:rsidRPr="00753185" w:rsidRDefault="00181498" w:rsidP="000E7E88">
            <w:pPr>
              <w:spacing w:line="360" w:lineRule="auto"/>
              <w:jc w:val="center"/>
              <w:rPr>
                <w:rFonts w:ascii="宋体" w:hAnsi="宋体"/>
                <w:b/>
                <w:bCs/>
                <w:iCs/>
                <w:sz w:val="24"/>
                <w:szCs w:val="24"/>
              </w:rPr>
            </w:pPr>
            <w:r w:rsidRPr="00753185">
              <w:rPr>
                <w:rFonts w:ascii="宋体" w:hAnsi="宋体" w:hint="eastAsia"/>
                <w:b/>
                <w:bCs/>
                <w:iCs/>
                <w:sz w:val="24"/>
                <w:szCs w:val="24"/>
              </w:rPr>
              <w:t>及人员姓名</w:t>
            </w:r>
          </w:p>
        </w:tc>
        <w:tc>
          <w:tcPr>
            <w:tcW w:w="7272" w:type="dxa"/>
            <w:shd w:val="clear" w:color="auto" w:fill="auto"/>
            <w:vAlign w:val="center"/>
          </w:tcPr>
          <w:p w:rsidR="00BA2C34" w:rsidRDefault="00BA2C34" w:rsidP="000E7E88">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Blue Creek Capital：Will Feng；</w:t>
            </w:r>
          </w:p>
          <w:p w:rsidR="00BA2C34" w:rsidRDefault="00BA2C34" w:rsidP="000E7E88">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Cederberg Capital：Daniel</w:t>
            </w:r>
            <w:r w:rsidR="006B5608">
              <w:rPr>
                <w:rFonts w:asciiTheme="minorEastAsia" w:eastAsiaTheme="minorEastAsia" w:hAnsiTheme="minorEastAsia"/>
                <w:sz w:val="24"/>
                <w:szCs w:val="24"/>
              </w:rPr>
              <w:t xml:space="preserve"> </w:t>
            </w:r>
            <w:r w:rsidR="006B5608">
              <w:rPr>
                <w:rFonts w:asciiTheme="minorEastAsia" w:eastAsiaTheme="minorEastAsia" w:hAnsiTheme="minorEastAsia" w:hint="eastAsia"/>
                <w:sz w:val="24"/>
                <w:szCs w:val="24"/>
              </w:rPr>
              <w:t>Ng</w:t>
            </w:r>
            <w:r w:rsidRPr="00BA2C34">
              <w:rPr>
                <w:rFonts w:asciiTheme="minorEastAsia" w:eastAsiaTheme="minorEastAsia" w:hAnsiTheme="minorEastAsia" w:hint="eastAsia"/>
                <w:sz w:val="24"/>
                <w:szCs w:val="24"/>
              </w:rPr>
              <w:t>；</w:t>
            </w:r>
          </w:p>
          <w:p w:rsidR="00BA2C34" w:rsidRDefault="00BA2C34" w:rsidP="000E7E88">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Comgest：Jasmine Kang；</w:t>
            </w:r>
          </w:p>
          <w:p w:rsidR="00BA2C34" w:rsidRDefault="00BA2C34" w:rsidP="000E7E88">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Franklin Templeton：朱国庆；</w:t>
            </w:r>
          </w:p>
          <w:p w:rsidR="00BA2C34" w:rsidRDefault="00BA2C34" w:rsidP="000E7E88">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GIC：徐萌；</w:t>
            </w:r>
          </w:p>
          <w:p w:rsidR="00BA2C34" w:rsidRDefault="00BA2C34" w:rsidP="000E7E88">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Green Court Capital：徐惠琳；</w:t>
            </w:r>
          </w:p>
          <w:p w:rsidR="00BA2C34" w:rsidRDefault="00BA2C34" w:rsidP="000E7E88">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Himalaya Capital：Andrew Lin；</w:t>
            </w:r>
          </w:p>
          <w:p w:rsidR="00BA2C34" w:rsidRDefault="00BA2C34" w:rsidP="000E7E88">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Inforesight：宗兴；</w:t>
            </w:r>
          </w:p>
          <w:p w:rsidR="00BA2C34" w:rsidRDefault="00BA2C34" w:rsidP="000E7E88">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JP Morgan：丁彬彬；</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NCC：刘冀</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叶威廷</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王海鸥；</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Redgate：侯大为</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刘大青；</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Tonna Tree Capital：Leslie Shen；</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UBS：Corrine</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刘智景；</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UG Funds：Felicia Ji；</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爱建证券：章孝林；</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安信基金：沈明辉；</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安信证券：李诣然；</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白鹭资产：高猷嘉；</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榜样投资：赵梦远；</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保银投资：邹舟；</w:t>
            </w:r>
          </w:p>
          <w:p w:rsidR="00BA2C34" w:rsidRDefault="00BA2C34" w:rsidP="00846831">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博道基金：张建胜</w:t>
            </w:r>
            <w:r w:rsidR="00846831">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高笑潇；</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博时基金：陈雨薇；</w:t>
            </w:r>
          </w:p>
          <w:p w:rsidR="00BA2C34" w:rsidRDefault="00846831" w:rsidP="00BA2C34">
            <w:pPr>
              <w:rPr>
                <w:rFonts w:asciiTheme="minorEastAsia" w:eastAsiaTheme="minorEastAsia" w:hAnsiTheme="minorEastAsia"/>
                <w:sz w:val="24"/>
                <w:szCs w:val="24"/>
              </w:rPr>
            </w:pPr>
            <w:r>
              <w:rPr>
                <w:rFonts w:asciiTheme="minorEastAsia" w:eastAsiaTheme="minorEastAsia" w:hAnsiTheme="minorEastAsia" w:hint="eastAsia"/>
                <w:sz w:val="24"/>
                <w:szCs w:val="24"/>
              </w:rPr>
              <w:t>琛晟资管</w:t>
            </w:r>
            <w:r w:rsidR="00BA2C34" w:rsidRPr="00BA2C34">
              <w:rPr>
                <w:rFonts w:asciiTheme="minorEastAsia" w:eastAsiaTheme="minorEastAsia" w:hAnsiTheme="minorEastAsia" w:hint="eastAsia"/>
                <w:sz w:val="24"/>
                <w:szCs w:val="24"/>
              </w:rPr>
              <w:t>：李倩雯；</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辰翔投资：何东；</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大成基金：李博；</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大象资产：于彤；</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道仁资产：黄鋆浩；</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德邦基金：黎莹</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韩阳</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陆阳</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栾钊；</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砥俊资产：唐皓；</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东北证券：夏妍；</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东方证券自营：徐卫</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张开元；</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东方资管：赵君妍；</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lastRenderedPageBreak/>
              <w:t>东吴基金：朱冰兵 ；</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东吴证券：陈岚静</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王建会；</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东兴证券：石伟晶；</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敦和资管：丁宇轩；</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方正证券：姚蕾</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方博云；</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复星保德信：虞峥；</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富安达基金：余思贤；</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富国基金：张啸伟</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林庆；</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高盛：马云帆；</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歌斐资产：王娜琦</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许雪莲；</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观富资产：唐天；</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观合资产：孙振锋；</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光大证券：丁瑾</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孙相绪</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乐济铭；</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光证资管：陈飞；</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广发基金：印培；</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广发证券：叶敏婷</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朱可夫；</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国盛证券：吴珺</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马继愈；</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国泰基金：胡松；</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国投瑞银：刘扬；</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国信证券：谢琦；</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国元证券：易永坚；</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海通证券：陈星光；</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海通资管：刘牧忱；</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瀚伦投资：黄志青；</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合晟资产：包丽华；</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恒复投资：刘强；</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弘毅投资：Antony Tong；</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宏嘉投资：朱琴琴；</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泓澄基金：刘锐；</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华安证券：王晓羽；</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华宝基金：李竹君；</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华创证券：潘文韬；</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华金证券：宋怡萱</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付宇娣；</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华商基金：黄润；</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华元恒道投资：马嘉程；</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汇丰晋信：陆迪；</w:t>
            </w:r>
          </w:p>
          <w:p w:rsidR="00BA2C34" w:rsidRDefault="00BA2C34" w:rsidP="00BA2C34">
            <w:pPr>
              <w:rPr>
                <w:rFonts w:asciiTheme="minorEastAsia" w:eastAsiaTheme="minorEastAsia" w:hAnsiTheme="minorEastAsia"/>
                <w:sz w:val="24"/>
                <w:szCs w:val="24"/>
              </w:rPr>
            </w:pPr>
            <w:r>
              <w:rPr>
                <w:rFonts w:asciiTheme="minorEastAsia" w:eastAsiaTheme="minorEastAsia" w:hAnsiTheme="minorEastAsia" w:hint="eastAsia"/>
                <w:sz w:val="24"/>
                <w:szCs w:val="24"/>
              </w:rPr>
              <w:t>惠理基金：操礼艳、</w:t>
            </w:r>
            <w:r w:rsidRPr="00BA2C34">
              <w:rPr>
                <w:rFonts w:asciiTheme="minorEastAsia" w:eastAsiaTheme="minorEastAsia" w:hAnsiTheme="minorEastAsia" w:hint="eastAsia"/>
                <w:sz w:val="24"/>
                <w:szCs w:val="24"/>
              </w:rPr>
              <w:t>沈犁；</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翙鹏投资：夏志平；</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嘉实基金：李帅</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谭丽</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王子建；</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建银国际：谢运华；</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交银施罗德：余李平；</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金辇投资：曹剑飞；</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金鹰基金：于利强；</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金舆资产：刘人宽；</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lastRenderedPageBreak/>
              <w:t>金元顺安基金：何伟；</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静远资本：鲁思思；</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君和资本：柴娇娇；</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开源证券：刘毅；</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凯石投资：王磊；</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昆仑资本：孟飞；</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乐安资产：刘惠；</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里思资产：陈柏翱</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丁晓佳；</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理成资产：杨玉山；</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立格资本：陈超世；</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领颐资产：尚金凯；</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六禾投资：石嘉婧；</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陆家嘴人寿：王汉秦；</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民生加银基金：王凤娟；</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民生证券：包江麟；</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明河投资：王蒙</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张桥石；</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摩根大通：李斐；</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鹏华基金：张航；</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鹏扬基金：周文菁；</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浦银安盛：范军；</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荣腾资管：赵堃；</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瑞天投资：叶鸿斌；</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睿远基金：杨维舟；</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上投摩根：章韧；</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申万宏源：林起贤；</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世诚投资：邹文俊</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陈家琳；</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双安资产：黄河；</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太平洋证券：李婉云；</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太平洋资管：李鸣</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胡卉</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袁冠群</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李卓；</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太平资产：赵涛；</w:t>
            </w:r>
          </w:p>
          <w:p w:rsidR="00BA2C34" w:rsidRDefault="00BA2C34" w:rsidP="00846831">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泰康资管：邹志</w:t>
            </w:r>
            <w:r w:rsidR="00846831">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王伟；</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天治基金：胡耀文</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尹维国</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施钰；</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橡树岭资管：陶胜；</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新泉投资：李一鸣；</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星石投资：杨英；</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兴全基金：薛怡然；</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兴业国际信托：卢宏峰</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杨安乐</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袁臻</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郑玥；</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兴业基金：王茜；</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兴业证券：邵伟；</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兴证资管：卓佳亮；</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旭松资本：张一愫；</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野村资产管理：徐振华；</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易方达：李荣耀；</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银华基金：杜宇；</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lastRenderedPageBreak/>
              <w:t>银杏资本：Michael Tao；</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永安国富：王俊韬；</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永赢基金：晏青；</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涌峰投资：刘博；</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宇实投资：郑梅；</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元泓投资：周立峰；</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圆信永丰基金：范妍</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李明阳</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汪萍；</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源乐晟资产：程锦文；</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长见投资：唐祝益；</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长江证券：王成璐；</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长江资管：吴畏；</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招商局资本：张倩倩；</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招商证券：罗亚昆</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陈良栋</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胡育杰；</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浙商基金 ：崔世峰；</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中汇金投资：石书昊；</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中金公司：孟玮</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张雪晴；</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中欧基金：王颖；</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中融信托：陈磊</w:t>
            </w:r>
            <w:r>
              <w:rPr>
                <w:rFonts w:asciiTheme="minorEastAsia" w:eastAsiaTheme="minorEastAsia" w:hAnsiTheme="minorEastAsia" w:hint="eastAsia"/>
                <w:sz w:val="24"/>
                <w:szCs w:val="24"/>
              </w:rPr>
              <w:t>、</w:t>
            </w:r>
            <w:r w:rsidRPr="00BA2C34">
              <w:rPr>
                <w:rFonts w:asciiTheme="minorEastAsia" w:eastAsiaTheme="minorEastAsia" w:hAnsiTheme="minorEastAsia" w:hint="eastAsia"/>
                <w:sz w:val="24"/>
                <w:szCs w:val="24"/>
              </w:rPr>
              <w:t>魏博；</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中泰证券：夏洲桐；</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中信建投证券：杨睿琦；</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中信证券：朱话笙；</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中信资管：赵什；</w:t>
            </w:r>
          </w:p>
          <w:p w:rsidR="00BA2C34" w:rsidRDefault="00BA2C34" w:rsidP="00BA2C34">
            <w:pPr>
              <w:rPr>
                <w:rFonts w:asciiTheme="minorEastAsia" w:eastAsiaTheme="minorEastAsia" w:hAnsiTheme="minorEastAsia"/>
                <w:sz w:val="24"/>
                <w:szCs w:val="24"/>
              </w:rPr>
            </w:pPr>
            <w:r w:rsidRPr="00BA2C34">
              <w:rPr>
                <w:rFonts w:asciiTheme="minorEastAsia" w:eastAsiaTheme="minorEastAsia" w:hAnsiTheme="minorEastAsia" w:hint="eastAsia"/>
                <w:sz w:val="24"/>
                <w:szCs w:val="24"/>
              </w:rPr>
              <w:t>重阳投资：赵阳；</w:t>
            </w:r>
          </w:p>
          <w:p w:rsidR="00297777" w:rsidRPr="00753185" w:rsidRDefault="00BA2C34" w:rsidP="00BA2C34">
            <w:pPr>
              <w:rPr>
                <w:rFonts w:asciiTheme="minorEastAsia" w:eastAsiaTheme="minorEastAsia" w:hAnsiTheme="minorEastAsia"/>
                <w:sz w:val="24"/>
                <w:szCs w:val="24"/>
              </w:rPr>
            </w:pPr>
            <w:r>
              <w:rPr>
                <w:rFonts w:asciiTheme="minorEastAsia" w:eastAsiaTheme="minorEastAsia" w:hAnsiTheme="minorEastAsia" w:hint="eastAsia"/>
                <w:sz w:val="24"/>
                <w:szCs w:val="24"/>
              </w:rPr>
              <w:t>朱雀基金：杨莉 等人</w:t>
            </w:r>
            <w:r>
              <w:rPr>
                <w:rFonts w:asciiTheme="minorEastAsia" w:eastAsiaTheme="minorEastAsia" w:hAnsiTheme="minorEastAsia"/>
                <w:sz w:val="24"/>
                <w:szCs w:val="24"/>
              </w:rPr>
              <w:t>。</w:t>
            </w:r>
          </w:p>
        </w:tc>
      </w:tr>
      <w:tr w:rsidR="00181498" w:rsidRPr="00753185" w:rsidTr="000E7E88">
        <w:trPr>
          <w:trHeight w:hRule="exact" w:val="794"/>
        </w:trPr>
        <w:tc>
          <w:tcPr>
            <w:tcW w:w="2197" w:type="dxa"/>
            <w:shd w:val="clear" w:color="auto" w:fill="auto"/>
            <w:vAlign w:val="center"/>
          </w:tcPr>
          <w:p w:rsidR="00181498" w:rsidRPr="00753185" w:rsidRDefault="00181498" w:rsidP="000E7E88">
            <w:pPr>
              <w:spacing w:line="360" w:lineRule="auto"/>
              <w:jc w:val="center"/>
              <w:rPr>
                <w:rFonts w:ascii="宋体" w:hAnsi="宋体"/>
                <w:b/>
                <w:bCs/>
                <w:iCs/>
                <w:sz w:val="24"/>
                <w:szCs w:val="24"/>
              </w:rPr>
            </w:pPr>
            <w:r w:rsidRPr="00753185">
              <w:rPr>
                <w:rFonts w:ascii="宋体" w:hAnsi="宋体" w:hint="eastAsia"/>
                <w:b/>
                <w:bCs/>
                <w:iCs/>
                <w:sz w:val="24"/>
                <w:szCs w:val="24"/>
              </w:rPr>
              <w:lastRenderedPageBreak/>
              <w:t>时间</w:t>
            </w:r>
          </w:p>
        </w:tc>
        <w:tc>
          <w:tcPr>
            <w:tcW w:w="7272" w:type="dxa"/>
            <w:shd w:val="clear" w:color="auto" w:fill="auto"/>
            <w:vAlign w:val="center"/>
          </w:tcPr>
          <w:p w:rsidR="00181498" w:rsidRPr="00753185" w:rsidRDefault="00181498" w:rsidP="00FB5936">
            <w:pPr>
              <w:spacing w:line="360" w:lineRule="auto"/>
              <w:rPr>
                <w:rFonts w:ascii="宋体" w:hAnsi="宋体"/>
                <w:bCs/>
                <w:iCs/>
                <w:sz w:val="24"/>
                <w:szCs w:val="24"/>
              </w:rPr>
            </w:pPr>
            <w:r w:rsidRPr="00753185">
              <w:rPr>
                <w:rFonts w:ascii="宋体" w:hAnsi="宋体"/>
                <w:bCs/>
                <w:iCs/>
                <w:sz w:val="24"/>
                <w:szCs w:val="24"/>
              </w:rPr>
              <w:t>2019年</w:t>
            </w:r>
            <w:r w:rsidR="00FB5936">
              <w:rPr>
                <w:rFonts w:ascii="宋体" w:hAnsi="宋体"/>
                <w:bCs/>
                <w:iCs/>
                <w:sz w:val="24"/>
                <w:szCs w:val="24"/>
              </w:rPr>
              <w:t>8</w:t>
            </w:r>
            <w:r w:rsidRPr="00753185">
              <w:rPr>
                <w:rFonts w:ascii="宋体" w:hAnsi="宋体"/>
                <w:bCs/>
                <w:iCs/>
                <w:sz w:val="24"/>
                <w:szCs w:val="24"/>
              </w:rPr>
              <w:t>月</w:t>
            </w:r>
            <w:r w:rsidR="00FB5936">
              <w:rPr>
                <w:rFonts w:ascii="宋体" w:hAnsi="宋体" w:hint="eastAsia"/>
                <w:bCs/>
                <w:iCs/>
                <w:sz w:val="24"/>
                <w:szCs w:val="24"/>
              </w:rPr>
              <w:t>22</w:t>
            </w:r>
            <w:r w:rsidRPr="00753185">
              <w:rPr>
                <w:rFonts w:ascii="宋体" w:hAnsi="宋体"/>
                <w:bCs/>
                <w:iCs/>
                <w:sz w:val="24"/>
                <w:szCs w:val="24"/>
              </w:rPr>
              <w:t>日</w:t>
            </w:r>
            <w:r>
              <w:rPr>
                <w:rFonts w:ascii="宋体" w:hAnsi="宋体" w:hint="eastAsia"/>
                <w:bCs/>
                <w:iCs/>
                <w:sz w:val="24"/>
                <w:szCs w:val="24"/>
              </w:rPr>
              <w:t xml:space="preserve"> </w:t>
            </w:r>
            <w:r w:rsidR="00FB5936" w:rsidRPr="00753185">
              <w:rPr>
                <w:rFonts w:ascii="宋体" w:hAnsi="宋体"/>
                <w:bCs/>
                <w:iCs/>
                <w:sz w:val="24"/>
                <w:szCs w:val="24"/>
              </w:rPr>
              <w:t xml:space="preserve"> </w:t>
            </w:r>
          </w:p>
        </w:tc>
      </w:tr>
      <w:tr w:rsidR="00181498" w:rsidRPr="00753185" w:rsidTr="000E7E88">
        <w:trPr>
          <w:trHeight w:hRule="exact" w:val="794"/>
        </w:trPr>
        <w:tc>
          <w:tcPr>
            <w:tcW w:w="2197" w:type="dxa"/>
            <w:shd w:val="clear" w:color="auto" w:fill="auto"/>
            <w:vAlign w:val="center"/>
          </w:tcPr>
          <w:p w:rsidR="00181498" w:rsidRPr="00753185" w:rsidRDefault="00181498" w:rsidP="000E7E88">
            <w:pPr>
              <w:spacing w:line="360" w:lineRule="auto"/>
              <w:jc w:val="center"/>
              <w:rPr>
                <w:rFonts w:ascii="宋体" w:hAnsi="宋体"/>
                <w:b/>
                <w:bCs/>
                <w:iCs/>
                <w:sz w:val="24"/>
                <w:szCs w:val="24"/>
              </w:rPr>
            </w:pPr>
            <w:r w:rsidRPr="00753185">
              <w:rPr>
                <w:rFonts w:ascii="宋体" w:hAnsi="宋体" w:hint="eastAsia"/>
                <w:b/>
                <w:bCs/>
                <w:iCs/>
                <w:sz w:val="24"/>
                <w:szCs w:val="24"/>
              </w:rPr>
              <w:t>地点</w:t>
            </w:r>
          </w:p>
        </w:tc>
        <w:tc>
          <w:tcPr>
            <w:tcW w:w="7272" w:type="dxa"/>
            <w:shd w:val="clear" w:color="auto" w:fill="auto"/>
            <w:vAlign w:val="center"/>
          </w:tcPr>
          <w:p w:rsidR="00181498" w:rsidRPr="00753185" w:rsidRDefault="00181498" w:rsidP="000E7E88">
            <w:pPr>
              <w:spacing w:line="360" w:lineRule="auto"/>
              <w:rPr>
                <w:rFonts w:ascii="宋体" w:hAnsi="宋体"/>
                <w:bCs/>
                <w:iCs/>
                <w:sz w:val="24"/>
                <w:szCs w:val="24"/>
              </w:rPr>
            </w:pPr>
            <w:r w:rsidRPr="00753185">
              <w:rPr>
                <w:rFonts w:ascii="宋体" w:hAnsi="宋体" w:hint="eastAsia"/>
                <w:bCs/>
                <w:iCs/>
                <w:sz w:val="24"/>
                <w:szCs w:val="24"/>
              </w:rPr>
              <w:t>上海</w:t>
            </w:r>
          </w:p>
        </w:tc>
      </w:tr>
      <w:tr w:rsidR="00181498" w:rsidRPr="00753185" w:rsidTr="005138DF">
        <w:trPr>
          <w:trHeight w:hRule="exact" w:val="1950"/>
        </w:trPr>
        <w:tc>
          <w:tcPr>
            <w:tcW w:w="2197" w:type="dxa"/>
            <w:shd w:val="clear" w:color="auto" w:fill="auto"/>
            <w:vAlign w:val="center"/>
          </w:tcPr>
          <w:p w:rsidR="00181498" w:rsidRPr="00753185" w:rsidRDefault="00181498" w:rsidP="000E7E88">
            <w:pPr>
              <w:spacing w:line="360" w:lineRule="auto"/>
              <w:jc w:val="center"/>
              <w:rPr>
                <w:rFonts w:ascii="宋体" w:hAnsi="宋体"/>
                <w:b/>
                <w:bCs/>
                <w:iCs/>
                <w:sz w:val="24"/>
                <w:szCs w:val="24"/>
              </w:rPr>
            </w:pPr>
            <w:r w:rsidRPr="00753185">
              <w:rPr>
                <w:rFonts w:ascii="宋体" w:hAnsi="宋体" w:hint="eastAsia"/>
                <w:b/>
                <w:bCs/>
                <w:iCs/>
                <w:sz w:val="24"/>
                <w:szCs w:val="24"/>
              </w:rPr>
              <w:t>上市公司接待</w:t>
            </w:r>
          </w:p>
          <w:p w:rsidR="00181498" w:rsidRPr="00753185" w:rsidRDefault="00181498" w:rsidP="000E7E88">
            <w:pPr>
              <w:spacing w:line="360" w:lineRule="auto"/>
              <w:jc w:val="center"/>
              <w:rPr>
                <w:rFonts w:ascii="宋体" w:hAnsi="宋体"/>
                <w:b/>
                <w:bCs/>
                <w:iCs/>
                <w:sz w:val="24"/>
                <w:szCs w:val="24"/>
              </w:rPr>
            </w:pPr>
            <w:r w:rsidRPr="00753185">
              <w:rPr>
                <w:rFonts w:ascii="宋体" w:hAnsi="宋体" w:hint="eastAsia"/>
                <w:b/>
                <w:bCs/>
                <w:iCs/>
                <w:sz w:val="24"/>
                <w:szCs w:val="24"/>
              </w:rPr>
              <w:t>人员姓名</w:t>
            </w:r>
          </w:p>
        </w:tc>
        <w:tc>
          <w:tcPr>
            <w:tcW w:w="7272" w:type="dxa"/>
            <w:shd w:val="clear" w:color="auto" w:fill="auto"/>
            <w:vAlign w:val="center"/>
          </w:tcPr>
          <w:p w:rsidR="00EE5E58" w:rsidRPr="00753185" w:rsidRDefault="00EE5E58" w:rsidP="00EE5E58">
            <w:pPr>
              <w:spacing w:line="360" w:lineRule="auto"/>
              <w:rPr>
                <w:rFonts w:ascii="宋体" w:hAnsi="宋体"/>
                <w:bCs/>
                <w:iCs/>
                <w:sz w:val="24"/>
                <w:szCs w:val="24"/>
              </w:rPr>
            </w:pPr>
            <w:r>
              <w:rPr>
                <w:rFonts w:ascii="宋体" w:hAnsi="宋体" w:hint="eastAsia"/>
                <w:bCs/>
                <w:iCs/>
                <w:sz w:val="24"/>
                <w:szCs w:val="24"/>
              </w:rPr>
              <w:t>董事长</w:t>
            </w:r>
            <w:r w:rsidRPr="00753185">
              <w:rPr>
                <w:rFonts w:ascii="宋体" w:hAnsi="宋体" w:hint="eastAsia"/>
                <w:bCs/>
                <w:iCs/>
                <w:sz w:val="24"/>
                <w:szCs w:val="24"/>
              </w:rPr>
              <w:t>兼首席执行官</w:t>
            </w:r>
            <w:r w:rsidRPr="00753185">
              <w:rPr>
                <w:rFonts w:ascii="宋体" w:hAnsi="宋体"/>
                <w:bCs/>
                <w:iCs/>
                <w:sz w:val="24"/>
                <w:szCs w:val="24"/>
              </w:rPr>
              <w:t>江南春</w:t>
            </w:r>
          </w:p>
          <w:p w:rsidR="00EE5E58" w:rsidRDefault="00EE5E58" w:rsidP="00EE5E58">
            <w:pPr>
              <w:spacing w:line="360" w:lineRule="auto"/>
              <w:rPr>
                <w:rFonts w:ascii="宋体" w:hAnsi="宋体"/>
                <w:bCs/>
                <w:iCs/>
                <w:sz w:val="24"/>
                <w:szCs w:val="24"/>
              </w:rPr>
            </w:pPr>
            <w:r>
              <w:rPr>
                <w:rFonts w:ascii="宋体" w:hAnsi="宋体" w:hint="eastAsia"/>
                <w:bCs/>
                <w:iCs/>
                <w:sz w:val="24"/>
                <w:szCs w:val="24"/>
              </w:rPr>
              <w:t>首席财务官兼</w:t>
            </w:r>
            <w:r w:rsidRPr="00753185">
              <w:rPr>
                <w:rFonts w:ascii="宋体" w:hAnsi="宋体" w:hint="eastAsia"/>
                <w:bCs/>
                <w:iCs/>
                <w:sz w:val="24"/>
                <w:szCs w:val="24"/>
              </w:rPr>
              <w:t>董事会秘书孔微微</w:t>
            </w:r>
          </w:p>
          <w:p w:rsidR="00DC4BCD" w:rsidRPr="00753185" w:rsidRDefault="00F97BD0" w:rsidP="00EE5E58">
            <w:pPr>
              <w:spacing w:line="360" w:lineRule="auto"/>
              <w:rPr>
                <w:rFonts w:ascii="宋体" w:hAnsi="宋体"/>
                <w:bCs/>
                <w:iCs/>
                <w:sz w:val="24"/>
                <w:szCs w:val="24"/>
              </w:rPr>
            </w:pPr>
            <w:r>
              <w:rPr>
                <w:rFonts w:ascii="宋体" w:hAnsi="宋体" w:hint="eastAsia"/>
                <w:bCs/>
                <w:iCs/>
                <w:sz w:val="24"/>
                <w:szCs w:val="24"/>
              </w:rPr>
              <w:t>分众晶视</w:t>
            </w:r>
            <w:r w:rsidR="00DC4BCD">
              <w:rPr>
                <w:rFonts w:ascii="宋体" w:hAnsi="宋体" w:hint="eastAsia"/>
                <w:bCs/>
                <w:iCs/>
                <w:sz w:val="24"/>
                <w:szCs w:val="24"/>
              </w:rPr>
              <w:t>资深副总裁付操</w:t>
            </w:r>
          </w:p>
          <w:p w:rsidR="00181498" w:rsidRDefault="00F97BD0" w:rsidP="005138DF">
            <w:pPr>
              <w:spacing w:line="380" w:lineRule="exact"/>
              <w:rPr>
                <w:rFonts w:ascii="宋体" w:hAnsi="宋体"/>
                <w:bCs/>
                <w:iCs/>
                <w:sz w:val="24"/>
                <w:szCs w:val="24"/>
              </w:rPr>
            </w:pPr>
            <w:r>
              <w:rPr>
                <w:rFonts w:ascii="宋体" w:hAnsi="宋体" w:hint="eastAsia"/>
                <w:bCs/>
                <w:iCs/>
                <w:sz w:val="24"/>
                <w:szCs w:val="24"/>
              </w:rPr>
              <w:t>财务</w:t>
            </w:r>
            <w:r w:rsidR="005138DF">
              <w:rPr>
                <w:rFonts w:ascii="宋体" w:hAnsi="宋体" w:hint="eastAsia"/>
                <w:bCs/>
                <w:iCs/>
                <w:sz w:val="24"/>
                <w:szCs w:val="24"/>
              </w:rPr>
              <w:t>副总裁</w:t>
            </w:r>
            <w:r w:rsidR="00EE5E58" w:rsidRPr="00753185">
              <w:rPr>
                <w:rFonts w:ascii="宋体" w:hAnsi="宋体" w:hint="eastAsia"/>
                <w:bCs/>
                <w:iCs/>
                <w:sz w:val="24"/>
                <w:szCs w:val="24"/>
              </w:rPr>
              <w:t>王晶晶</w:t>
            </w:r>
          </w:p>
          <w:p w:rsidR="005138DF" w:rsidRPr="00753185" w:rsidRDefault="005138DF" w:rsidP="005138DF">
            <w:pPr>
              <w:spacing w:line="380" w:lineRule="exact"/>
              <w:rPr>
                <w:rFonts w:ascii="宋体" w:hAnsi="宋体"/>
                <w:bCs/>
                <w:iCs/>
                <w:sz w:val="24"/>
                <w:szCs w:val="24"/>
              </w:rPr>
            </w:pPr>
          </w:p>
        </w:tc>
      </w:tr>
      <w:tr w:rsidR="00181498" w:rsidRPr="00753185" w:rsidTr="00EA7D37">
        <w:trPr>
          <w:trHeight w:hRule="exact" w:val="1301"/>
        </w:trPr>
        <w:tc>
          <w:tcPr>
            <w:tcW w:w="2197" w:type="dxa"/>
            <w:shd w:val="clear" w:color="auto" w:fill="auto"/>
            <w:vAlign w:val="center"/>
          </w:tcPr>
          <w:p w:rsidR="00181498" w:rsidRPr="00753185" w:rsidRDefault="00181498" w:rsidP="000E7E88">
            <w:pPr>
              <w:spacing w:line="360" w:lineRule="auto"/>
              <w:jc w:val="center"/>
              <w:rPr>
                <w:rFonts w:ascii="宋体" w:hAnsi="宋体"/>
                <w:b/>
                <w:bCs/>
                <w:iCs/>
                <w:sz w:val="24"/>
                <w:szCs w:val="24"/>
              </w:rPr>
            </w:pPr>
            <w:r w:rsidRPr="00753185">
              <w:rPr>
                <w:rFonts w:ascii="宋体" w:hAnsi="宋体" w:hint="eastAsia"/>
                <w:b/>
                <w:bCs/>
                <w:iCs/>
                <w:sz w:val="24"/>
                <w:szCs w:val="24"/>
              </w:rPr>
              <w:t>投资者关系活动主要内容介绍</w:t>
            </w:r>
          </w:p>
        </w:tc>
        <w:tc>
          <w:tcPr>
            <w:tcW w:w="7272" w:type="dxa"/>
            <w:shd w:val="clear" w:color="auto" w:fill="auto"/>
            <w:vAlign w:val="center"/>
          </w:tcPr>
          <w:p w:rsidR="00181498" w:rsidRPr="00753185" w:rsidRDefault="00181498" w:rsidP="00181498">
            <w:pPr>
              <w:numPr>
                <w:ilvl w:val="0"/>
                <w:numId w:val="1"/>
              </w:numPr>
              <w:spacing w:line="360" w:lineRule="auto"/>
              <w:rPr>
                <w:rFonts w:ascii="宋体" w:hAnsi="宋体"/>
                <w:bCs/>
                <w:iCs/>
                <w:sz w:val="24"/>
                <w:szCs w:val="24"/>
              </w:rPr>
            </w:pPr>
            <w:r w:rsidRPr="00753185">
              <w:rPr>
                <w:rFonts w:ascii="宋体" w:hAnsi="宋体" w:hint="eastAsia"/>
                <w:bCs/>
                <w:iCs/>
                <w:sz w:val="24"/>
                <w:szCs w:val="24"/>
              </w:rPr>
              <w:t>公司</w:t>
            </w:r>
            <w:r w:rsidRPr="00753185">
              <w:rPr>
                <w:rFonts w:ascii="宋体" w:hAnsi="宋体"/>
                <w:bCs/>
                <w:iCs/>
                <w:sz w:val="24"/>
                <w:szCs w:val="24"/>
              </w:rPr>
              <w:t>主营业务情况介绍</w:t>
            </w:r>
          </w:p>
          <w:p w:rsidR="00181498" w:rsidRPr="00753185" w:rsidRDefault="00181498" w:rsidP="00181498">
            <w:pPr>
              <w:numPr>
                <w:ilvl w:val="0"/>
                <w:numId w:val="1"/>
              </w:numPr>
              <w:spacing w:line="360" w:lineRule="auto"/>
              <w:rPr>
                <w:rFonts w:ascii="宋体" w:hAnsi="宋体"/>
                <w:bCs/>
                <w:iCs/>
                <w:sz w:val="24"/>
                <w:szCs w:val="24"/>
              </w:rPr>
            </w:pPr>
            <w:r w:rsidRPr="00753185">
              <w:rPr>
                <w:rFonts w:ascii="宋体" w:hAnsi="宋体"/>
                <w:bCs/>
                <w:iCs/>
                <w:sz w:val="24"/>
                <w:szCs w:val="24"/>
              </w:rPr>
              <w:t>公司未来发展战略</w:t>
            </w:r>
          </w:p>
        </w:tc>
      </w:tr>
      <w:tr w:rsidR="00181498" w:rsidRPr="00753185" w:rsidTr="000E7E88">
        <w:trPr>
          <w:trHeight w:hRule="exact" w:val="794"/>
        </w:trPr>
        <w:tc>
          <w:tcPr>
            <w:tcW w:w="2197" w:type="dxa"/>
            <w:shd w:val="clear" w:color="auto" w:fill="auto"/>
            <w:vAlign w:val="center"/>
          </w:tcPr>
          <w:p w:rsidR="00181498" w:rsidRPr="00753185" w:rsidRDefault="00181498" w:rsidP="000E7E88">
            <w:pPr>
              <w:spacing w:line="360" w:lineRule="auto"/>
              <w:jc w:val="center"/>
              <w:rPr>
                <w:rFonts w:ascii="宋体" w:hAnsi="宋体"/>
                <w:b/>
                <w:bCs/>
                <w:iCs/>
                <w:sz w:val="24"/>
                <w:szCs w:val="24"/>
              </w:rPr>
            </w:pPr>
            <w:r w:rsidRPr="00753185">
              <w:rPr>
                <w:rFonts w:ascii="宋体" w:hAnsi="宋体" w:hint="eastAsia"/>
                <w:b/>
                <w:bCs/>
                <w:iCs/>
                <w:sz w:val="24"/>
                <w:szCs w:val="24"/>
              </w:rPr>
              <w:t>附件清单（如有）</w:t>
            </w:r>
          </w:p>
        </w:tc>
        <w:tc>
          <w:tcPr>
            <w:tcW w:w="7272" w:type="dxa"/>
            <w:shd w:val="clear" w:color="auto" w:fill="auto"/>
            <w:vAlign w:val="center"/>
          </w:tcPr>
          <w:p w:rsidR="00181498" w:rsidRPr="00753185" w:rsidRDefault="00181498" w:rsidP="000E7E88">
            <w:pPr>
              <w:spacing w:line="360" w:lineRule="auto"/>
              <w:ind w:firstLineChars="50" w:firstLine="120"/>
              <w:rPr>
                <w:rFonts w:ascii="宋体" w:hAnsi="宋体"/>
                <w:bCs/>
                <w:iCs/>
                <w:sz w:val="24"/>
                <w:szCs w:val="24"/>
              </w:rPr>
            </w:pPr>
            <w:r w:rsidRPr="00753185">
              <w:rPr>
                <w:rFonts w:ascii="宋体" w:hAnsi="宋体" w:hint="eastAsia"/>
                <w:bCs/>
                <w:iCs/>
                <w:sz w:val="24"/>
                <w:szCs w:val="24"/>
              </w:rPr>
              <w:t>调研活动记录</w:t>
            </w:r>
          </w:p>
        </w:tc>
      </w:tr>
      <w:tr w:rsidR="00181498" w:rsidRPr="00753185" w:rsidTr="000E7E88">
        <w:trPr>
          <w:trHeight w:hRule="exact" w:val="794"/>
        </w:trPr>
        <w:tc>
          <w:tcPr>
            <w:tcW w:w="2197" w:type="dxa"/>
            <w:shd w:val="clear" w:color="auto" w:fill="auto"/>
            <w:vAlign w:val="center"/>
          </w:tcPr>
          <w:p w:rsidR="00181498" w:rsidRPr="00753185" w:rsidRDefault="00181498" w:rsidP="000E7E88">
            <w:pPr>
              <w:spacing w:line="360" w:lineRule="auto"/>
              <w:jc w:val="center"/>
              <w:rPr>
                <w:rFonts w:ascii="宋体" w:hAnsi="宋体"/>
                <w:b/>
                <w:bCs/>
                <w:iCs/>
                <w:sz w:val="24"/>
                <w:szCs w:val="24"/>
              </w:rPr>
            </w:pPr>
            <w:r w:rsidRPr="00753185">
              <w:rPr>
                <w:rFonts w:ascii="宋体" w:hAnsi="宋体" w:hint="eastAsia"/>
                <w:b/>
                <w:bCs/>
                <w:iCs/>
                <w:sz w:val="24"/>
                <w:szCs w:val="24"/>
              </w:rPr>
              <w:t>日期</w:t>
            </w:r>
          </w:p>
        </w:tc>
        <w:tc>
          <w:tcPr>
            <w:tcW w:w="7272" w:type="dxa"/>
            <w:shd w:val="clear" w:color="auto" w:fill="auto"/>
            <w:vAlign w:val="center"/>
          </w:tcPr>
          <w:p w:rsidR="00181498" w:rsidRPr="00753185" w:rsidRDefault="00181498" w:rsidP="000E7E88">
            <w:pPr>
              <w:spacing w:line="360" w:lineRule="auto"/>
              <w:rPr>
                <w:rFonts w:ascii="宋体" w:hAnsi="宋体"/>
                <w:bCs/>
                <w:iCs/>
                <w:sz w:val="24"/>
                <w:szCs w:val="24"/>
              </w:rPr>
            </w:pPr>
            <w:r w:rsidRPr="00753185">
              <w:rPr>
                <w:rFonts w:ascii="宋体" w:hAnsi="宋体"/>
                <w:bCs/>
                <w:iCs/>
                <w:sz w:val="24"/>
                <w:szCs w:val="24"/>
              </w:rPr>
              <w:t>2019年</w:t>
            </w:r>
            <w:r w:rsidR="00FB5936">
              <w:rPr>
                <w:rFonts w:ascii="宋体" w:hAnsi="宋体"/>
                <w:bCs/>
                <w:iCs/>
                <w:sz w:val="24"/>
                <w:szCs w:val="24"/>
              </w:rPr>
              <w:t>8</w:t>
            </w:r>
            <w:r w:rsidRPr="00753185">
              <w:rPr>
                <w:rFonts w:ascii="宋体" w:hAnsi="宋体"/>
                <w:bCs/>
                <w:iCs/>
                <w:sz w:val="24"/>
                <w:szCs w:val="24"/>
              </w:rPr>
              <w:t>月</w:t>
            </w:r>
            <w:r w:rsidR="00FB5936">
              <w:rPr>
                <w:rFonts w:ascii="宋体" w:hAnsi="宋体" w:hint="eastAsia"/>
                <w:bCs/>
                <w:iCs/>
                <w:sz w:val="24"/>
                <w:szCs w:val="24"/>
              </w:rPr>
              <w:t>22</w:t>
            </w:r>
            <w:r w:rsidRPr="00753185">
              <w:rPr>
                <w:rFonts w:ascii="宋体" w:hAnsi="宋体"/>
                <w:bCs/>
                <w:iCs/>
                <w:sz w:val="24"/>
                <w:szCs w:val="24"/>
              </w:rPr>
              <w:t>日</w:t>
            </w:r>
          </w:p>
        </w:tc>
      </w:tr>
    </w:tbl>
    <w:p w:rsidR="00AB14FF" w:rsidRDefault="00AB14FF" w:rsidP="00AB14FF">
      <w:pPr>
        <w:spacing w:line="360" w:lineRule="auto"/>
        <w:ind w:firstLineChars="200" w:firstLine="482"/>
        <w:rPr>
          <w:b/>
          <w:color w:val="000000" w:themeColor="text1"/>
          <w:sz w:val="24"/>
          <w:szCs w:val="24"/>
        </w:rPr>
      </w:pPr>
      <w:r>
        <w:rPr>
          <w:rFonts w:hint="eastAsia"/>
          <w:b/>
          <w:color w:val="000000" w:themeColor="text1"/>
          <w:sz w:val="24"/>
          <w:szCs w:val="24"/>
        </w:rPr>
        <w:lastRenderedPageBreak/>
        <w:t>Q</w:t>
      </w:r>
      <w:r>
        <w:rPr>
          <w:rFonts w:hint="eastAsia"/>
          <w:b/>
          <w:color w:val="000000" w:themeColor="text1"/>
          <w:sz w:val="24"/>
          <w:szCs w:val="24"/>
        </w:rPr>
        <w:t>：年初至今广告市场回顾？</w:t>
      </w:r>
    </w:p>
    <w:p w:rsidR="00AB14FF" w:rsidRDefault="00AB14FF" w:rsidP="00AB14FF">
      <w:pPr>
        <w:autoSpaceDE w:val="0"/>
        <w:autoSpaceDN w:val="0"/>
        <w:adjustRightInd w:val="0"/>
        <w:spacing w:line="360" w:lineRule="auto"/>
        <w:ind w:firstLineChars="200" w:firstLine="482"/>
        <w:jc w:val="left"/>
        <w:rPr>
          <w:kern w:val="0"/>
          <w:sz w:val="24"/>
          <w:szCs w:val="24"/>
          <w:lang w:val="zh-CN"/>
        </w:rPr>
      </w:pPr>
      <w:r w:rsidRPr="00753185">
        <w:rPr>
          <w:b/>
          <w:sz w:val="24"/>
          <w:szCs w:val="24"/>
        </w:rPr>
        <w:t>A</w:t>
      </w:r>
      <w:r w:rsidRPr="00753185">
        <w:rPr>
          <w:b/>
          <w:sz w:val="24"/>
          <w:szCs w:val="24"/>
        </w:rPr>
        <w:t>：</w:t>
      </w:r>
      <w:r>
        <w:rPr>
          <w:rFonts w:hint="eastAsia"/>
          <w:kern w:val="0"/>
          <w:sz w:val="24"/>
          <w:szCs w:val="24"/>
          <w:lang w:val="zh-CN"/>
        </w:rPr>
        <w:t>年初至今</w:t>
      </w:r>
      <w:r w:rsidRPr="00CE4E6D">
        <w:rPr>
          <w:rFonts w:hint="eastAsia"/>
          <w:kern w:val="0"/>
          <w:sz w:val="24"/>
          <w:szCs w:val="24"/>
          <w:lang w:val="zh-CN"/>
        </w:rPr>
        <w:t>，</w:t>
      </w:r>
      <w:r>
        <w:rPr>
          <w:rFonts w:hint="eastAsia"/>
          <w:kern w:val="0"/>
          <w:sz w:val="24"/>
          <w:szCs w:val="24"/>
          <w:lang w:val="zh-CN"/>
        </w:rPr>
        <w:t>受经济周期影响，</w:t>
      </w:r>
      <w:r w:rsidRPr="00117479">
        <w:rPr>
          <w:rFonts w:hint="eastAsia"/>
          <w:kern w:val="0"/>
          <w:sz w:val="24"/>
          <w:szCs w:val="24"/>
          <w:lang w:val="zh-CN"/>
        </w:rPr>
        <w:t>广告主对</w:t>
      </w:r>
      <w:r w:rsidRPr="00117479">
        <w:rPr>
          <w:rFonts w:hint="eastAsia"/>
          <w:kern w:val="0"/>
          <w:sz w:val="24"/>
          <w:szCs w:val="24"/>
          <w:lang w:val="zh-CN"/>
        </w:rPr>
        <w:t>2019</w:t>
      </w:r>
      <w:r>
        <w:rPr>
          <w:rFonts w:hint="eastAsia"/>
          <w:kern w:val="0"/>
          <w:sz w:val="24"/>
          <w:szCs w:val="24"/>
          <w:lang w:val="zh-CN"/>
        </w:rPr>
        <w:t>年整体经济市场的信心有所波动，</w:t>
      </w:r>
      <w:r w:rsidRPr="00117479">
        <w:rPr>
          <w:rFonts w:hint="eastAsia"/>
          <w:kern w:val="0"/>
          <w:sz w:val="24"/>
          <w:szCs w:val="24"/>
          <w:lang w:val="zh-CN"/>
        </w:rPr>
        <w:t>致使中</w:t>
      </w:r>
      <w:r>
        <w:rPr>
          <w:rFonts w:hint="eastAsia"/>
          <w:kern w:val="0"/>
          <w:sz w:val="24"/>
          <w:szCs w:val="24"/>
          <w:lang w:val="zh-CN"/>
        </w:rPr>
        <w:t>国广告市场重新进入调整期。</w:t>
      </w:r>
      <w:r w:rsidRPr="00753185">
        <w:rPr>
          <w:rFonts w:ascii="宋体" w:hAnsi="宋体" w:cs="宋体" w:hint="eastAsia"/>
          <w:kern w:val="0"/>
          <w:sz w:val="24"/>
          <w:szCs w:val="24"/>
          <w:lang w:val="zh-CN"/>
        </w:rPr>
        <w:t>C</w:t>
      </w:r>
      <w:r w:rsidRPr="00753185">
        <w:rPr>
          <w:rFonts w:ascii="宋体" w:hAnsi="宋体" w:cs="宋体"/>
          <w:kern w:val="0"/>
          <w:sz w:val="24"/>
          <w:szCs w:val="24"/>
          <w:lang w:val="zh-CN"/>
        </w:rPr>
        <w:t>TR</w:t>
      </w:r>
      <w:r w:rsidRPr="00753185">
        <w:rPr>
          <w:rFonts w:ascii="宋体" w:hAnsi="宋体" w:cs="宋体" w:hint="eastAsia"/>
          <w:kern w:val="0"/>
          <w:sz w:val="24"/>
          <w:szCs w:val="24"/>
          <w:lang w:val="zh-CN"/>
        </w:rPr>
        <w:t>媒介智讯发布的数据显示，</w:t>
      </w:r>
      <w:r w:rsidRPr="00117479">
        <w:rPr>
          <w:rFonts w:hint="eastAsia"/>
          <w:kern w:val="0"/>
          <w:sz w:val="24"/>
          <w:szCs w:val="24"/>
          <w:lang w:val="zh-CN"/>
        </w:rPr>
        <w:t>上半年中国广告市场整体下滑</w:t>
      </w:r>
      <w:r w:rsidRPr="00117479">
        <w:rPr>
          <w:rFonts w:hint="eastAsia"/>
          <w:kern w:val="0"/>
          <w:sz w:val="24"/>
          <w:szCs w:val="24"/>
          <w:lang w:val="zh-CN"/>
        </w:rPr>
        <w:t>8.8%</w:t>
      </w:r>
      <w:r>
        <w:rPr>
          <w:rFonts w:hint="eastAsia"/>
          <w:kern w:val="0"/>
          <w:sz w:val="24"/>
          <w:szCs w:val="24"/>
          <w:lang w:val="zh-CN"/>
        </w:rPr>
        <w:t>。</w:t>
      </w:r>
    </w:p>
    <w:p w:rsidR="00AB14FF" w:rsidRDefault="00AB14FF" w:rsidP="00AB14FF">
      <w:pPr>
        <w:spacing w:line="360" w:lineRule="auto"/>
        <w:rPr>
          <w:kern w:val="0"/>
          <w:sz w:val="24"/>
          <w:szCs w:val="24"/>
          <w:lang w:val="zh-CN"/>
        </w:rPr>
      </w:pPr>
    </w:p>
    <w:p w:rsidR="00AB14FF" w:rsidRDefault="00AB14FF" w:rsidP="00AB14FF">
      <w:pPr>
        <w:spacing w:line="360" w:lineRule="auto"/>
        <w:ind w:firstLineChars="200" w:firstLine="482"/>
        <w:rPr>
          <w:b/>
          <w:color w:val="000000" w:themeColor="text1"/>
          <w:sz w:val="24"/>
          <w:szCs w:val="24"/>
        </w:rPr>
      </w:pPr>
      <w:r>
        <w:rPr>
          <w:rFonts w:hint="eastAsia"/>
          <w:b/>
          <w:color w:val="000000" w:themeColor="text1"/>
          <w:sz w:val="24"/>
          <w:szCs w:val="24"/>
        </w:rPr>
        <w:t>Q</w:t>
      </w:r>
      <w:r>
        <w:rPr>
          <w:rFonts w:hint="eastAsia"/>
          <w:b/>
          <w:color w:val="000000" w:themeColor="text1"/>
          <w:sz w:val="24"/>
          <w:szCs w:val="24"/>
        </w:rPr>
        <w:t>：公司如何看待今年的客户需求？</w:t>
      </w:r>
    </w:p>
    <w:p w:rsidR="00AB14FF" w:rsidRDefault="00AB14FF" w:rsidP="00AB14FF">
      <w:pPr>
        <w:autoSpaceDE w:val="0"/>
        <w:autoSpaceDN w:val="0"/>
        <w:adjustRightInd w:val="0"/>
        <w:spacing w:line="360" w:lineRule="auto"/>
        <w:ind w:firstLineChars="200" w:firstLine="482"/>
        <w:jc w:val="left"/>
        <w:rPr>
          <w:kern w:val="0"/>
          <w:sz w:val="24"/>
          <w:szCs w:val="24"/>
          <w:lang w:val="zh-CN"/>
        </w:rPr>
      </w:pPr>
      <w:r w:rsidRPr="00753185">
        <w:rPr>
          <w:b/>
          <w:sz w:val="24"/>
          <w:szCs w:val="24"/>
        </w:rPr>
        <w:t>A</w:t>
      </w:r>
      <w:r>
        <w:rPr>
          <w:rFonts w:hint="eastAsia"/>
          <w:b/>
          <w:sz w:val="24"/>
          <w:szCs w:val="24"/>
        </w:rPr>
        <w:t>：</w:t>
      </w:r>
      <w:r>
        <w:rPr>
          <w:rFonts w:hint="eastAsia"/>
          <w:sz w:val="24"/>
          <w:szCs w:val="24"/>
        </w:rPr>
        <w:t>受周期性及结构性因素影响，</w:t>
      </w:r>
      <w:r w:rsidRPr="00DF2E3D">
        <w:rPr>
          <w:rFonts w:hint="eastAsia"/>
          <w:sz w:val="24"/>
          <w:szCs w:val="24"/>
        </w:rPr>
        <w:t>今年的客户</w:t>
      </w:r>
      <w:r>
        <w:rPr>
          <w:rFonts w:hint="eastAsia"/>
          <w:sz w:val="24"/>
          <w:szCs w:val="24"/>
        </w:rPr>
        <w:t>需求表现相对疲软。周期性方面，</w:t>
      </w:r>
      <w:r w:rsidRPr="00726BA1">
        <w:rPr>
          <w:rFonts w:hint="eastAsia"/>
          <w:sz w:val="24"/>
          <w:szCs w:val="24"/>
        </w:rPr>
        <w:t>从整个广告市场</w:t>
      </w:r>
      <w:r>
        <w:rPr>
          <w:rFonts w:hint="eastAsia"/>
          <w:sz w:val="24"/>
          <w:szCs w:val="24"/>
        </w:rPr>
        <w:t>大盘来看，广告需求受制于消费需求的下行且广告周期整体滞后于经济周期</w:t>
      </w:r>
      <w:r w:rsidRPr="00726BA1">
        <w:rPr>
          <w:rFonts w:hint="eastAsia"/>
          <w:sz w:val="24"/>
          <w:szCs w:val="24"/>
        </w:rPr>
        <w:t>。</w:t>
      </w:r>
      <w:r>
        <w:rPr>
          <w:rFonts w:hint="eastAsia"/>
          <w:sz w:val="24"/>
          <w:szCs w:val="24"/>
        </w:rPr>
        <w:t>结构性方面，</w:t>
      </w:r>
      <w:r w:rsidRPr="00251545">
        <w:rPr>
          <w:rFonts w:hint="eastAsia"/>
          <w:kern w:val="0"/>
          <w:sz w:val="24"/>
          <w:szCs w:val="24"/>
          <w:lang w:val="zh-CN"/>
        </w:rPr>
        <w:t>2018</w:t>
      </w:r>
      <w:r w:rsidRPr="00251545">
        <w:rPr>
          <w:rFonts w:hint="eastAsia"/>
          <w:kern w:val="0"/>
          <w:sz w:val="24"/>
          <w:szCs w:val="24"/>
          <w:lang w:val="zh-CN"/>
        </w:rPr>
        <w:t>年以前，公司</w:t>
      </w:r>
      <w:r>
        <w:rPr>
          <w:rFonts w:hint="eastAsia"/>
          <w:kern w:val="0"/>
          <w:sz w:val="24"/>
          <w:szCs w:val="24"/>
          <w:lang w:val="zh-CN"/>
        </w:rPr>
        <w:t>客户占比最高的为互联网类及新经济类客户。</w:t>
      </w:r>
      <w:r w:rsidRPr="00B6615B">
        <w:rPr>
          <w:rFonts w:hint="eastAsia"/>
          <w:kern w:val="0"/>
          <w:sz w:val="24"/>
          <w:szCs w:val="24"/>
          <w:lang w:val="zh-CN"/>
        </w:rPr>
        <w:t>创投市场募资低迷对互联网广告主的需求产生负面影响</w:t>
      </w:r>
      <w:r>
        <w:rPr>
          <w:rFonts w:hint="eastAsia"/>
          <w:kern w:val="0"/>
          <w:sz w:val="24"/>
          <w:szCs w:val="24"/>
          <w:lang w:val="zh-CN"/>
        </w:rPr>
        <w:t>，</w:t>
      </w:r>
      <w:r w:rsidRPr="00B6615B">
        <w:rPr>
          <w:rFonts w:hint="eastAsia"/>
          <w:sz w:val="24"/>
          <w:szCs w:val="24"/>
        </w:rPr>
        <w:t>今年以来</w:t>
      </w:r>
      <w:r>
        <w:rPr>
          <w:rFonts w:hint="eastAsia"/>
          <w:sz w:val="24"/>
          <w:szCs w:val="24"/>
        </w:rPr>
        <w:t>与一级市场密切相关的新经济类客户下滑</w:t>
      </w:r>
      <w:r w:rsidRPr="00B6615B">
        <w:rPr>
          <w:rFonts w:hint="eastAsia"/>
          <w:sz w:val="24"/>
          <w:szCs w:val="24"/>
        </w:rPr>
        <w:t>超过</w:t>
      </w:r>
      <w:r w:rsidRPr="00B6615B">
        <w:rPr>
          <w:rFonts w:hint="eastAsia"/>
          <w:sz w:val="24"/>
          <w:szCs w:val="24"/>
        </w:rPr>
        <w:t>50%</w:t>
      </w:r>
      <w:r>
        <w:rPr>
          <w:rFonts w:hint="eastAsia"/>
          <w:sz w:val="24"/>
          <w:szCs w:val="24"/>
        </w:rPr>
        <w:t>。</w:t>
      </w:r>
      <w:r>
        <w:rPr>
          <w:rFonts w:hint="eastAsia"/>
          <w:kern w:val="0"/>
          <w:sz w:val="24"/>
          <w:szCs w:val="24"/>
          <w:lang w:val="zh-CN"/>
        </w:rPr>
        <w:t>目前经济环境未见回暖迹象，广告主需求预计下半年没有明显好转。</w:t>
      </w:r>
    </w:p>
    <w:p w:rsidR="00AB14FF" w:rsidRPr="00804A2E" w:rsidRDefault="00AB14FF" w:rsidP="00AB14FF">
      <w:pPr>
        <w:spacing w:line="360" w:lineRule="auto"/>
        <w:rPr>
          <w:b/>
          <w:color w:val="000000" w:themeColor="text1"/>
          <w:sz w:val="24"/>
          <w:szCs w:val="24"/>
        </w:rPr>
      </w:pPr>
    </w:p>
    <w:p w:rsidR="00AB14FF" w:rsidRPr="00753185" w:rsidRDefault="00AB14FF" w:rsidP="00AB14FF">
      <w:pPr>
        <w:autoSpaceDE w:val="0"/>
        <w:autoSpaceDN w:val="0"/>
        <w:adjustRightInd w:val="0"/>
        <w:spacing w:line="360" w:lineRule="auto"/>
        <w:ind w:firstLineChars="200" w:firstLine="482"/>
        <w:jc w:val="left"/>
        <w:rPr>
          <w:b/>
          <w:sz w:val="24"/>
          <w:szCs w:val="24"/>
        </w:rPr>
      </w:pPr>
      <w:r w:rsidRPr="00753185">
        <w:rPr>
          <w:rFonts w:hint="eastAsia"/>
          <w:b/>
          <w:sz w:val="24"/>
          <w:szCs w:val="24"/>
        </w:rPr>
        <w:t>Q</w:t>
      </w:r>
      <w:r w:rsidRPr="00753185">
        <w:rPr>
          <w:rFonts w:hint="eastAsia"/>
          <w:b/>
          <w:sz w:val="24"/>
          <w:szCs w:val="24"/>
        </w:rPr>
        <w:t>：公司客户结构情况？</w:t>
      </w:r>
    </w:p>
    <w:p w:rsidR="00AB14FF" w:rsidRDefault="00AB14FF" w:rsidP="00AB14FF">
      <w:pPr>
        <w:spacing w:line="360" w:lineRule="auto"/>
        <w:ind w:firstLineChars="200" w:firstLine="482"/>
        <w:rPr>
          <w:sz w:val="24"/>
          <w:szCs w:val="24"/>
        </w:rPr>
      </w:pPr>
      <w:r w:rsidRPr="00753185">
        <w:rPr>
          <w:rFonts w:hint="eastAsia"/>
          <w:b/>
          <w:sz w:val="24"/>
          <w:szCs w:val="24"/>
        </w:rPr>
        <w:t>A</w:t>
      </w:r>
      <w:r w:rsidRPr="00753185">
        <w:rPr>
          <w:rFonts w:hint="eastAsia"/>
          <w:b/>
          <w:sz w:val="24"/>
          <w:szCs w:val="24"/>
        </w:rPr>
        <w:t>：</w:t>
      </w:r>
      <w:r>
        <w:rPr>
          <w:rFonts w:hint="eastAsia"/>
          <w:sz w:val="24"/>
          <w:szCs w:val="24"/>
        </w:rPr>
        <w:t>公司积极调整客户结构以应对市场变化。自</w:t>
      </w:r>
      <w:r>
        <w:rPr>
          <w:rFonts w:hint="eastAsia"/>
          <w:sz w:val="24"/>
          <w:szCs w:val="24"/>
        </w:rPr>
        <w:t>2018</w:t>
      </w:r>
      <w:r>
        <w:rPr>
          <w:rFonts w:hint="eastAsia"/>
          <w:sz w:val="24"/>
          <w:szCs w:val="24"/>
        </w:rPr>
        <w:t>年下半年开始，传统消费品客户的投放占比逐步提升并占据最高比例。</w:t>
      </w:r>
      <w:r w:rsidRPr="00F95631">
        <w:rPr>
          <w:rFonts w:hint="eastAsia"/>
          <w:sz w:val="24"/>
          <w:szCs w:val="24"/>
        </w:rPr>
        <w:t>2018</w:t>
      </w:r>
      <w:r w:rsidRPr="00F95631">
        <w:rPr>
          <w:rFonts w:hint="eastAsia"/>
          <w:sz w:val="24"/>
          <w:szCs w:val="24"/>
        </w:rPr>
        <w:t>年分行业客户收入占比来看，日用消费品、互联网、交通行业客户分别为</w:t>
      </w:r>
      <w:r w:rsidRPr="00F95631">
        <w:rPr>
          <w:rFonts w:hint="eastAsia"/>
          <w:sz w:val="24"/>
          <w:szCs w:val="24"/>
        </w:rPr>
        <w:t>23.96%</w:t>
      </w:r>
      <w:r w:rsidRPr="00F95631">
        <w:rPr>
          <w:rFonts w:hint="eastAsia"/>
          <w:sz w:val="24"/>
          <w:szCs w:val="24"/>
        </w:rPr>
        <w:t>、</w:t>
      </w:r>
      <w:r w:rsidRPr="00F95631">
        <w:rPr>
          <w:sz w:val="24"/>
          <w:szCs w:val="24"/>
        </w:rPr>
        <w:t>40.99</w:t>
      </w:r>
      <w:r w:rsidRPr="00F95631">
        <w:rPr>
          <w:rFonts w:hint="eastAsia"/>
          <w:sz w:val="24"/>
          <w:szCs w:val="24"/>
        </w:rPr>
        <w:t>%</w:t>
      </w:r>
      <w:r w:rsidRPr="00F95631">
        <w:rPr>
          <w:rFonts w:hint="eastAsia"/>
          <w:sz w:val="24"/>
          <w:szCs w:val="24"/>
        </w:rPr>
        <w:t>、</w:t>
      </w:r>
      <w:r w:rsidRPr="00F95631">
        <w:rPr>
          <w:rFonts w:hint="eastAsia"/>
          <w:sz w:val="24"/>
          <w:szCs w:val="24"/>
        </w:rPr>
        <w:t>11.99%</w:t>
      </w:r>
      <w:r w:rsidRPr="00F95631">
        <w:rPr>
          <w:rFonts w:hint="eastAsia"/>
          <w:sz w:val="24"/>
          <w:szCs w:val="24"/>
        </w:rPr>
        <w:t>。</w:t>
      </w:r>
      <w:r w:rsidRPr="00753185">
        <w:rPr>
          <w:sz w:val="24"/>
          <w:szCs w:val="24"/>
        </w:rPr>
        <w:t>2019</w:t>
      </w:r>
      <w:r w:rsidRPr="00753185">
        <w:rPr>
          <w:rFonts w:hint="eastAsia"/>
          <w:sz w:val="24"/>
          <w:szCs w:val="24"/>
        </w:rPr>
        <w:t>年</w:t>
      </w:r>
      <w:r>
        <w:rPr>
          <w:rFonts w:hint="eastAsia"/>
          <w:sz w:val="24"/>
          <w:szCs w:val="24"/>
        </w:rPr>
        <w:t>上半年</w:t>
      </w:r>
      <w:r w:rsidRPr="00753185">
        <w:rPr>
          <w:rFonts w:hint="eastAsia"/>
          <w:sz w:val="24"/>
          <w:szCs w:val="24"/>
        </w:rPr>
        <w:t>，</w:t>
      </w:r>
      <w:r>
        <w:rPr>
          <w:rFonts w:hint="eastAsia"/>
          <w:sz w:val="24"/>
          <w:szCs w:val="24"/>
        </w:rPr>
        <w:t>传统消费品客户的投放增长趋势继续延续。</w:t>
      </w:r>
      <w:r w:rsidRPr="00F95631">
        <w:rPr>
          <w:rFonts w:hint="eastAsia"/>
          <w:sz w:val="24"/>
          <w:szCs w:val="24"/>
        </w:rPr>
        <w:t>日用消费品、互联网、交通行业客户分别为</w:t>
      </w:r>
      <w:r w:rsidRPr="00F95631">
        <w:rPr>
          <w:rFonts w:hint="eastAsia"/>
          <w:sz w:val="24"/>
          <w:szCs w:val="24"/>
        </w:rPr>
        <w:t>30.66%</w:t>
      </w:r>
      <w:r w:rsidRPr="00F95631">
        <w:rPr>
          <w:rFonts w:hint="eastAsia"/>
          <w:sz w:val="24"/>
          <w:szCs w:val="24"/>
        </w:rPr>
        <w:t>、</w:t>
      </w:r>
      <w:r w:rsidRPr="00F95631">
        <w:rPr>
          <w:sz w:val="24"/>
          <w:szCs w:val="24"/>
        </w:rPr>
        <w:t>22.15</w:t>
      </w:r>
      <w:r w:rsidRPr="00F95631">
        <w:rPr>
          <w:rFonts w:hint="eastAsia"/>
          <w:sz w:val="24"/>
          <w:szCs w:val="24"/>
        </w:rPr>
        <w:t>%</w:t>
      </w:r>
      <w:r w:rsidRPr="00F95631">
        <w:rPr>
          <w:rFonts w:hint="eastAsia"/>
          <w:sz w:val="24"/>
          <w:szCs w:val="24"/>
        </w:rPr>
        <w:t>、</w:t>
      </w:r>
      <w:r w:rsidRPr="00F95631">
        <w:rPr>
          <w:rFonts w:hint="eastAsia"/>
          <w:sz w:val="24"/>
          <w:szCs w:val="24"/>
        </w:rPr>
        <w:t>1</w:t>
      </w:r>
      <w:r w:rsidRPr="00F95631">
        <w:rPr>
          <w:sz w:val="24"/>
          <w:szCs w:val="24"/>
        </w:rPr>
        <w:t>4.34</w:t>
      </w:r>
      <w:r w:rsidRPr="00F95631">
        <w:rPr>
          <w:rFonts w:hint="eastAsia"/>
          <w:sz w:val="24"/>
          <w:szCs w:val="24"/>
        </w:rPr>
        <w:t>%</w:t>
      </w:r>
      <w:r w:rsidRPr="00F95631">
        <w:rPr>
          <w:rFonts w:hint="eastAsia"/>
          <w:sz w:val="24"/>
          <w:szCs w:val="24"/>
        </w:rPr>
        <w:t>。</w:t>
      </w:r>
      <w:r w:rsidRPr="00753185">
        <w:rPr>
          <w:rFonts w:hint="eastAsia"/>
          <w:sz w:val="24"/>
          <w:szCs w:val="24"/>
        </w:rPr>
        <w:t>其中增速明显的客户类别为</w:t>
      </w:r>
      <w:r>
        <w:rPr>
          <w:rFonts w:hint="eastAsia"/>
          <w:sz w:val="24"/>
          <w:szCs w:val="24"/>
        </w:rPr>
        <w:t>日用消费品类中的酒精类、食品类、化妆品类及</w:t>
      </w:r>
      <w:r w:rsidRPr="00753185">
        <w:rPr>
          <w:rFonts w:hint="eastAsia"/>
          <w:sz w:val="24"/>
          <w:szCs w:val="24"/>
        </w:rPr>
        <w:t>服装类</w:t>
      </w:r>
      <w:r>
        <w:rPr>
          <w:rFonts w:hint="eastAsia"/>
          <w:sz w:val="24"/>
          <w:szCs w:val="24"/>
        </w:rPr>
        <w:t>。此外基于本地生活服务的</w:t>
      </w:r>
      <w:r w:rsidRPr="00753185">
        <w:rPr>
          <w:rFonts w:hint="eastAsia"/>
          <w:sz w:val="24"/>
          <w:szCs w:val="24"/>
        </w:rPr>
        <w:t>商业服务类</w:t>
      </w:r>
      <w:r>
        <w:rPr>
          <w:rFonts w:hint="eastAsia"/>
          <w:sz w:val="24"/>
          <w:szCs w:val="24"/>
        </w:rPr>
        <w:t>及娱乐休闲类也增量明显</w:t>
      </w:r>
      <w:r w:rsidRPr="00753185">
        <w:rPr>
          <w:rFonts w:hint="eastAsia"/>
          <w:sz w:val="24"/>
          <w:szCs w:val="24"/>
        </w:rPr>
        <w:t>。</w:t>
      </w:r>
    </w:p>
    <w:p w:rsidR="00AB14FF" w:rsidRDefault="00AB14FF" w:rsidP="00AB14FF">
      <w:pPr>
        <w:spacing w:line="360" w:lineRule="auto"/>
        <w:ind w:firstLineChars="200" w:firstLine="480"/>
        <w:rPr>
          <w:sz w:val="24"/>
          <w:szCs w:val="24"/>
        </w:rPr>
      </w:pPr>
      <w:r>
        <w:rPr>
          <w:rFonts w:hint="eastAsia"/>
          <w:sz w:val="24"/>
          <w:szCs w:val="24"/>
        </w:rPr>
        <w:t>（</w:t>
      </w:r>
      <w:r w:rsidRPr="00B31524">
        <w:rPr>
          <w:rFonts w:hint="eastAsia"/>
          <w:sz w:val="24"/>
          <w:szCs w:val="24"/>
        </w:rPr>
        <w:t>由于互联网技术和生态的不断发展和完善，很多传统行业中的广告主实现了与互联网的深度融合。鉴于此类广告主和其他传统行业中的广告主在盈利模式以及销售渠道等方面存在明显差异，为了能在当前经济结构中更客观真实地反映公司客户的行业性质，公司此次对营业收入的行业分类进行了调整，将其他传统行业中高度依赖于互联网的公司客户调整至“互联网”板块，并根据新的行业分类调整了上年同期比较数字。</w:t>
      </w:r>
      <w:r>
        <w:rPr>
          <w:rFonts w:hint="eastAsia"/>
          <w:sz w:val="24"/>
          <w:szCs w:val="24"/>
        </w:rPr>
        <w:t>）</w:t>
      </w:r>
    </w:p>
    <w:p w:rsidR="00AB14FF" w:rsidRDefault="00AB14FF" w:rsidP="00AB14FF">
      <w:pPr>
        <w:spacing w:line="360" w:lineRule="auto"/>
        <w:rPr>
          <w:sz w:val="24"/>
          <w:szCs w:val="24"/>
        </w:rPr>
      </w:pPr>
    </w:p>
    <w:p w:rsidR="003F7122" w:rsidRPr="00804A2E" w:rsidRDefault="003F7122" w:rsidP="00AB14FF">
      <w:pPr>
        <w:spacing w:line="360" w:lineRule="auto"/>
        <w:rPr>
          <w:sz w:val="24"/>
          <w:szCs w:val="24"/>
        </w:rPr>
      </w:pPr>
    </w:p>
    <w:p w:rsidR="00AB14FF" w:rsidRPr="000677BF" w:rsidRDefault="00AB14FF" w:rsidP="00AB14FF">
      <w:pPr>
        <w:autoSpaceDE w:val="0"/>
        <w:autoSpaceDN w:val="0"/>
        <w:adjustRightInd w:val="0"/>
        <w:spacing w:line="360" w:lineRule="auto"/>
        <w:ind w:firstLineChars="200" w:firstLine="482"/>
        <w:jc w:val="left"/>
        <w:rPr>
          <w:b/>
          <w:sz w:val="24"/>
          <w:szCs w:val="24"/>
        </w:rPr>
      </w:pPr>
      <w:r w:rsidRPr="000677BF">
        <w:rPr>
          <w:rFonts w:hint="eastAsia"/>
          <w:b/>
          <w:sz w:val="24"/>
          <w:szCs w:val="24"/>
        </w:rPr>
        <w:lastRenderedPageBreak/>
        <w:t>Q</w:t>
      </w:r>
      <w:r w:rsidRPr="000677BF">
        <w:rPr>
          <w:rFonts w:hint="eastAsia"/>
          <w:b/>
          <w:sz w:val="24"/>
          <w:szCs w:val="24"/>
        </w:rPr>
        <w:t>：</w:t>
      </w:r>
      <w:r>
        <w:rPr>
          <w:rFonts w:hint="eastAsia"/>
          <w:b/>
          <w:sz w:val="24"/>
          <w:szCs w:val="24"/>
        </w:rPr>
        <w:t>全国性客户与地方性客户的收入占比</w:t>
      </w:r>
      <w:r w:rsidRPr="000677BF">
        <w:rPr>
          <w:rFonts w:hint="eastAsia"/>
          <w:b/>
          <w:sz w:val="24"/>
          <w:szCs w:val="24"/>
        </w:rPr>
        <w:t>？</w:t>
      </w:r>
    </w:p>
    <w:p w:rsidR="00AB14FF" w:rsidRDefault="00AB14FF" w:rsidP="00AB14FF">
      <w:pPr>
        <w:spacing w:line="360" w:lineRule="auto"/>
        <w:ind w:firstLineChars="200" w:firstLine="482"/>
        <w:rPr>
          <w:sz w:val="24"/>
          <w:szCs w:val="24"/>
        </w:rPr>
      </w:pPr>
      <w:r w:rsidRPr="00384E9F">
        <w:rPr>
          <w:rFonts w:hint="eastAsia"/>
          <w:b/>
          <w:sz w:val="24"/>
          <w:szCs w:val="24"/>
        </w:rPr>
        <w:t>A</w:t>
      </w:r>
      <w:r w:rsidRPr="00384E9F">
        <w:rPr>
          <w:rFonts w:hint="eastAsia"/>
          <w:b/>
          <w:sz w:val="24"/>
          <w:szCs w:val="24"/>
        </w:rPr>
        <w:t>：</w:t>
      </w:r>
      <w:r>
        <w:rPr>
          <w:rFonts w:hint="eastAsia"/>
          <w:sz w:val="24"/>
          <w:szCs w:val="24"/>
        </w:rPr>
        <w:t>目前公司绝大部分广告贡献来自于全国性客户，</w:t>
      </w:r>
      <w:r>
        <w:rPr>
          <w:rFonts w:hint="eastAsia"/>
          <w:sz w:val="24"/>
          <w:szCs w:val="24"/>
        </w:rPr>
        <w:t>2018</w:t>
      </w:r>
      <w:r>
        <w:rPr>
          <w:rFonts w:hint="eastAsia"/>
          <w:sz w:val="24"/>
          <w:szCs w:val="24"/>
        </w:rPr>
        <w:t>年下半年以来，伴随着资源点位的下沉以及智能屏的推广，地方性客户数量明显提升。公司针对不同的客户群体提供不同的广告媒介产品。全国性客户</w:t>
      </w:r>
      <w:r w:rsidRPr="00295A62">
        <w:rPr>
          <w:rFonts w:hint="eastAsia"/>
          <w:sz w:val="24"/>
          <w:szCs w:val="24"/>
        </w:rPr>
        <w:t>在</w:t>
      </w:r>
      <w:r>
        <w:rPr>
          <w:rFonts w:hint="eastAsia"/>
          <w:sz w:val="24"/>
          <w:szCs w:val="24"/>
        </w:rPr>
        <w:t>LCD</w:t>
      </w:r>
      <w:r w:rsidRPr="00295A62">
        <w:rPr>
          <w:rFonts w:hint="eastAsia"/>
          <w:sz w:val="24"/>
          <w:szCs w:val="24"/>
        </w:rPr>
        <w:t>屏上发布品牌视频广告</w:t>
      </w:r>
      <w:r>
        <w:rPr>
          <w:rFonts w:hint="eastAsia"/>
          <w:sz w:val="24"/>
          <w:szCs w:val="24"/>
        </w:rPr>
        <w:t>，</w:t>
      </w:r>
      <w:r w:rsidRPr="000677BF">
        <w:rPr>
          <w:rFonts w:hint="eastAsia"/>
          <w:sz w:val="24"/>
          <w:szCs w:val="24"/>
        </w:rPr>
        <w:t>地区性客户</w:t>
      </w:r>
      <w:r>
        <w:rPr>
          <w:rFonts w:hint="eastAsia"/>
          <w:sz w:val="24"/>
          <w:szCs w:val="24"/>
        </w:rPr>
        <w:t>可在</w:t>
      </w:r>
      <w:r w:rsidRPr="000677BF">
        <w:rPr>
          <w:rFonts w:hint="eastAsia"/>
          <w:sz w:val="24"/>
          <w:szCs w:val="24"/>
        </w:rPr>
        <w:t>电梯数码海报实行千楼千面的</w:t>
      </w:r>
      <w:r>
        <w:rPr>
          <w:rFonts w:hint="eastAsia"/>
          <w:sz w:val="24"/>
          <w:szCs w:val="24"/>
        </w:rPr>
        <w:t>广告</w:t>
      </w:r>
      <w:r w:rsidRPr="000677BF">
        <w:rPr>
          <w:rFonts w:hint="eastAsia"/>
          <w:sz w:val="24"/>
          <w:szCs w:val="24"/>
        </w:rPr>
        <w:t>分发，公司也在开发适应</w:t>
      </w:r>
      <w:r>
        <w:rPr>
          <w:rFonts w:hint="eastAsia"/>
          <w:sz w:val="24"/>
          <w:szCs w:val="24"/>
        </w:rPr>
        <w:t>中</w:t>
      </w:r>
      <w:r w:rsidRPr="000677BF">
        <w:rPr>
          <w:rFonts w:hint="eastAsia"/>
          <w:sz w:val="24"/>
          <w:szCs w:val="24"/>
        </w:rPr>
        <w:t>小客户使用的</w:t>
      </w:r>
      <w:r w:rsidRPr="000677BF">
        <w:rPr>
          <w:rFonts w:hint="eastAsia"/>
          <w:sz w:val="24"/>
          <w:szCs w:val="24"/>
        </w:rPr>
        <w:t>APP</w:t>
      </w:r>
      <w:r>
        <w:rPr>
          <w:rFonts w:hint="eastAsia"/>
          <w:sz w:val="24"/>
          <w:szCs w:val="24"/>
        </w:rPr>
        <w:t>并培养</w:t>
      </w:r>
      <w:r w:rsidRPr="000677BF">
        <w:rPr>
          <w:rFonts w:hint="eastAsia"/>
          <w:sz w:val="24"/>
          <w:szCs w:val="24"/>
        </w:rPr>
        <w:t>运营维护团队。</w:t>
      </w:r>
      <w:r>
        <w:rPr>
          <w:rFonts w:hint="eastAsia"/>
          <w:sz w:val="24"/>
          <w:szCs w:val="24"/>
        </w:rPr>
        <w:t>此外，</w:t>
      </w:r>
      <w:r w:rsidRPr="007540DE">
        <w:rPr>
          <w:rFonts w:hint="eastAsia"/>
          <w:sz w:val="24"/>
          <w:szCs w:val="24"/>
        </w:rPr>
        <w:t>公司积极挖掘潜在</w:t>
      </w:r>
      <w:r>
        <w:rPr>
          <w:rFonts w:hint="eastAsia"/>
          <w:sz w:val="24"/>
          <w:szCs w:val="24"/>
        </w:rPr>
        <w:t>客户以</w:t>
      </w:r>
      <w:r w:rsidRPr="007540DE">
        <w:rPr>
          <w:rFonts w:hint="eastAsia"/>
          <w:sz w:val="24"/>
          <w:szCs w:val="24"/>
        </w:rPr>
        <w:t>寻找</w:t>
      </w:r>
      <w:r>
        <w:rPr>
          <w:rFonts w:hint="eastAsia"/>
          <w:sz w:val="24"/>
          <w:szCs w:val="24"/>
        </w:rPr>
        <w:t>结构性机会。今年上半年，客户数量进一步提升，二季度客户超过</w:t>
      </w:r>
      <w:r>
        <w:rPr>
          <w:rFonts w:hint="eastAsia"/>
          <w:sz w:val="24"/>
          <w:szCs w:val="24"/>
        </w:rPr>
        <w:t>3600</w:t>
      </w:r>
      <w:r>
        <w:rPr>
          <w:rFonts w:hint="eastAsia"/>
          <w:sz w:val="24"/>
          <w:szCs w:val="24"/>
        </w:rPr>
        <w:t>个，同比增速超过</w:t>
      </w:r>
      <w:r>
        <w:rPr>
          <w:rFonts w:hint="eastAsia"/>
          <w:sz w:val="24"/>
          <w:szCs w:val="24"/>
        </w:rPr>
        <w:t>30%</w:t>
      </w:r>
      <w:r>
        <w:rPr>
          <w:rFonts w:hint="eastAsia"/>
          <w:sz w:val="24"/>
          <w:szCs w:val="24"/>
        </w:rPr>
        <w:t>。</w:t>
      </w:r>
      <w:bookmarkStart w:id="0" w:name="OLE_LINK1"/>
      <w:bookmarkStart w:id="1" w:name="OLE_LINK2"/>
    </w:p>
    <w:p w:rsidR="00AB14FF" w:rsidRDefault="00AB14FF" w:rsidP="00AB14FF">
      <w:pPr>
        <w:spacing w:line="360" w:lineRule="auto"/>
        <w:ind w:firstLineChars="200" w:firstLine="480"/>
        <w:rPr>
          <w:sz w:val="24"/>
          <w:szCs w:val="24"/>
        </w:rPr>
      </w:pPr>
    </w:p>
    <w:p w:rsidR="00AB14FF" w:rsidRDefault="00AB14FF" w:rsidP="00AB14FF">
      <w:pPr>
        <w:spacing w:line="360" w:lineRule="auto"/>
        <w:ind w:firstLineChars="200" w:firstLine="482"/>
        <w:rPr>
          <w:b/>
          <w:color w:val="000000" w:themeColor="text1"/>
          <w:sz w:val="24"/>
          <w:szCs w:val="24"/>
        </w:rPr>
      </w:pPr>
      <w:r>
        <w:rPr>
          <w:rFonts w:hint="eastAsia"/>
          <w:b/>
          <w:color w:val="000000" w:themeColor="text1"/>
          <w:sz w:val="24"/>
          <w:szCs w:val="24"/>
        </w:rPr>
        <w:t>Q</w:t>
      </w:r>
      <w:r>
        <w:rPr>
          <w:rFonts w:hint="eastAsia"/>
          <w:b/>
          <w:color w:val="000000" w:themeColor="text1"/>
          <w:sz w:val="24"/>
          <w:szCs w:val="24"/>
        </w:rPr>
        <w:t>：公司目前媒体资源点位情况及全年点位扩张计划？</w:t>
      </w:r>
    </w:p>
    <w:p w:rsidR="00AB14FF" w:rsidRDefault="00AB14FF" w:rsidP="00AB14FF">
      <w:pPr>
        <w:autoSpaceDE w:val="0"/>
        <w:autoSpaceDN w:val="0"/>
        <w:adjustRightInd w:val="0"/>
        <w:spacing w:line="360" w:lineRule="auto"/>
        <w:ind w:firstLineChars="200" w:firstLine="482"/>
        <w:jc w:val="left"/>
        <w:rPr>
          <w:kern w:val="0"/>
          <w:sz w:val="24"/>
          <w:szCs w:val="24"/>
          <w:lang w:val="zh-CN"/>
        </w:rPr>
      </w:pPr>
      <w:r w:rsidRPr="00753185">
        <w:rPr>
          <w:b/>
          <w:sz w:val="24"/>
          <w:szCs w:val="24"/>
        </w:rPr>
        <w:t>A</w:t>
      </w:r>
      <w:r w:rsidRPr="00753185">
        <w:rPr>
          <w:b/>
          <w:sz w:val="24"/>
          <w:szCs w:val="24"/>
        </w:rPr>
        <w:t>：</w:t>
      </w:r>
      <w:r w:rsidRPr="0059217C">
        <w:rPr>
          <w:rFonts w:hint="eastAsia"/>
          <w:sz w:val="24"/>
          <w:szCs w:val="24"/>
        </w:rPr>
        <w:t>2</w:t>
      </w:r>
      <w:r w:rsidRPr="0059217C">
        <w:rPr>
          <w:sz w:val="24"/>
          <w:szCs w:val="24"/>
        </w:rPr>
        <w:t>018</w:t>
      </w:r>
      <w:r w:rsidRPr="0059217C">
        <w:rPr>
          <w:sz w:val="24"/>
          <w:szCs w:val="24"/>
        </w:rPr>
        <w:t>年</w:t>
      </w:r>
      <w:r>
        <w:rPr>
          <w:sz w:val="24"/>
          <w:szCs w:val="24"/>
        </w:rPr>
        <w:t>公司资源点位进行了快速的扩张</w:t>
      </w:r>
      <w:r>
        <w:rPr>
          <w:rFonts w:hint="eastAsia"/>
          <w:sz w:val="24"/>
          <w:szCs w:val="24"/>
        </w:rPr>
        <w:t>，</w:t>
      </w:r>
      <w:r>
        <w:rPr>
          <w:rFonts w:hint="eastAsia"/>
          <w:kern w:val="0"/>
          <w:sz w:val="24"/>
          <w:szCs w:val="24"/>
          <w:lang w:val="zh-CN"/>
        </w:rPr>
        <w:t>公司媒体资源点位数从</w:t>
      </w:r>
      <w:r>
        <w:rPr>
          <w:rFonts w:hint="eastAsia"/>
          <w:kern w:val="0"/>
          <w:sz w:val="24"/>
          <w:szCs w:val="24"/>
          <w:lang w:val="zh-CN"/>
        </w:rPr>
        <w:t>2017</w:t>
      </w:r>
      <w:r>
        <w:rPr>
          <w:rFonts w:hint="eastAsia"/>
          <w:kern w:val="0"/>
          <w:sz w:val="24"/>
          <w:szCs w:val="24"/>
          <w:lang w:val="zh-CN"/>
        </w:rPr>
        <w:t>年末的</w:t>
      </w:r>
      <w:r>
        <w:rPr>
          <w:rFonts w:hint="eastAsia"/>
          <w:kern w:val="0"/>
          <w:sz w:val="24"/>
          <w:szCs w:val="24"/>
          <w:lang w:val="zh-CN"/>
        </w:rPr>
        <w:t>15</w:t>
      </w:r>
      <w:r>
        <w:rPr>
          <w:kern w:val="0"/>
          <w:sz w:val="24"/>
          <w:szCs w:val="24"/>
          <w:lang w:val="zh-CN"/>
        </w:rPr>
        <w:t>1.8</w:t>
      </w:r>
      <w:r>
        <w:rPr>
          <w:rFonts w:hint="eastAsia"/>
          <w:kern w:val="0"/>
          <w:sz w:val="24"/>
          <w:szCs w:val="24"/>
          <w:lang w:val="zh-CN"/>
        </w:rPr>
        <w:t>万，增加至</w:t>
      </w:r>
      <w:r>
        <w:rPr>
          <w:rFonts w:hint="eastAsia"/>
          <w:kern w:val="0"/>
          <w:sz w:val="24"/>
          <w:szCs w:val="24"/>
          <w:lang w:val="zh-CN"/>
        </w:rPr>
        <w:t>2018</w:t>
      </w:r>
      <w:r>
        <w:rPr>
          <w:rFonts w:hint="eastAsia"/>
          <w:kern w:val="0"/>
          <w:sz w:val="24"/>
          <w:szCs w:val="24"/>
          <w:lang w:val="zh-CN"/>
        </w:rPr>
        <w:t>年末的</w:t>
      </w:r>
      <w:r>
        <w:rPr>
          <w:rFonts w:hint="eastAsia"/>
          <w:kern w:val="0"/>
          <w:sz w:val="24"/>
          <w:szCs w:val="24"/>
          <w:lang w:val="zh-CN"/>
        </w:rPr>
        <w:t>266</w:t>
      </w:r>
      <w:r>
        <w:rPr>
          <w:kern w:val="0"/>
          <w:sz w:val="24"/>
          <w:szCs w:val="24"/>
          <w:lang w:val="zh-CN"/>
        </w:rPr>
        <w:t>.2</w:t>
      </w:r>
      <w:r w:rsidRPr="003277D5">
        <w:rPr>
          <w:rFonts w:hint="eastAsia"/>
          <w:kern w:val="0"/>
          <w:sz w:val="24"/>
          <w:szCs w:val="24"/>
          <w:lang w:val="zh-CN"/>
        </w:rPr>
        <w:t>万</w:t>
      </w:r>
      <w:r>
        <w:rPr>
          <w:rFonts w:hint="eastAsia"/>
          <w:kern w:val="0"/>
          <w:sz w:val="24"/>
          <w:szCs w:val="24"/>
          <w:lang w:val="zh-CN"/>
        </w:rPr>
        <w:t>。</w:t>
      </w:r>
    </w:p>
    <w:p w:rsidR="00AB14FF" w:rsidRPr="00CB5436" w:rsidRDefault="00AB14FF" w:rsidP="00AB14FF">
      <w:pPr>
        <w:autoSpaceDE w:val="0"/>
        <w:autoSpaceDN w:val="0"/>
        <w:adjustRightInd w:val="0"/>
        <w:spacing w:line="360" w:lineRule="auto"/>
        <w:ind w:firstLineChars="200" w:firstLine="480"/>
        <w:jc w:val="left"/>
        <w:rPr>
          <w:kern w:val="0"/>
          <w:sz w:val="24"/>
          <w:szCs w:val="24"/>
          <w:lang w:val="zh-CN"/>
        </w:rPr>
      </w:pPr>
      <w:r w:rsidRPr="00CB5436">
        <w:rPr>
          <w:rFonts w:hint="eastAsia"/>
          <w:kern w:val="0"/>
          <w:sz w:val="24"/>
          <w:szCs w:val="24"/>
        </w:rPr>
        <w:t>2019</w:t>
      </w:r>
      <w:r>
        <w:rPr>
          <w:rFonts w:hint="eastAsia"/>
          <w:kern w:val="0"/>
          <w:sz w:val="24"/>
          <w:szCs w:val="24"/>
        </w:rPr>
        <w:t>年公司</w:t>
      </w:r>
      <w:r w:rsidRPr="00CB5436">
        <w:rPr>
          <w:rFonts w:hint="eastAsia"/>
          <w:kern w:val="0"/>
          <w:sz w:val="24"/>
          <w:szCs w:val="24"/>
        </w:rPr>
        <w:t>在控制成本的前提下，致力于优化和梳理楼宇媒体资源网络，</w:t>
      </w:r>
      <w:r>
        <w:rPr>
          <w:rFonts w:hint="eastAsia"/>
          <w:kern w:val="0"/>
          <w:sz w:val="24"/>
          <w:szCs w:val="24"/>
        </w:rPr>
        <w:t>重点</w:t>
      </w:r>
      <w:r>
        <w:rPr>
          <w:rFonts w:hint="eastAsia"/>
          <w:kern w:val="0"/>
          <w:sz w:val="24"/>
          <w:szCs w:val="24"/>
          <w:lang w:val="zh-CN"/>
        </w:rPr>
        <w:t>对二线及以下城市点位进行全面的排查，在基于点位的创收能力</w:t>
      </w:r>
      <w:r w:rsidRPr="00286010">
        <w:rPr>
          <w:rFonts w:hint="eastAsia"/>
          <w:kern w:val="0"/>
          <w:sz w:val="24"/>
          <w:szCs w:val="24"/>
          <w:lang w:val="zh-CN"/>
        </w:rPr>
        <w:t>以及分布的合理性</w:t>
      </w:r>
      <w:r>
        <w:rPr>
          <w:rFonts w:hint="eastAsia"/>
          <w:kern w:val="0"/>
          <w:sz w:val="24"/>
          <w:szCs w:val="24"/>
          <w:lang w:val="zh-CN"/>
        </w:rPr>
        <w:t>等指标下，作出</w:t>
      </w:r>
      <w:r w:rsidRPr="00286010">
        <w:rPr>
          <w:rFonts w:hint="eastAsia"/>
          <w:kern w:val="0"/>
          <w:sz w:val="24"/>
          <w:szCs w:val="24"/>
          <w:lang w:val="zh-CN"/>
        </w:rPr>
        <w:t>优化解决方案。</w:t>
      </w:r>
      <w:r>
        <w:rPr>
          <w:rFonts w:hint="eastAsia"/>
          <w:kern w:val="0"/>
          <w:sz w:val="24"/>
          <w:szCs w:val="24"/>
        </w:rPr>
        <w:t>今年以来媒体资源数量</w:t>
      </w:r>
      <w:r w:rsidRPr="00CB5436">
        <w:rPr>
          <w:rFonts w:hint="eastAsia"/>
          <w:kern w:val="0"/>
          <w:sz w:val="24"/>
          <w:szCs w:val="24"/>
        </w:rPr>
        <w:t>增速放缓，</w:t>
      </w:r>
      <w:r>
        <w:rPr>
          <w:sz w:val="24"/>
          <w:szCs w:val="24"/>
        </w:rPr>
        <w:t>截至</w:t>
      </w:r>
      <w:r w:rsidR="006E2270">
        <w:rPr>
          <w:rFonts w:hint="eastAsia"/>
          <w:kern w:val="0"/>
          <w:sz w:val="24"/>
          <w:szCs w:val="24"/>
          <w:lang w:val="zh-CN"/>
        </w:rPr>
        <w:t>2019</w:t>
      </w:r>
      <w:r>
        <w:rPr>
          <w:rFonts w:hint="eastAsia"/>
          <w:kern w:val="0"/>
          <w:sz w:val="24"/>
          <w:szCs w:val="24"/>
          <w:lang w:val="zh-CN"/>
        </w:rPr>
        <w:t>年</w:t>
      </w:r>
      <w:r>
        <w:rPr>
          <w:rFonts w:hint="eastAsia"/>
          <w:kern w:val="0"/>
          <w:sz w:val="24"/>
          <w:szCs w:val="24"/>
          <w:lang w:val="zh-CN"/>
        </w:rPr>
        <w:t>7</w:t>
      </w:r>
      <w:r>
        <w:rPr>
          <w:rFonts w:hint="eastAsia"/>
          <w:kern w:val="0"/>
          <w:sz w:val="24"/>
          <w:szCs w:val="24"/>
          <w:lang w:val="zh-CN"/>
        </w:rPr>
        <w:t>月底，公司电梯类媒体资源点位数为</w:t>
      </w:r>
      <w:r>
        <w:rPr>
          <w:rFonts w:hint="eastAsia"/>
          <w:kern w:val="0"/>
          <w:sz w:val="24"/>
          <w:szCs w:val="24"/>
          <w:lang w:val="zh-CN"/>
        </w:rPr>
        <w:t>273.9</w:t>
      </w:r>
      <w:r w:rsidRPr="003277D5">
        <w:rPr>
          <w:rFonts w:hint="eastAsia"/>
          <w:kern w:val="0"/>
          <w:sz w:val="24"/>
          <w:szCs w:val="24"/>
          <w:lang w:val="zh-CN"/>
        </w:rPr>
        <w:t>万</w:t>
      </w:r>
      <w:r w:rsidRPr="00CB5436">
        <w:rPr>
          <w:rFonts w:hint="eastAsia"/>
          <w:kern w:val="0"/>
          <w:sz w:val="24"/>
          <w:szCs w:val="24"/>
        </w:rPr>
        <w:t>。</w:t>
      </w:r>
    </w:p>
    <w:bookmarkEnd w:id="0"/>
    <w:bookmarkEnd w:id="1"/>
    <w:p w:rsidR="00AB14FF" w:rsidRPr="000677BF" w:rsidRDefault="00AB14FF" w:rsidP="00AB14FF">
      <w:pPr>
        <w:autoSpaceDE w:val="0"/>
        <w:autoSpaceDN w:val="0"/>
        <w:adjustRightInd w:val="0"/>
        <w:spacing w:line="360" w:lineRule="auto"/>
        <w:jc w:val="left"/>
        <w:rPr>
          <w:b/>
          <w:sz w:val="24"/>
          <w:szCs w:val="24"/>
        </w:rPr>
      </w:pPr>
    </w:p>
    <w:p w:rsidR="00AB14FF" w:rsidRDefault="00AB14FF" w:rsidP="00AB14FF">
      <w:pPr>
        <w:spacing w:line="360" w:lineRule="auto"/>
        <w:ind w:firstLineChars="200" w:firstLine="482"/>
        <w:rPr>
          <w:b/>
          <w:color w:val="000000" w:themeColor="text1"/>
          <w:sz w:val="24"/>
          <w:szCs w:val="24"/>
        </w:rPr>
      </w:pPr>
      <w:r w:rsidRPr="004B58EB">
        <w:rPr>
          <w:rFonts w:hint="eastAsia"/>
          <w:b/>
          <w:color w:val="000000" w:themeColor="text1"/>
          <w:sz w:val="24"/>
          <w:szCs w:val="24"/>
        </w:rPr>
        <w:t>Q</w:t>
      </w:r>
      <w:r w:rsidRPr="004B58EB">
        <w:rPr>
          <w:rFonts w:hint="eastAsia"/>
          <w:b/>
          <w:color w:val="000000" w:themeColor="text1"/>
          <w:sz w:val="24"/>
          <w:szCs w:val="24"/>
        </w:rPr>
        <w:t>：影院</w:t>
      </w:r>
      <w:r>
        <w:rPr>
          <w:rFonts w:hint="eastAsia"/>
          <w:b/>
          <w:color w:val="000000" w:themeColor="text1"/>
          <w:sz w:val="24"/>
          <w:szCs w:val="24"/>
        </w:rPr>
        <w:t>业务情况？</w:t>
      </w:r>
    </w:p>
    <w:p w:rsidR="00AB14FF" w:rsidRDefault="00AB14FF" w:rsidP="00AB14FF">
      <w:pPr>
        <w:spacing w:line="360" w:lineRule="auto"/>
        <w:ind w:firstLineChars="200" w:firstLine="482"/>
        <w:rPr>
          <w:sz w:val="24"/>
          <w:szCs w:val="28"/>
        </w:rPr>
      </w:pPr>
      <w:r w:rsidRPr="00384E9F">
        <w:rPr>
          <w:rFonts w:hint="eastAsia"/>
          <w:b/>
          <w:sz w:val="24"/>
          <w:szCs w:val="28"/>
        </w:rPr>
        <w:t>A</w:t>
      </w:r>
      <w:r w:rsidRPr="00384E9F">
        <w:rPr>
          <w:rFonts w:hint="eastAsia"/>
          <w:b/>
          <w:sz w:val="24"/>
          <w:szCs w:val="28"/>
        </w:rPr>
        <w:t>：</w:t>
      </w:r>
      <w:r w:rsidRPr="00A25206">
        <w:rPr>
          <w:rFonts w:hint="eastAsia"/>
          <w:sz w:val="24"/>
          <w:szCs w:val="28"/>
        </w:rPr>
        <w:t>公司影院媒体的合作院线</w:t>
      </w:r>
      <w:r>
        <w:rPr>
          <w:rFonts w:hint="eastAsia"/>
          <w:sz w:val="24"/>
          <w:szCs w:val="28"/>
        </w:rPr>
        <w:t>为</w:t>
      </w:r>
      <w:r w:rsidRPr="00A25206">
        <w:rPr>
          <w:rFonts w:hint="eastAsia"/>
          <w:sz w:val="24"/>
          <w:szCs w:val="28"/>
        </w:rPr>
        <w:t>3</w:t>
      </w:r>
      <w:r w:rsidRPr="00A25206">
        <w:rPr>
          <w:sz w:val="24"/>
          <w:szCs w:val="28"/>
        </w:rPr>
        <w:t>7</w:t>
      </w:r>
      <w:r w:rsidRPr="00A25206">
        <w:rPr>
          <w:sz w:val="24"/>
          <w:szCs w:val="28"/>
        </w:rPr>
        <w:t>家</w:t>
      </w:r>
      <w:r w:rsidRPr="00A25206">
        <w:rPr>
          <w:rFonts w:hint="eastAsia"/>
          <w:sz w:val="24"/>
          <w:szCs w:val="28"/>
        </w:rPr>
        <w:t>，签约影院数量约</w:t>
      </w:r>
      <w:r w:rsidRPr="00A25206">
        <w:rPr>
          <w:sz w:val="24"/>
          <w:szCs w:val="28"/>
        </w:rPr>
        <w:t>1</w:t>
      </w:r>
      <w:r w:rsidRPr="00A25206">
        <w:rPr>
          <w:rFonts w:hint="eastAsia"/>
          <w:sz w:val="24"/>
          <w:szCs w:val="28"/>
        </w:rPr>
        <w:t>,</w:t>
      </w:r>
      <w:r w:rsidRPr="00A25206">
        <w:rPr>
          <w:sz w:val="24"/>
          <w:szCs w:val="28"/>
        </w:rPr>
        <w:t>870</w:t>
      </w:r>
      <w:r w:rsidRPr="00A25206">
        <w:rPr>
          <w:rFonts w:hint="eastAsia"/>
          <w:sz w:val="24"/>
          <w:szCs w:val="28"/>
        </w:rPr>
        <w:t>个，签约银幕超过</w:t>
      </w:r>
      <w:r w:rsidRPr="00A25206">
        <w:rPr>
          <w:sz w:val="24"/>
          <w:szCs w:val="28"/>
        </w:rPr>
        <w:t>12,500</w:t>
      </w:r>
      <w:r w:rsidRPr="00A25206">
        <w:rPr>
          <w:rFonts w:hint="eastAsia"/>
          <w:sz w:val="24"/>
          <w:szCs w:val="28"/>
        </w:rPr>
        <w:t>块，覆盖国内约</w:t>
      </w:r>
      <w:r w:rsidRPr="00A25206">
        <w:rPr>
          <w:sz w:val="24"/>
          <w:szCs w:val="28"/>
        </w:rPr>
        <w:t>310</w:t>
      </w:r>
      <w:r>
        <w:rPr>
          <w:rFonts w:hint="eastAsia"/>
          <w:sz w:val="24"/>
          <w:szCs w:val="28"/>
        </w:rPr>
        <w:t>个城市的观影人群。</w:t>
      </w:r>
      <w:r>
        <w:rPr>
          <w:rFonts w:hint="eastAsia"/>
          <w:sz w:val="24"/>
          <w:szCs w:val="28"/>
        </w:rPr>
        <w:t>2019</w:t>
      </w:r>
      <w:r>
        <w:rPr>
          <w:rFonts w:hint="eastAsia"/>
          <w:sz w:val="24"/>
          <w:szCs w:val="28"/>
        </w:rPr>
        <w:t>年上半年电影票房同比减少</w:t>
      </w:r>
      <w:r>
        <w:rPr>
          <w:rFonts w:hint="eastAsia"/>
          <w:sz w:val="24"/>
          <w:szCs w:val="28"/>
        </w:rPr>
        <w:t>2.7%</w:t>
      </w:r>
      <w:r>
        <w:rPr>
          <w:rFonts w:hint="eastAsia"/>
          <w:sz w:val="24"/>
          <w:szCs w:val="28"/>
        </w:rPr>
        <w:t>，观影人次同比减少</w:t>
      </w:r>
      <w:r>
        <w:rPr>
          <w:rFonts w:hint="eastAsia"/>
          <w:sz w:val="24"/>
          <w:szCs w:val="28"/>
        </w:rPr>
        <w:t>10.3%</w:t>
      </w:r>
      <w:r>
        <w:rPr>
          <w:rFonts w:hint="eastAsia"/>
          <w:sz w:val="24"/>
          <w:szCs w:val="28"/>
        </w:rPr>
        <w:t>。受此影响，公司</w:t>
      </w:r>
      <w:r w:rsidRPr="00A25206">
        <w:rPr>
          <w:rFonts w:hint="eastAsia"/>
          <w:sz w:val="24"/>
          <w:szCs w:val="28"/>
        </w:rPr>
        <w:t>影院媒体的营业收入从</w:t>
      </w:r>
      <w:r w:rsidRPr="00A25206">
        <w:rPr>
          <w:sz w:val="24"/>
          <w:szCs w:val="28"/>
        </w:rPr>
        <w:t>2018</w:t>
      </w:r>
      <w:r w:rsidRPr="00A25206">
        <w:rPr>
          <w:rFonts w:hint="eastAsia"/>
          <w:sz w:val="24"/>
          <w:szCs w:val="28"/>
        </w:rPr>
        <w:t>年上半年的</w:t>
      </w:r>
      <w:r w:rsidRPr="00A25206">
        <w:rPr>
          <w:sz w:val="24"/>
          <w:szCs w:val="28"/>
        </w:rPr>
        <w:t>11.96</w:t>
      </w:r>
      <w:r w:rsidRPr="00A25206">
        <w:rPr>
          <w:rFonts w:hint="eastAsia"/>
          <w:sz w:val="24"/>
          <w:szCs w:val="28"/>
        </w:rPr>
        <w:t>亿元下滑</w:t>
      </w:r>
      <w:r w:rsidRPr="00A25206">
        <w:rPr>
          <w:sz w:val="24"/>
          <w:szCs w:val="28"/>
        </w:rPr>
        <w:t>17.9%</w:t>
      </w:r>
      <w:r w:rsidRPr="00A25206">
        <w:rPr>
          <w:rFonts w:hint="eastAsia"/>
          <w:sz w:val="24"/>
          <w:szCs w:val="28"/>
        </w:rPr>
        <w:t>到</w:t>
      </w:r>
      <w:r w:rsidRPr="00A25206">
        <w:rPr>
          <w:sz w:val="24"/>
          <w:szCs w:val="28"/>
        </w:rPr>
        <w:t>9.82</w:t>
      </w:r>
      <w:r w:rsidRPr="00A25206">
        <w:rPr>
          <w:rFonts w:hint="eastAsia"/>
          <w:sz w:val="24"/>
          <w:szCs w:val="28"/>
        </w:rPr>
        <w:t>亿元。成本方面，</w:t>
      </w:r>
      <w:r>
        <w:rPr>
          <w:rFonts w:hint="eastAsia"/>
          <w:sz w:val="24"/>
          <w:szCs w:val="28"/>
        </w:rPr>
        <w:t>上半年</w:t>
      </w:r>
      <w:r w:rsidRPr="00A25206">
        <w:rPr>
          <w:rFonts w:hint="eastAsia"/>
          <w:sz w:val="24"/>
          <w:szCs w:val="28"/>
        </w:rPr>
        <w:t>影院媒体基本保持稳定，营业成本从</w:t>
      </w:r>
      <w:r w:rsidRPr="00A25206">
        <w:rPr>
          <w:sz w:val="24"/>
          <w:szCs w:val="28"/>
        </w:rPr>
        <w:t>2018</w:t>
      </w:r>
      <w:r w:rsidRPr="00A25206">
        <w:rPr>
          <w:rFonts w:hint="eastAsia"/>
          <w:sz w:val="24"/>
          <w:szCs w:val="28"/>
        </w:rPr>
        <w:t>年上半年的</w:t>
      </w:r>
      <w:r w:rsidRPr="00A25206">
        <w:rPr>
          <w:sz w:val="24"/>
          <w:szCs w:val="28"/>
        </w:rPr>
        <w:t>6.01</w:t>
      </w:r>
      <w:r w:rsidRPr="00A25206">
        <w:rPr>
          <w:rFonts w:hint="eastAsia"/>
          <w:sz w:val="24"/>
          <w:szCs w:val="28"/>
        </w:rPr>
        <w:t>亿元增长</w:t>
      </w:r>
      <w:r w:rsidRPr="00A25206">
        <w:rPr>
          <w:sz w:val="24"/>
          <w:szCs w:val="28"/>
        </w:rPr>
        <w:t>6.9%</w:t>
      </w:r>
      <w:r w:rsidRPr="00A25206">
        <w:rPr>
          <w:rFonts w:hint="eastAsia"/>
          <w:sz w:val="24"/>
          <w:szCs w:val="28"/>
        </w:rPr>
        <w:t>到</w:t>
      </w:r>
      <w:r w:rsidRPr="00A25206">
        <w:rPr>
          <w:sz w:val="24"/>
          <w:szCs w:val="28"/>
        </w:rPr>
        <w:t>6.42</w:t>
      </w:r>
      <w:r w:rsidRPr="00A25206">
        <w:rPr>
          <w:rFonts w:hint="eastAsia"/>
          <w:sz w:val="24"/>
          <w:szCs w:val="28"/>
        </w:rPr>
        <w:t>亿元。</w:t>
      </w:r>
      <w:r>
        <w:rPr>
          <w:rFonts w:hint="eastAsia"/>
          <w:sz w:val="24"/>
          <w:szCs w:val="28"/>
        </w:rPr>
        <w:t>未来影院业务将在控制成本的前提下，结合市场需求进行点位开发与布局。</w:t>
      </w:r>
    </w:p>
    <w:p w:rsidR="00AB14FF" w:rsidRPr="007D1142" w:rsidRDefault="00AB14FF" w:rsidP="00AB14FF">
      <w:pPr>
        <w:spacing w:line="360" w:lineRule="auto"/>
        <w:jc w:val="left"/>
        <w:outlineLvl w:val="0"/>
        <w:rPr>
          <w:rFonts w:cs="宋体"/>
          <w:color w:val="000000"/>
          <w:kern w:val="0"/>
          <w:sz w:val="24"/>
        </w:rPr>
      </w:pPr>
    </w:p>
    <w:p w:rsidR="00AB14FF" w:rsidRPr="00753185" w:rsidRDefault="00AB14FF" w:rsidP="00AB14FF">
      <w:pPr>
        <w:spacing w:line="360" w:lineRule="auto"/>
        <w:ind w:firstLineChars="200" w:firstLine="482"/>
        <w:rPr>
          <w:b/>
          <w:color w:val="000000" w:themeColor="text1"/>
          <w:sz w:val="24"/>
          <w:szCs w:val="24"/>
        </w:rPr>
      </w:pPr>
      <w:r w:rsidRPr="00753185">
        <w:rPr>
          <w:rFonts w:hint="eastAsia"/>
          <w:b/>
          <w:color w:val="000000" w:themeColor="text1"/>
          <w:sz w:val="24"/>
          <w:szCs w:val="24"/>
        </w:rPr>
        <w:t>Q</w:t>
      </w:r>
      <w:r w:rsidRPr="00753185">
        <w:rPr>
          <w:rFonts w:hint="eastAsia"/>
          <w:b/>
          <w:color w:val="000000" w:themeColor="text1"/>
          <w:sz w:val="24"/>
          <w:szCs w:val="24"/>
        </w:rPr>
        <w:t>：公司与阿里巴巴的合作？</w:t>
      </w:r>
    </w:p>
    <w:p w:rsidR="00AB14FF" w:rsidRPr="00753185" w:rsidRDefault="00AB14FF" w:rsidP="00AB14FF">
      <w:pPr>
        <w:autoSpaceDE w:val="0"/>
        <w:autoSpaceDN w:val="0"/>
        <w:adjustRightInd w:val="0"/>
        <w:spacing w:line="360" w:lineRule="auto"/>
        <w:ind w:firstLineChars="200" w:firstLine="482"/>
        <w:jc w:val="left"/>
        <w:rPr>
          <w:sz w:val="24"/>
          <w:szCs w:val="24"/>
        </w:rPr>
      </w:pPr>
      <w:r w:rsidRPr="00753185">
        <w:rPr>
          <w:rFonts w:hint="eastAsia"/>
          <w:b/>
          <w:sz w:val="24"/>
          <w:szCs w:val="24"/>
        </w:rPr>
        <w:t>A:</w:t>
      </w:r>
      <w:r w:rsidRPr="00753185">
        <w:rPr>
          <w:rFonts w:hint="eastAsia"/>
          <w:sz w:val="24"/>
          <w:szCs w:val="24"/>
        </w:rPr>
        <w:t xml:space="preserve"> </w:t>
      </w:r>
      <w:r w:rsidRPr="00753185">
        <w:rPr>
          <w:rFonts w:hint="eastAsia"/>
          <w:sz w:val="24"/>
          <w:szCs w:val="24"/>
        </w:rPr>
        <w:t>公司和阿里巴巴共同面对中国最活跃、消费力最强的消费者群体。两者的合作致力于共同探索新零售大趋势下数字</w:t>
      </w:r>
      <w:r>
        <w:rPr>
          <w:rFonts w:hint="eastAsia"/>
          <w:sz w:val="24"/>
          <w:szCs w:val="24"/>
        </w:rPr>
        <w:t>营销的模式创新。在阿里的赋能下，公司在以下三点进行的数字化升级：</w:t>
      </w:r>
    </w:p>
    <w:p w:rsidR="00AB14FF" w:rsidRPr="00753185" w:rsidRDefault="00AB14FF" w:rsidP="00AB14FF">
      <w:pPr>
        <w:autoSpaceDE w:val="0"/>
        <w:autoSpaceDN w:val="0"/>
        <w:adjustRightInd w:val="0"/>
        <w:spacing w:line="360" w:lineRule="auto"/>
        <w:ind w:firstLineChars="200" w:firstLine="480"/>
        <w:jc w:val="left"/>
        <w:rPr>
          <w:sz w:val="24"/>
          <w:szCs w:val="24"/>
        </w:rPr>
      </w:pPr>
      <w:r w:rsidRPr="00753185">
        <w:rPr>
          <w:rFonts w:hint="eastAsia"/>
          <w:sz w:val="24"/>
          <w:szCs w:val="24"/>
        </w:rPr>
        <w:lastRenderedPageBreak/>
        <w:t>1</w:t>
      </w:r>
      <w:r w:rsidRPr="00753185">
        <w:rPr>
          <w:rFonts w:hint="eastAsia"/>
          <w:sz w:val="24"/>
          <w:szCs w:val="24"/>
        </w:rPr>
        <w:t>）极速分发：利用阿里云的技术将数据进行快速的定向分发</w:t>
      </w:r>
      <w:r>
        <w:rPr>
          <w:rFonts w:hint="eastAsia"/>
          <w:sz w:val="24"/>
          <w:szCs w:val="24"/>
        </w:rPr>
        <w:t>；</w:t>
      </w:r>
    </w:p>
    <w:p w:rsidR="00AB14FF" w:rsidRPr="00753185" w:rsidRDefault="00AB14FF" w:rsidP="00AB14FF">
      <w:pPr>
        <w:spacing w:line="360" w:lineRule="auto"/>
        <w:ind w:firstLineChars="200" w:firstLine="480"/>
        <w:rPr>
          <w:b/>
          <w:color w:val="000000" w:themeColor="text1"/>
          <w:sz w:val="24"/>
          <w:szCs w:val="24"/>
        </w:rPr>
      </w:pPr>
      <w:r w:rsidRPr="00753185">
        <w:rPr>
          <w:rFonts w:hint="eastAsia"/>
          <w:sz w:val="24"/>
          <w:szCs w:val="24"/>
        </w:rPr>
        <w:t>2</w:t>
      </w:r>
      <w:r w:rsidRPr="00753185">
        <w:rPr>
          <w:rFonts w:hint="eastAsia"/>
          <w:sz w:val="24"/>
          <w:szCs w:val="24"/>
        </w:rPr>
        <w:t>）千楼千面：通过人群属性、消费形态、生活方式等方面的精准分析，帮助电梯电视、电梯海报、智能屏基于人群画像、品类指数等大数据，实现千楼千面的精准投放</w:t>
      </w:r>
      <w:r>
        <w:rPr>
          <w:rFonts w:hint="eastAsia"/>
          <w:sz w:val="24"/>
          <w:szCs w:val="24"/>
        </w:rPr>
        <w:t>，</w:t>
      </w:r>
      <w:r w:rsidRPr="004B58EB">
        <w:rPr>
          <w:rFonts w:hint="eastAsia"/>
          <w:sz w:val="24"/>
          <w:szCs w:val="24"/>
        </w:rPr>
        <w:t>并与天猫品效协同，助力品牌在数字时代提升销售转化率</w:t>
      </w:r>
      <w:r>
        <w:rPr>
          <w:rFonts w:hint="eastAsia"/>
          <w:sz w:val="24"/>
          <w:szCs w:val="24"/>
        </w:rPr>
        <w:t>；</w:t>
      </w:r>
    </w:p>
    <w:p w:rsidR="00AB14FF" w:rsidRDefault="00AB14FF" w:rsidP="00AB14FF">
      <w:pPr>
        <w:autoSpaceDE w:val="0"/>
        <w:autoSpaceDN w:val="0"/>
        <w:adjustRightInd w:val="0"/>
        <w:spacing w:line="360" w:lineRule="auto"/>
        <w:ind w:firstLineChars="200" w:firstLine="480"/>
        <w:jc w:val="left"/>
        <w:rPr>
          <w:sz w:val="24"/>
          <w:szCs w:val="24"/>
        </w:rPr>
      </w:pPr>
      <w:r w:rsidRPr="00753185">
        <w:rPr>
          <w:rFonts w:hint="eastAsia"/>
          <w:sz w:val="24"/>
          <w:szCs w:val="24"/>
        </w:rPr>
        <w:t>3</w:t>
      </w:r>
      <w:r w:rsidRPr="00753185">
        <w:rPr>
          <w:rFonts w:hint="eastAsia"/>
          <w:sz w:val="24"/>
          <w:szCs w:val="24"/>
        </w:rPr>
        <w:t>）屏端互动：</w:t>
      </w:r>
      <w:r w:rsidRPr="004845F1">
        <w:rPr>
          <w:rFonts w:hint="eastAsia"/>
          <w:sz w:val="24"/>
          <w:szCs w:val="24"/>
        </w:rPr>
        <w:t>各购物节期间，分众根据阿里大数据精准定制的</w:t>
      </w:r>
      <w:r w:rsidRPr="004845F1">
        <w:rPr>
          <w:rFonts w:hint="eastAsia"/>
          <w:sz w:val="24"/>
          <w:szCs w:val="24"/>
        </w:rPr>
        <w:t>LBS</w:t>
      </w:r>
      <w:r w:rsidRPr="004845F1">
        <w:rPr>
          <w:rFonts w:hint="eastAsia"/>
          <w:sz w:val="24"/>
          <w:szCs w:val="24"/>
        </w:rPr>
        <w:t>商圈套装和品类兴趣套装，为客户提供了更为优质的体验和媒体价值，获得客户积极反馈。</w:t>
      </w:r>
    </w:p>
    <w:p w:rsidR="00AB14FF" w:rsidRPr="00753185" w:rsidRDefault="00AB14FF" w:rsidP="00AB14FF">
      <w:pPr>
        <w:autoSpaceDE w:val="0"/>
        <w:autoSpaceDN w:val="0"/>
        <w:adjustRightInd w:val="0"/>
        <w:spacing w:line="360" w:lineRule="auto"/>
        <w:ind w:firstLineChars="200" w:firstLine="480"/>
        <w:jc w:val="left"/>
        <w:rPr>
          <w:sz w:val="24"/>
          <w:szCs w:val="24"/>
        </w:rPr>
      </w:pPr>
    </w:p>
    <w:p w:rsidR="00AB14FF" w:rsidRDefault="00AB14FF" w:rsidP="00AB14FF">
      <w:pPr>
        <w:spacing w:line="360" w:lineRule="auto"/>
        <w:ind w:firstLineChars="200" w:firstLine="482"/>
        <w:rPr>
          <w:b/>
          <w:color w:val="000000" w:themeColor="text1"/>
          <w:sz w:val="24"/>
          <w:szCs w:val="24"/>
        </w:rPr>
      </w:pPr>
      <w:r w:rsidRPr="004B3948">
        <w:rPr>
          <w:rFonts w:hint="eastAsia"/>
          <w:b/>
          <w:color w:val="000000" w:themeColor="text1"/>
          <w:sz w:val="24"/>
          <w:szCs w:val="24"/>
        </w:rPr>
        <w:t>Q</w:t>
      </w:r>
      <w:r w:rsidRPr="004B3948">
        <w:rPr>
          <w:rFonts w:hint="eastAsia"/>
          <w:b/>
          <w:color w:val="000000" w:themeColor="text1"/>
          <w:sz w:val="24"/>
          <w:szCs w:val="24"/>
        </w:rPr>
        <w:t>：应收账款情况？</w:t>
      </w:r>
    </w:p>
    <w:p w:rsidR="00AB14FF" w:rsidRPr="00F7284A" w:rsidRDefault="00AB14FF" w:rsidP="00AB14FF">
      <w:pPr>
        <w:adjustRightInd w:val="0"/>
        <w:snapToGrid w:val="0"/>
        <w:spacing w:line="360" w:lineRule="auto"/>
        <w:ind w:firstLineChars="200" w:firstLine="482"/>
        <w:outlineLvl w:val="0"/>
        <w:rPr>
          <w:rFonts w:cs="宋体"/>
          <w:color w:val="000000"/>
          <w:kern w:val="0"/>
          <w:sz w:val="24"/>
        </w:rPr>
      </w:pPr>
      <w:r w:rsidRPr="00384E9F">
        <w:rPr>
          <w:rFonts w:cs="宋体" w:hint="eastAsia"/>
          <w:b/>
          <w:color w:val="000000"/>
          <w:kern w:val="0"/>
          <w:sz w:val="24"/>
        </w:rPr>
        <w:t>A</w:t>
      </w:r>
      <w:r w:rsidRPr="00384E9F">
        <w:rPr>
          <w:rFonts w:cs="宋体" w:hint="eastAsia"/>
          <w:b/>
          <w:color w:val="000000"/>
          <w:kern w:val="0"/>
          <w:sz w:val="24"/>
        </w:rPr>
        <w:t>：</w:t>
      </w:r>
      <w:r w:rsidRPr="00F7284A">
        <w:rPr>
          <w:rFonts w:cs="宋体"/>
          <w:color w:val="000000"/>
          <w:kern w:val="0"/>
          <w:sz w:val="24"/>
        </w:rPr>
        <w:t>2019</w:t>
      </w:r>
      <w:r w:rsidRPr="00F7284A">
        <w:rPr>
          <w:rFonts w:cs="宋体" w:hint="eastAsia"/>
          <w:color w:val="000000"/>
          <w:kern w:val="0"/>
          <w:sz w:val="24"/>
        </w:rPr>
        <w:t>年上半年，客户回款速度普遍放慢，导致账龄结构恶化，信用风险增加，故公司的信用减值损失从</w:t>
      </w:r>
      <w:r w:rsidRPr="00F7284A">
        <w:rPr>
          <w:rFonts w:cs="宋体"/>
          <w:color w:val="000000"/>
          <w:kern w:val="0"/>
          <w:sz w:val="24"/>
        </w:rPr>
        <w:t>2018</w:t>
      </w:r>
      <w:r w:rsidRPr="00F7284A">
        <w:rPr>
          <w:rFonts w:cs="宋体" w:hint="eastAsia"/>
          <w:color w:val="000000"/>
          <w:kern w:val="0"/>
          <w:sz w:val="24"/>
        </w:rPr>
        <w:t>年上半年的</w:t>
      </w:r>
      <w:r w:rsidRPr="00F7284A">
        <w:rPr>
          <w:rFonts w:cs="宋体"/>
          <w:color w:val="000000"/>
          <w:kern w:val="0"/>
          <w:sz w:val="24"/>
        </w:rPr>
        <w:t>6,251.2</w:t>
      </w:r>
      <w:r w:rsidRPr="00F7284A">
        <w:rPr>
          <w:rFonts w:cs="宋体" w:hint="eastAsia"/>
          <w:color w:val="000000"/>
          <w:kern w:val="0"/>
          <w:sz w:val="24"/>
        </w:rPr>
        <w:t>万元（即：资产减值损失）上升至</w:t>
      </w:r>
      <w:r w:rsidRPr="00F7284A">
        <w:rPr>
          <w:rFonts w:cs="宋体"/>
          <w:color w:val="000000"/>
          <w:kern w:val="0"/>
          <w:sz w:val="24"/>
        </w:rPr>
        <w:t>2019</w:t>
      </w:r>
      <w:r w:rsidRPr="00F7284A">
        <w:rPr>
          <w:rFonts w:cs="宋体" w:hint="eastAsia"/>
          <w:color w:val="000000"/>
          <w:kern w:val="0"/>
          <w:sz w:val="24"/>
        </w:rPr>
        <w:t>年上半年的</w:t>
      </w:r>
      <w:r w:rsidRPr="00F7284A">
        <w:rPr>
          <w:rFonts w:cs="宋体"/>
          <w:color w:val="000000"/>
          <w:kern w:val="0"/>
          <w:sz w:val="24"/>
        </w:rPr>
        <w:t>37,945.7</w:t>
      </w:r>
      <w:r w:rsidRPr="00F7284A">
        <w:rPr>
          <w:rFonts w:cs="宋体" w:hint="eastAsia"/>
          <w:color w:val="000000"/>
          <w:kern w:val="0"/>
          <w:sz w:val="24"/>
        </w:rPr>
        <w:t>万元。其中：</w:t>
      </w:r>
      <w:r w:rsidRPr="00F7284A">
        <w:rPr>
          <w:rFonts w:cs="宋体"/>
          <w:color w:val="000000"/>
          <w:kern w:val="0"/>
          <w:sz w:val="24"/>
        </w:rPr>
        <w:t>1</w:t>
      </w:r>
      <w:r w:rsidRPr="00F7284A">
        <w:rPr>
          <w:rFonts w:cs="宋体" w:hint="eastAsia"/>
          <w:color w:val="000000"/>
          <w:kern w:val="0"/>
          <w:sz w:val="24"/>
        </w:rPr>
        <w:t>）按账龄组合计提坏账的应收账款中，截至</w:t>
      </w:r>
      <w:r w:rsidRPr="00F7284A">
        <w:rPr>
          <w:rFonts w:cs="宋体"/>
          <w:color w:val="000000"/>
          <w:kern w:val="0"/>
          <w:sz w:val="24"/>
        </w:rPr>
        <w:t>2019</w:t>
      </w:r>
      <w:r w:rsidRPr="00F7284A">
        <w:rPr>
          <w:rFonts w:cs="宋体" w:hint="eastAsia"/>
          <w:color w:val="000000"/>
          <w:kern w:val="0"/>
          <w:sz w:val="24"/>
        </w:rPr>
        <w:t>年</w:t>
      </w:r>
      <w:r w:rsidRPr="00F7284A">
        <w:rPr>
          <w:rFonts w:cs="宋体"/>
          <w:color w:val="000000"/>
          <w:kern w:val="0"/>
          <w:sz w:val="24"/>
        </w:rPr>
        <w:t>6</w:t>
      </w:r>
      <w:r w:rsidRPr="00F7284A">
        <w:rPr>
          <w:rFonts w:cs="宋体" w:hint="eastAsia"/>
          <w:color w:val="000000"/>
          <w:kern w:val="0"/>
          <w:sz w:val="24"/>
        </w:rPr>
        <w:t>月</w:t>
      </w:r>
      <w:r w:rsidRPr="00F7284A">
        <w:rPr>
          <w:rFonts w:cs="宋体"/>
          <w:color w:val="000000"/>
          <w:kern w:val="0"/>
          <w:sz w:val="24"/>
        </w:rPr>
        <w:t>30</w:t>
      </w:r>
      <w:r w:rsidRPr="00F7284A">
        <w:rPr>
          <w:rFonts w:cs="宋体" w:hint="eastAsia"/>
          <w:color w:val="000000"/>
          <w:kern w:val="0"/>
          <w:sz w:val="24"/>
        </w:rPr>
        <w:t>日，账龄超过</w:t>
      </w:r>
      <w:r w:rsidRPr="00F7284A">
        <w:rPr>
          <w:rFonts w:cs="宋体"/>
          <w:color w:val="000000"/>
          <w:kern w:val="0"/>
          <w:sz w:val="24"/>
        </w:rPr>
        <w:t>210</w:t>
      </w:r>
      <w:r w:rsidRPr="00F7284A">
        <w:rPr>
          <w:rFonts w:cs="宋体" w:hint="eastAsia"/>
          <w:color w:val="000000"/>
          <w:kern w:val="0"/>
          <w:sz w:val="24"/>
        </w:rPr>
        <w:t>天的应收账款占整个组合的</w:t>
      </w:r>
      <w:r w:rsidRPr="00F7284A">
        <w:rPr>
          <w:rFonts w:cs="宋体"/>
          <w:color w:val="000000"/>
          <w:kern w:val="0"/>
          <w:sz w:val="24"/>
        </w:rPr>
        <w:t>27.6%</w:t>
      </w:r>
      <w:r w:rsidRPr="00F7284A">
        <w:rPr>
          <w:rFonts w:cs="宋体" w:hint="eastAsia"/>
          <w:color w:val="000000"/>
          <w:kern w:val="0"/>
          <w:sz w:val="24"/>
        </w:rPr>
        <w:t>（</w:t>
      </w:r>
      <w:r w:rsidRPr="00F7284A">
        <w:rPr>
          <w:rFonts w:cs="宋体"/>
          <w:color w:val="000000"/>
          <w:kern w:val="0"/>
          <w:sz w:val="24"/>
        </w:rPr>
        <w:t>2018</w:t>
      </w:r>
      <w:r w:rsidRPr="00F7284A">
        <w:rPr>
          <w:rFonts w:cs="宋体"/>
          <w:color w:val="000000"/>
          <w:kern w:val="0"/>
          <w:sz w:val="24"/>
        </w:rPr>
        <w:t>年</w:t>
      </w:r>
      <w:r w:rsidRPr="00F7284A">
        <w:rPr>
          <w:rFonts w:cs="宋体" w:hint="eastAsia"/>
          <w:color w:val="000000"/>
          <w:kern w:val="0"/>
          <w:sz w:val="24"/>
        </w:rPr>
        <w:t>末：</w:t>
      </w:r>
      <w:r w:rsidRPr="00F7284A">
        <w:rPr>
          <w:rFonts w:cs="宋体" w:hint="eastAsia"/>
          <w:color w:val="000000"/>
          <w:kern w:val="0"/>
          <w:sz w:val="24"/>
        </w:rPr>
        <w:t>18.0%</w:t>
      </w:r>
      <w:r w:rsidRPr="00F7284A">
        <w:rPr>
          <w:rFonts w:cs="宋体" w:hint="eastAsia"/>
          <w:color w:val="000000"/>
          <w:kern w:val="0"/>
          <w:sz w:val="24"/>
        </w:rPr>
        <w:t>）</w:t>
      </w:r>
      <w:r w:rsidRPr="00F7284A">
        <w:rPr>
          <w:rFonts w:cs="宋体" w:hint="eastAsia"/>
          <w:color w:val="000000"/>
          <w:kern w:val="0"/>
          <w:sz w:val="24"/>
        </w:rPr>
        <w:t>,</w:t>
      </w:r>
      <w:r w:rsidRPr="00F7284A">
        <w:rPr>
          <w:rFonts w:cs="宋体" w:hint="eastAsia"/>
          <w:color w:val="000000"/>
          <w:kern w:val="0"/>
          <w:sz w:val="24"/>
        </w:rPr>
        <w:t>而截至</w:t>
      </w:r>
      <w:r w:rsidRPr="00F7284A">
        <w:rPr>
          <w:rFonts w:cs="宋体" w:hint="eastAsia"/>
          <w:color w:val="000000"/>
          <w:kern w:val="0"/>
          <w:sz w:val="24"/>
        </w:rPr>
        <w:t>2018</w:t>
      </w:r>
      <w:r w:rsidRPr="00F7284A">
        <w:rPr>
          <w:rFonts w:cs="宋体" w:hint="eastAsia"/>
          <w:color w:val="000000"/>
          <w:kern w:val="0"/>
          <w:sz w:val="24"/>
        </w:rPr>
        <w:t>年</w:t>
      </w:r>
      <w:r w:rsidRPr="00F7284A">
        <w:rPr>
          <w:rFonts w:cs="宋体" w:hint="eastAsia"/>
          <w:color w:val="000000"/>
          <w:kern w:val="0"/>
          <w:sz w:val="24"/>
        </w:rPr>
        <w:t>6</w:t>
      </w:r>
      <w:r w:rsidRPr="00F7284A">
        <w:rPr>
          <w:rFonts w:cs="宋体" w:hint="eastAsia"/>
          <w:color w:val="000000"/>
          <w:kern w:val="0"/>
          <w:sz w:val="24"/>
        </w:rPr>
        <w:t>月</w:t>
      </w:r>
      <w:r w:rsidRPr="00F7284A">
        <w:rPr>
          <w:rFonts w:cs="宋体" w:hint="eastAsia"/>
          <w:color w:val="000000"/>
          <w:kern w:val="0"/>
          <w:sz w:val="24"/>
        </w:rPr>
        <w:t>30</w:t>
      </w:r>
      <w:r w:rsidRPr="00F7284A">
        <w:rPr>
          <w:rFonts w:cs="宋体" w:hint="eastAsia"/>
          <w:color w:val="000000"/>
          <w:kern w:val="0"/>
          <w:sz w:val="24"/>
        </w:rPr>
        <w:t>日，相关比例为</w:t>
      </w:r>
      <w:r w:rsidRPr="00F7284A">
        <w:rPr>
          <w:rFonts w:cs="宋体" w:hint="eastAsia"/>
          <w:color w:val="000000"/>
          <w:kern w:val="0"/>
          <w:sz w:val="24"/>
        </w:rPr>
        <w:t>12.6%</w:t>
      </w:r>
      <w:r w:rsidRPr="00F7284A">
        <w:rPr>
          <w:rFonts w:cs="宋体"/>
          <w:color w:val="000000"/>
          <w:kern w:val="0"/>
          <w:sz w:val="24"/>
        </w:rPr>
        <w:t>（</w:t>
      </w:r>
      <w:r w:rsidRPr="00F7284A">
        <w:rPr>
          <w:rFonts w:cs="宋体"/>
          <w:color w:val="000000"/>
          <w:kern w:val="0"/>
          <w:sz w:val="24"/>
        </w:rPr>
        <w:t>2017</w:t>
      </w:r>
      <w:r w:rsidRPr="00F7284A">
        <w:rPr>
          <w:rFonts w:cs="宋体" w:hint="eastAsia"/>
          <w:color w:val="000000"/>
          <w:kern w:val="0"/>
          <w:sz w:val="24"/>
        </w:rPr>
        <w:t>年末</w:t>
      </w:r>
      <w:r w:rsidRPr="00F7284A">
        <w:rPr>
          <w:rFonts w:cs="宋体" w:hint="eastAsia"/>
          <w:color w:val="000000"/>
          <w:kern w:val="0"/>
          <w:sz w:val="24"/>
        </w:rPr>
        <w:t>19.2%</w:t>
      </w:r>
      <w:r w:rsidRPr="00F7284A">
        <w:rPr>
          <w:rFonts w:cs="宋体" w:hint="eastAsia"/>
          <w:color w:val="000000"/>
          <w:kern w:val="0"/>
          <w:sz w:val="24"/>
        </w:rPr>
        <w:t>），应收账款账龄结构的相关变化导致</w:t>
      </w:r>
      <w:r w:rsidRPr="00F7284A">
        <w:rPr>
          <w:rFonts w:cs="宋体" w:hint="eastAsia"/>
          <w:color w:val="000000"/>
          <w:kern w:val="0"/>
          <w:sz w:val="24"/>
        </w:rPr>
        <w:t>2019</w:t>
      </w:r>
      <w:r w:rsidRPr="00F7284A">
        <w:rPr>
          <w:rFonts w:cs="宋体" w:hint="eastAsia"/>
          <w:color w:val="000000"/>
          <w:kern w:val="0"/>
          <w:sz w:val="24"/>
        </w:rPr>
        <w:t>年上半年较去年同期信用减值损失上升较大；</w:t>
      </w:r>
      <w:r w:rsidRPr="00F7284A">
        <w:rPr>
          <w:rFonts w:cs="宋体"/>
          <w:color w:val="000000"/>
          <w:kern w:val="0"/>
          <w:sz w:val="24"/>
        </w:rPr>
        <w:t>2</w:t>
      </w:r>
      <w:r w:rsidRPr="00F7284A">
        <w:rPr>
          <w:rFonts w:cs="宋体" w:hint="eastAsia"/>
          <w:color w:val="000000"/>
          <w:kern w:val="0"/>
          <w:sz w:val="24"/>
        </w:rPr>
        <w:t>）截至报告期</w:t>
      </w:r>
      <w:r w:rsidRPr="00F7284A">
        <w:rPr>
          <w:rFonts w:cs="宋体"/>
          <w:color w:val="000000"/>
          <w:kern w:val="0"/>
          <w:sz w:val="24"/>
        </w:rPr>
        <w:t>末</w:t>
      </w:r>
      <w:r w:rsidRPr="00F7284A">
        <w:rPr>
          <w:rFonts w:cs="宋体" w:hint="eastAsia"/>
          <w:color w:val="000000"/>
          <w:kern w:val="0"/>
          <w:sz w:val="24"/>
        </w:rPr>
        <w:t>，按预期信用损失率计提的余额百分比组合的应收账款余额达</w:t>
      </w:r>
      <w:r>
        <w:rPr>
          <w:rFonts w:cs="宋体"/>
          <w:color w:val="000000"/>
          <w:kern w:val="0"/>
          <w:sz w:val="24"/>
        </w:rPr>
        <w:t>66,</w:t>
      </w:r>
      <w:r w:rsidRPr="00F7284A">
        <w:rPr>
          <w:rFonts w:cs="宋体"/>
          <w:color w:val="000000"/>
          <w:kern w:val="0"/>
          <w:sz w:val="24"/>
        </w:rPr>
        <w:t>280.8</w:t>
      </w:r>
      <w:r w:rsidRPr="00F7284A">
        <w:rPr>
          <w:rFonts w:cs="宋体" w:hint="eastAsia"/>
          <w:color w:val="000000"/>
          <w:kern w:val="0"/>
          <w:sz w:val="24"/>
        </w:rPr>
        <w:t>万元（</w:t>
      </w:r>
      <w:r w:rsidRPr="00F7284A">
        <w:rPr>
          <w:rFonts w:cs="宋体"/>
          <w:color w:val="000000"/>
          <w:kern w:val="0"/>
          <w:sz w:val="24"/>
        </w:rPr>
        <w:t>2018</w:t>
      </w:r>
      <w:r w:rsidRPr="00F7284A">
        <w:rPr>
          <w:rFonts w:cs="宋体" w:hint="eastAsia"/>
          <w:color w:val="000000"/>
          <w:kern w:val="0"/>
          <w:sz w:val="24"/>
        </w:rPr>
        <w:t>年年末：</w:t>
      </w:r>
      <w:r w:rsidRPr="00F7284A">
        <w:rPr>
          <w:rFonts w:cs="宋体"/>
          <w:color w:val="000000"/>
          <w:kern w:val="0"/>
          <w:sz w:val="24"/>
        </w:rPr>
        <w:t>49,167.5</w:t>
      </w:r>
      <w:r w:rsidRPr="00F7284A">
        <w:rPr>
          <w:rFonts w:cs="宋体" w:hint="eastAsia"/>
          <w:color w:val="000000"/>
          <w:kern w:val="0"/>
          <w:sz w:val="24"/>
        </w:rPr>
        <w:t>万元），主要是由于报告期内公司增加了对一些高风险客户的信用损失计提。</w:t>
      </w:r>
    </w:p>
    <w:p w:rsidR="00AB14FF" w:rsidRDefault="00AB14FF" w:rsidP="00AB14FF">
      <w:pPr>
        <w:spacing w:line="360" w:lineRule="auto"/>
        <w:ind w:firstLineChars="200" w:firstLine="480"/>
        <w:jc w:val="left"/>
        <w:outlineLvl w:val="0"/>
        <w:rPr>
          <w:rFonts w:cs="宋体"/>
          <w:color w:val="000000"/>
          <w:kern w:val="0"/>
          <w:sz w:val="24"/>
        </w:rPr>
      </w:pPr>
      <w:r w:rsidRPr="00B31524">
        <w:rPr>
          <w:rFonts w:cs="宋体" w:hint="eastAsia"/>
          <w:color w:val="000000"/>
          <w:kern w:val="0"/>
          <w:sz w:val="24"/>
        </w:rPr>
        <w:t>与同业公司相比并考虑公司自身回款情况，公司的应收账款坏账准备计提是合适且充分的。未来公司将维持应收账款的计提方式并加强应收账款的回款力度，控制坏账风险。</w:t>
      </w:r>
    </w:p>
    <w:p w:rsidR="00AB14FF" w:rsidRPr="00DE5AE1" w:rsidRDefault="00AB14FF" w:rsidP="00AB14FF">
      <w:pPr>
        <w:spacing w:line="360" w:lineRule="auto"/>
        <w:rPr>
          <w:szCs w:val="21"/>
        </w:rPr>
      </w:pPr>
    </w:p>
    <w:p w:rsidR="00AB14FF" w:rsidRDefault="00AB14FF" w:rsidP="00AB14FF">
      <w:pPr>
        <w:spacing w:line="360" w:lineRule="auto"/>
        <w:ind w:firstLineChars="200" w:firstLine="482"/>
        <w:rPr>
          <w:b/>
          <w:color w:val="000000" w:themeColor="text1"/>
          <w:sz w:val="24"/>
          <w:szCs w:val="24"/>
        </w:rPr>
      </w:pPr>
      <w:r>
        <w:rPr>
          <w:rFonts w:hint="eastAsia"/>
          <w:b/>
          <w:color w:val="000000" w:themeColor="text1"/>
          <w:sz w:val="24"/>
          <w:szCs w:val="24"/>
        </w:rPr>
        <w:t>Q</w:t>
      </w:r>
      <w:r>
        <w:rPr>
          <w:rFonts w:hint="eastAsia"/>
          <w:b/>
          <w:color w:val="000000" w:themeColor="text1"/>
          <w:sz w:val="24"/>
          <w:szCs w:val="24"/>
        </w:rPr>
        <w:t>：如何看待竞争情况？</w:t>
      </w:r>
    </w:p>
    <w:p w:rsidR="00AB14FF" w:rsidRDefault="00AB14FF" w:rsidP="00AB14FF">
      <w:pPr>
        <w:autoSpaceDE w:val="0"/>
        <w:autoSpaceDN w:val="0"/>
        <w:adjustRightInd w:val="0"/>
        <w:spacing w:line="360" w:lineRule="auto"/>
        <w:ind w:firstLineChars="200" w:firstLine="482"/>
        <w:jc w:val="left"/>
        <w:rPr>
          <w:sz w:val="24"/>
          <w:szCs w:val="24"/>
        </w:rPr>
      </w:pPr>
      <w:r w:rsidRPr="00020894">
        <w:rPr>
          <w:rFonts w:hint="eastAsia"/>
          <w:b/>
          <w:sz w:val="24"/>
          <w:szCs w:val="24"/>
        </w:rPr>
        <w:t>A</w:t>
      </w:r>
      <w:r w:rsidRPr="00020894">
        <w:rPr>
          <w:rFonts w:hint="eastAsia"/>
          <w:b/>
          <w:sz w:val="24"/>
          <w:szCs w:val="24"/>
        </w:rPr>
        <w:t>；</w:t>
      </w:r>
      <w:r>
        <w:rPr>
          <w:rFonts w:hint="eastAsia"/>
          <w:sz w:val="24"/>
          <w:szCs w:val="24"/>
        </w:rPr>
        <w:t>市场从来都是开放的。历史上，公司一直伴随着竞争快速成长，公司接受市场上的良性竞争。相对竞争，公司以广告主需求为重，专注于自身业务发展。作为行业开拓者</w:t>
      </w:r>
      <w:r>
        <w:rPr>
          <w:rFonts w:ascii="宋体" w:hAnsi="宋体" w:hint="eastAsia"/>
          <w:sz w:val="24"/>
          <w:szCs w:val="24"/>
        </w:rPr>
        <w:t>，公司</w:t>
      </w:r>
      <w:r w:rsidRPr="007A2D86">
        <w:rPr>
          <w:rFonts w:hint="eastAsia"/>
          <w:sz w:val="24"/>
          <w:szCs w:val="24"/>
        </w:rPr>
        <w:t>拥有</w:t>
      </w:r>
      <w:r>
        <w:rPr>
          <w:rFonts w:hint="eastAsia"/>
          <w:sz w:val="24"/>
          <w:szCs w:val="24"/>
        </w:rPr>
        <w:t>优质的媒体资源、丰富的市场经验及全面的服务能力，</w:t>
      </w:r>
      <w:r w:rsidRPr="007A2D86">
        <w:rPr>
          <w:rFonts w:hint="eastAsia"/>
          <w:sz w:val="24"/>
          <w:szCs w:val="24"/>
        </w:rPr>
        <w:t>在行业内逐渐形成了良好的口碑和极高的品牌知名度。</w:t>
      </w:r>
      <w:r>
        <w:rPr>
          <w:rFonts w:hint="eastAsia"/>
          <w:sz w:val="24"/>
          <w:szCs w:val="24"/>
        </w:rPr>
        <w:t>这些核心竞争力将不断巩固我们在竞争激烈的市场环境中持续得到广告主的青睐并</w:t>
      </w:r>
      <w:r w:rsidRPr="007A2D86">
        <w:rPr>
          <w:rFonts w:hint="eastAsia"/>
          <w:sz w:val="24"/>
          <w:szCs w:val="24"/>
        </w:rPr>
        <w:t>把握着行业市场的主导权。</w:t>
      </w:r>
    </w:p>
    <w:p w:rsidR="00AB14FF" w:rsidRPr="00020894" w:rsidRDefault="00AB14FF" w:rsidP="00AB14FF">
      <w:pPr>
        <w:spacing w:line="360" w:lineRule="auto"/>
        <w:rPr>
          <w:b/>
          <w:color w:val="000000" w:themeColor="text1"/>
          <w:sz w:val="24"/>
          <w:szCs w:val="24"/>
        </w:rPr>
      </w:pPr>
    </w:p>
    <w:p w:rsidR="00AB14FF" w:rsidRDefault="00AB14FF" w:rsidP="00AB14FF">
      <w:pPr>
        <w:spacing w:line="360" w:lineRule="auto"/>
        <w:ind w:firstLineChars="200" w:firstLine="482"/>
        <w:rPr>
          <w:b/>
          <w:color w:val="000000" w:themeColor="text1"/>
          <w:sz w:val="24"/>
          <w:szCs w:val="24"/>
        </w:rPr>
      </w:pPr>
      <w:r>
        <w:rPr>
          <w:rFonts w:hint="eastAsia"/>
          <w:b/>
          <w:color w:val="000000" w:themeColor="text1"/>
          <w:sz w:val="24"/>
          <w:szCs w:val="24"/>
        </w:rPr>
        <w:lastRenderedPageBreak/>
        <w:t>Q:</w:t>
      </w:r>
      <w:r>
        <w:rPr>
          <w:b/>
          <w:color w:val="000000" w:themeColor="text1"/>
          <w:sz w:val="24"/>
          <w:szCs w:val="24"/>
        </w:rPr>
        <w:t xml:space="preserve"> </w:t>
      </w:r>
      <w:r>
        <w:rPr>
          <w:rFonts w:hint="eastAsia"/>
          <w:b/>
          <w:color w:val="000000" w:themeColor="text1"/>
          <w:sz w:val="24"/>
          <w:szCs w:val="24"/>
        </w:rPr>
        <w:t>海外扩张情况？</w:t>
      </w:r>
    </w:p>
    <w:p w:rsidR="00AB14FF" w:rsidRDefault="00AB14FF" w:rsidP="00AB14FF">
      <w:pPr>
        <w:spacing w:line="360" w:lineRule="auto"/>
        <w:ind w:firstLineChars="200" w:firstLine="482"/>
        <w:rPr>
          <w:sz w:val="24"/>
          <w:szCs w:val="28"/>
        </w:rPr>
      </w:pPr>
      <w:r w:rsidRPr="00020894">
        <w:rPr>
          <w:rFonts w:hint="eastAsia"/>
          <w:b/>
          <w:sz w:val="24"/>
          <w:szCs w:val="28"/>
        </w:rPr>
        <w:t>A</w:t>
      </w:r>
      <w:r w:rsidRPr="00020894">
        <w:rPr>
          <w:rFonts w:hint="eastAsia"/>
          <w:b/>
          <w:sz w:val="24"/>
          <w:szCs w:val="28"/>
        </w:rPr>
        <w:t>：</w:t>
      </w:r>
      <w:r w:rsidRPr="002D26DA">
        <w:rPr>
          <w:rFonts w:hint="eastAsia"/>
          <w:sz w:val="24"/>
          <w:szCs w:val="28"/>
        </w:rPr>
        <w:t>公司积极响应国家“一带一路”发展战略，布局海外业务，向世界输出中国原创模式。继</w:t>
      </w:r>
      <w:r w:rsidRPr="002D26DA">
        <w:rPr>
          <w:rFonts w:hint="eastAsia"/>
          <w:sz w:val="24"/>
          <w:szCs w:val="28"/>
        </w:rPr>
        <w:t>2017</w:t>
      </w:r>
      <w:r w:rsidRPr="002D26DA">
        <w:rPr>
          <w:rFonts w:hint="eastAsia"/>
          <w:sz w:val="24"/>
          <w:szCs w:val="28"/>
        </w:rPr>
        <w:t>年投资设立韩国子公司并投入运营，</w:t>
      </w:r>
      <w:r w:rsidRPr="002D26DA">
        <w:rPr>
          <w:rFonts w:hint="eastAsia"/>
          <w:sz w:val="24"/>
          <w:szCs w:val="28"/>
        </w:rPr>
        <w:t>2018</w:t>
      </w:r>
      <w:r w:rsidRPr="002D26DA">
        <w:rPr>
          <w:rFonts w:hint="eastAsia"/>
          <w:sz w:val="24"/>
          <w:szCs w:val="28"/>
        </w:rPr>
        <w:t>年，公司相继在新加坡、印度尼西亚等海外市场进行布局，向世界输出楼宇电梯媒体这一中国原创模式。目前海外子公司的媒体设备约</w:t>
      </w:r>
      <w:r w:rsidRPr="002D26DA">
        <w:rPr>
          <w:sz w:val="24"/>
          <w:szCs w:val="28"/>
        </w:rPr>
        <w:t>3.3</w:t>
      </w:r>
      <w:r w:rsidRPr="002D26DA">
        <w:rPr>
          <w:rFonts w:hint="eastAsia"/>
          <w:sz w:val="24"/>
          <w:szCs w:val="28"/>
        </w:rPr>
        <w:t>万台，分布在韩国、印度尼西亚等国的近</w:t>
      </w:r>
      <w:r w:rsidRPr="002D26DA">
        <w:rPr>
          <w:sz w:val="24"/>
          <w:szCs w:val="28"/>
        </w:rPr>
        <w:t>20</w:t>
      </w:r>
      <w:r w:rsidRPr="002D26DA">
        <w:rPr>
          <w:rFonts w:hint="eastAsia"/>
          <w:sz w:val="24"/>
          <w:szCs w:val="28"/>
        </w:rPr>
        <w:t>个主要城市。</w:t>
      </w:r>
    </w:p>
    <w:p w:rsidR="00AB14FF" w:rsidRDefault="00AB14FF" w:rsidP="00AB14FF">
      <w:pPr>
        <w:spacing w:line="360" w:lineRule="auto"/>
        <w:ind w:firstLineChars="200" w:firstLine="480"/>
        <w:rPr>
          <w:sz w:val="24"/>
          <w:szCs w:val="28"/>
        </w:rPr>
      </w:pPr>
    </w:p>
    <w:p w:rsidR="00AB14FF" w:rsidRPr="00753185" w:rsidRDefault="00AB14FF" w:rsidP="00AB14FF">
      <w:pPr>
        <w:spacing w:line="360" w:lineRule="auto"/>
        <w:ind w:firstLineChars="200" w:firstLine="480"/>
        <w:rPr>
          <w:b/>
          <w:color w:val="000000" w:themeColor="text1"/>
          <w:sz w:val="24"/>
          <w:szCs w:val="24"/>
        </w:rPr>
      </w:pPr>
      <w:r w:rsidRPr="002D26DA">
        <w:rPr>
          <w:rFonts w:hint="eastAsia"/>
          <w:sz w:val="24"/>
          <w:szCs w:val="28"/>
        </w:rPr>
        <w:t xml:space="preserve"> </w:t>
      </w:r>
      <w:r w:rsidRPr="00753185">
        <w:rPr>
          <w:rFonts w:hint="eastAsia"/>
          <w:b/>
          <w:color w:val="000000" w:themeColor="text1"/>
          <w:sz w:val="24"/>
          <w:szCs w:val="24"/>
        </w:rPr>
        <w:t>Q</w:t>
      </w:r>
      <w:r w:rsidRPr="00753185">
        <w:rPr>
          <w:rFonts w:hint="eastAsia"/>
          <w:b/>
          <w:color w:val="000000" w:themeColor="text1"/>
          <w:sz w:val="24"/>
          <w:szCs w:val="24"/>
        </w:rPr>
        <w:t>：</w:t>
      </w:r>
      <w:r>
        <w:rPr>
          <w:rFonts w:hint="eastAsia"/>
          <w:b/>
          <w:color w:val="000000" w:themeColor="text1"/>
          <w:sz w:val="24"/>
          <w:szCs w:val="24"/>
        </w:rPr>
        <w:t>员工持股计划的进展情况</w:t>
      </w:r>
      <w:r w:rsidRPr="00753185">
        <w:rPr>
          <w:rFonts w:hint="eastAsia"/>
          <w:b/>
          <w:color w:val="000000" w:themeColor="text1"/>
          <w:sz w:val="24"/>
          <w:szCs w:val="24"/>
        </w:rPr>
        <w:t>？</w:t>
      </w:r>
    </w:p>
    <w:p w:rsidR="00AB14FF" w:rsidRDefault="00AB14FF" w:rsidP="00AB14FF">
      <w:pPr>
        <w:spacing w:line="360" w:lineRule="auto"/>
        <w:ind w:firstLineChars="200" w:firstLine="482"/>
        <w:rPr>
          <w:sz w:val="24"/>
          <w:szCs w:val="28"/>
        </w:rPr>
      </w:pPr>
      <w:r w:rsidRPr="00384E9F">
        <w:rPr>
          <w:rFonts w:hint="eastAsia"/>
          <w:b/>
          <w:sz w:val="24"/>
          <w:szCs w:val="28"/>
        </w:rPr>
        <w:t>A</w:t>
      </w:r>
      <w:r w:rsidRPr="00384E9F">
        <w:rPr>
          <w:rFonts w:hint="eastAsia"/>
          <w:b/>
          <w:sz w:val="24"/>
          <w:szCs w:val="28"/>
        </w:rPr>
        <w:t>：</w:t>
      </w:r>
      <w:r>
        <w:rPr>
          <w:rFonts w:hint="eastAsia"/>
          <w:sz w:val="24"/>
          <w:szCs w:val="28"/>
        </w:rPr>
        <w:t>公司</w:t>
      </w:r>
      <w:r w:rsidRPr="00307397">
        <w:rPr>
          <w:rFonts w:hint="eastAsia"/>
          <w:sz w:val="24"/>
          <w:szCs w:val="28"/>
        </w:rPr>
        <w:t>于</w:t>
      </w:r>
      <w:r w:rsidRPr="00307397">
        <w:rPr>
          <w:rFonts w:hint="eastAsia"/>
          <w:sz w:val="24"/>
          <w:szCs w:val="28"/>
        </w:rPr>
        <w:t>2019</w:t>
      </w:r>
      <w:r w:rsidRPr="00307397">
        <w:rPr>
          <w:rFonts w:hint="eastAsia"/>
          <w:sz w:val="24"/>
          <w:szCs w:val="28"/>
        </w:rPr>
        <w:t>年</w:t>
      </w:r>
      <w:r w:rsidRPr="00307397">
        <w:rPr>
          <w:rFonts w:hint="eastAsia"/>
          <w:sz w:val="24"/>
          <w:szCs w:val="28"/>
        </w:rPr>
        <w:t>2</w:t>
      </w:r>
      <w:r w:rsidRPr="00307397">
        <w:rPr>
          <w:rFonts w:hint="eastAsia"/>
          <w:sz w:val="24"/>
          <w:szCs w:val="28"/>
        </w:rPr>
        <w:t>月</w:t>
      </w:r>
      <w:r w:rsidRPr="00307397">
        <w:rPr>
          <w:rFonts w:hint="eastAsia"/>
          <w:sz w:val="24"/>
          <w:szCs w:val="28"/>
        </w:rPr>
        <w:t>14</w:t>
      </w:r>
      <w:r w:rsidRPr="00307397">
        <w:rPr>
          <w:rFonts w:hint="eastAsia"/>
          <w:sz w:val="24"/>
          <w:szCs w:val="28"/>
        </w:rPr>
        <w:t>日、</w:t>
      </w:r>
      <w:r w:rsidRPr="00307397">
        <w:rPr>
          <w:rFonts w:hint="eastAsia"/>
          <w:sz w:val="24"/>
          <w:szCs w:val="28"/>
        </w:rPr>
        <w:t>2019</w:t>
      </w:r>
      <w:r w:rsidRPr="00307397">
        <w:rPr>
          <w:rFonts w:hint="eastAsia"/>
          <w:sz w:val="24"/>
          <w:szCs w:val="28"/>
        </w:rPr>
        <w:t>年</w:t>
      </w:r>
      <w:r w:rsidRPr="00307397">
        <w:rPr>
          <w:rFonts w:hint="eastAsia"/>
          <w:sz w:val="24"/>
          <w:szCs w:val="28"/>
        </w:rPr>
        <w:t>3</w:t>
      </w:r>
      <w:r w:rsidRPr="00307397">
        <w:rPr>
          <w:rFonts w:hint="eastAsia"/>
          <w:sz w:val="24"/>
          <w:szCs w:val="28"/>
        </w:rPr>
        <w:t>月</w:t>
      </w:r>
      <w:r w:rsidRPr="00307397">
        <w:rPr>
          <w:rFonts w:hint="eastAsia"/>
          <w:sz w:val="24"/>
          <w:szCs w:val="28"/>
        </w:rPr>
        <w:t>5</w:t>
      </w:r>
      <w:r w:rsidRPr="00307397">
        <w:rPr>
          <w:rFonts w:hint="eastAsia"/>
          <w:sz w:val="24"/>
          <w:szCs w:val="28"/>
        </w:rPr>
        <w:t>日分别召开了第七届董事会第一次会议及</w:t>
      </w:r>
      <w:r w:rsidRPr="00307397">
        <w:rPr>
          <w:rFonts w:hint="eastAsia"/>
          <w:sz w:val="24"/>
          <w:szCs w:val="28"/>
        </w:rPr>
        <w:t>2019</w:t>
      </w:r>
      <w:r w:rsidRPr="00307397">
        <w:rPr>
          <w:rFonts w:hint="eastAsia"/>
          <w:sz w:val="24"/>
          <w:szCs w:val="28"/>
        </w:rPr>
        <w:t>年第二次临时股东大会，审议通过了《公司第一期员工持股计划（草案）及摘要》及相关议案，具体内容详见</w:t>
      </w:r>
      <w:r w:rsidRPr="00307397">
        <w:rPr>
          <w:rFonts w:hint="eastAsia"/>
          <w:sz w:val="24"/>
          <w:szCs w:val="28"/>
        </w:rPr>
        <w:t>2019</w:t>
      </w:r>
      <w:r w:rsidRPr="00307397">
        <w:rPr>
          <w:rFonts w:hint="eastAsia"/>
          <w:sz w:val="24"/>
          <w:szCs w:val="28"/>
        </w:rPr>
        <w:t>年</w:t>
      </w:r>
      <w:r w:rsidRPr="00307397">
        <w:rPr>
          <w:rFonts w:hint="eastAsia"/>
          <w:sz w:val="24"/>
          <w:szCs w:val="28"/>
        </w:rPr>
        <w:t>2</w:t>
      </w:r>
      <w:r w:rsidRPr="00307397">
        <w:rPr>
          <w:rFonts w:hint="eastAsia"/>
          <w:sz w:val="24"/>
          <w:szCs w:val="28"/>
        </w:rPr>
        <w:t>月</w:t>
      </w:r>
      <w:r w:rsidRPr="00307397">
        <w:rPr>
          <w:rFonts w:hint="eastAsia"/>
          <w:sz w:val="24"/>
          <w:szCs w:val="28"/>
        </w:rPr>
        <w:t>15</w:t>
      </w:r>
      <w:r w:rsidRPr="00307397">
        <w:rPr>
          <w:rFonts w:hint="eastAsia"/>
          <w:sz w:val="24"/>
          <w:szCs w:val="28"/>
        </w:rPr>
        <w:t>日及</w:t>
      </w:r>
      <w:r w:rsidRPr="00307397">
        <w:rPr>
          <w:rFonts w:hint="eastAsia"/>
          <w:sz w:val="24"/>
          <w:szCs w:val="28"/>
        </w:rPr>
        <w:t>2019</w:t>
      </w:r>
      <w:r w:rsidRPr="00307397">
        <w:rPr>
          <w:rFonts w:hint="eastAsia"/>
          <w:sz w:val="24"/>
          <w:szCs w:val="28"/>
        </w:rPr>
        <w:t>年</w:t>
      </w:r>
      <w:r w:rsidRPr="00307397">
        <w:rPr>
          <w:rFonts w:hint="eastAsia"/>
          <w:sz w:val="24"/>
          <w:szCs w:val="28"/>
        </w:rPr>
        <w:t>3</w:t>
      </w:r>
      <w:r w:rsidRPr="00307397">
        <w:rPr>
          <w:rFonts w:hint="eastAsia"/>
          <w:sz w:val="24"/>
          <w:szCs w:val="28"/>
        </w:rPr>
        <w:t>月</w:t>
      </w:r>
      <w:r w:rsidRPr="00307397">
        <w:rPr>
          <w:rFonts w:hint="eastAsia"/>
          <w:sz w:val="24"/>
          <w:szCs w:val="28"/>
        </w:rPr>
        <w:t>6</w:t>
      </w:r>
      <w:r w:rsidRPr="00307397">
        <w:rPr>
          <w:rFonts w:hint="eastAsia"/>
          <w:sz w:val="24"/>
          <w:szCs w:val="28"/>
        </w:rPr>
        <w:t>日刊登于《证券时报》、巨潮资讯网（</w:t>
      </w:r>
      <w:r w:rsidRPr="00307397">
        <w:rPr>
          <w:rFonts w:hint="eastAsia"/>
          <w:sz w:val="24"/>
          <w:szCs w:val="28"/>
        </w:rPr>
        <w:t>www.cninfo.com.cn</w:t>
      </w:r>
      <w:r w:rsidRPr="00307397">
        <w:rPr>
          <w:rFonts w:hint="eastAsia"/>
          <w:sz w:val="24"/>
          <w:szCs w:val="28"/>
        </w:rPr>
        <w:t>）上的相关公告。</w:t>
      </w:r>
    </w:p>
    <w:p w:rsidR="00AB14FF" w:rsidRPr="00DB7289" w:rsidRDefault="00AB14FF" w:rsidP="00AB14FF">
      <w:pPr>
        <w:spacing w:line="360" w:lineRule="auto"/>
        <w:ind w:firstLineChars="200" w:firstLine="480"/>
        <w:rPr>
          <w:sz w:val="24"/>
          <w:szCs w:val="28"/>
        </w:rPr>
      </w:pPr>
      <w:r>
        <w:rPr>
          <w:rFonts w:hint="eastAsia"/>
          <w:sz w:val="24"/>
          <w:szCs w:val="28"/>
        </w:rPr>
        <w:t>公司每月会根据相关进展情况进行公告，目前</w:t>
      </w:r>
      <w:r w:rsidRPr="00307397">
        <w:rPr>
          <w:rFonts w:hint="eastAsia"/>
          <w:sz w:val="24"/>
          <w:szCs w:val="28"/>
        </w:rPr>
        <w:t>公司第一期员工持股计划尚未购买公司股票，公司将持续关注员工持股计划实施的进展情况，并按照相关规定及时履行信息披露义务。</w:t>
      </w:r>
    </w:p>
    <w:p w:rsidR="00D452AD" w:rsidRDefault="00D452AD" w:rsidP="00D452AD">
      <w:pPr>
        <w:spacing w:line="360" w:lineRule="auto"/>
        <w:rPr>
          <w:sz w:val="24"/>
          <w:szCs w:val="28"/>
        </w:rPr>
      </w:pPr>
    </w:p>
    <w:p w:rsidR="00D452AD" w:rsidRPr="00164D19" w:rsidRDefault="00D452AD" w:rsidP="00164D19">
      <w:pPr>
        <w:spacing w:line="360" w:lineRule="auto"/>
        <w:ind w:firstLineChars="200" w:firstLine="482"/>
        <w:rPr>
          <w:rFonts w:hint="eastAsia"/>
          <w:b/>
          <w:sz w:val="24"/>
          <w:szCs w:val="28"/>
        </w:rPr>
      </w:pPr>
      <w:r w:rsidRPr="00164D19">
        <w:rPr>
          <w:rFonts w:hint="eastAsia"/>
          <w:b/>
          <w:sz w:val="24"/>
          <w:szCs w:val="28"/>
        </w:rPr>
        <w:t>调研结束</w:t>
      </w:r>
    </w:p>
    <w:p w:rsidR="00D452AD" w:rsidRPr="00D452AD" w:rsidRDefault="00D452AD" w:rsidP="00164D19">
      <w:pPr>
        <w:spacing w:line="360" w:lineRule="auto"/>
        <w:ind w:firstLineChars="200" w:firstLine="480"/>
        <w:rPr>
          <w:rFonts w:hint="eastAsia"/>
          <w:sz w:val="24"/>
          <w:szCs w:val="28"/>
        </w:rPr>
      </w:pPr>
      <w:r w:rsidRPr="00D452AD">
        <w:rPr>
          <w:rFonts w:hint="eastAsia"/>
          <w:sz w:val="24"/>
          <w:szCs w:val="28"/>
        </w:rPr>
        <w:t>本次调研活动于下午</w:t>
      </w:r>
      <w:r w:rsidRPr="00D452AD">
        <w:rPr>
          <w:rFonts w:hint="eastAsia"/>
          <w:sz w:val="24"/>
          <w:szCs w:val="28"/>
        </w:rPr>
        <w:t>6:00</w:t>
      </w:r>
      <w:r w:rsidRPr="00D452AD">
        <w:rPr>
          <w:rFonts w:hint="eastAsia"/>
          <w:sz w:val="24"/>
          <w:szCs w:val="28"/>
        </w:rPr>
        <w:t>结束。</w:t>
      </w:r>
    </w:p>
    <w:p w:rsidR="00D452AD" w:rsidRPr="00D452AD" w:rsidRDefault="00D452AD" w:rsidP="00164D19">
      <w:pPr>
        <w:spacing w:line="360" w:lineRule="auto"/>
        <w:ind w:firstLineChars="200" w:firstLine="480"/>
        <w:rPr>
          <w:rFonts w:hint="eastAsia"/>
          <w:sz w:val="24"/>
          <w:szCs w:val="28"/>
        </w:rPr>
      </w:pPr>
      <w:r w:rsidRPr="00D452AD">
        <w:rPr>
          <w:rFonts w:hint="eastAsia"/>
          <w:sz w:val="24"/>
          <w:szCs w:val="28"/>
        </w:rPr>
        <w:t>本次调研活动不存在未公开重大信息泄露情况。</w:t>
      </w:r>
    </w:p>
    <w:p w:rsidR="00D452AD" w:rsidRPr="00D452AD" w:rsidRDefault="00D452AD" w:rsidP="00D452AD">
      <w:pPr>
        <w:spacing w:line="360" w:lineRule="auto"/>
        <w:ind w:firstLineChars="200" w:firstLine="480"/>
        <w:rPr>
          <w:sz w:val="24"/>
          <w:szCs w:val="28"/>
        </w:rPr>
      </w:pPr>
    </w:p>
    <w:p w:rsidR="00164D19" w:rsidRDefault="00164D19" w:rsidP="00D452AD">
      <w:pPr>
        <w:spacing w:line="360" w:lineRule="auto"/>
        <w:ind w:firstLineChars="200" w:firstLine="480"/>
        <w:jc w:val="right"/>
        <w:rPr>
          <w:sz w:val="24"/>
          <w:szCs w:val="28"/>
        </w:rPr>
      </w:pPr>
    </w:p>
    <w:p w:rsidR="00D452AD" w:rsidRPr="00D452AD" w:rsidRDefault="00D452AD" w:rsidP="00D452AD">
      <w:pPr>
        <w:spacing w:line="360" w:lineRule="auto"/>
        <w:ind w:firstLineChars="200" w:firstLine="480"/>
        <w:jc w:val="right"/>
        <w:rPr>
          <w:rFonts w:hint="eastAsia"/>
          <w:sz w:val="24"/>
          <w:szCs w:val="28"/>
        </w:rPr>
      </w:pPr>
      <w:bookmarkStart w:id="2" w:name="_GoBack"/>
      <w:bookmarkEnd w:id="2"/>
      <w:r w:rsidRPr="00D452AD">
        <w:rPr>
          <w:rFonts w:hint="eastAsia"/>
          <w:sz w:val="24"/>
          <w:szCs w:val="28"/>
        </w:rPr>
        <w:t>分众传媒信息技术股份有限公司</w:t>
      </w:r>
    </w:p>
    <w:p w:rsidR="007D128E" w:rsidRPr="00AB14FF" w:rsidRDefault="00D452AD" w:rsidP="00D452AD">
      <w:pPr>
        <w:spacing w:line="360" w:lineRule="auto"/>
        <w:ind w:firstLineChars="200" w:firstLine="480"/>
        <w:jc w:val="right"/>
        <w:rPr>
          <w:sz w:val="24"/>
          <w:szCs w:val="28"/>
        </w:rPr>
      </w:pPr>
      <w:r w:rsidRPr="00D452AD">
        <w:rPr>
          <w:rFonts w:hint="eastAsia"/>
          <w:sz w:val="24"/>
          <w:szCs w:val="28"/>
        </w:rPr>
        <w:t>2019</w:t>
      </w:r>
      <w:r w:rsidRPr="00D452AD">
        <w:rPr>
          <w:rFonts w:hint="eastAsia"/>
          <w:sz w:val="24"/>
          <w:szCs w:val="28"/>
        </w:rPr>
        <w:t>年</w:t>
      </w:r>
      <w:r>
        <w:rPr>
          <w:sz w:val="24"/>
          <w:szCs w:val="28"/>
        </w:rPr>
        <w:t>8</w:t>
      </w:r>
      <w:r w:rsidRPr="00D452AD">
        <w:rPr>
          <w:rFonts w:hint="eastAsia"/>
          <w:sz w:val="24"/>
          <w:szCs w:val="28"/>
        </w:rPr>
        <w:t>月</w:t>
      </w:r>
      <w:r>
        <w:rPr>
          <w:rFonts w:hint="eastAsia"/>
          <w:sz w:val="24"/>
          <w:szCs w:val="28"/>
        </w:rPr>
        <w:t>2</w:t>
      </w:r>
      <w:r>
        <w:rPr>
          <w:sz w:val="24"/>
          <w:szCs w:val="28"/>
        </w:rPr>
        <w:t>2</w:t>
      </w:r>
      <w:r w:rsidRPr="00D452AD">
        <w:rPr>
          <w:rFonts w:hint="eastAsia"/>
          <w:sz w:val="24"/>
          <w:szCs w:val="28"/>
        </w:rPr>
        <w:t>日</w:t>
      </w:r>
    </w:p>
    <w:sectPr w:rsidR="007D128E" w:rsidRPr="00AB14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ED" w:rsidRDefault="008A3EED" w:rsidP="00181498">
      <w:r>
        <w:separator/>
      </w:r>
    </w:p>
  </w:endnote>
  <w:endnote w:type="continuationSeparator" w:id="0">
    <w:p w:rsidR="008A3EED" w:rsidRDefault="008A3EED" w:rsidP="0018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ED" w:rsidRDefault="008A3EED" w:rsidP="00181498">
      <w:r>
        <w:separator/>
      </w:r>
    </w:p>
  </w:footnote>
  <w:footnote w:type="continuationSeparator" w:id="0">
    <w:p w:rsidR="008A3EED" w:rsidRDefault="008A3EED" w:rsidP="00181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035A"/>
    <w:multiLevelType w:val="hybridMultilevel"/>
    <w:tmpl w:val="A8182588"/>
    <w:lvl w:ilvl="0" w:tplc="B0008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A5"/>
    <w:rsid w:val="000147B6"/>
    <w:rsid w:val="00020894"/>
    <w:rsid w:val="000655A8"/>
    <w:rsid w:val="000679F3"/>
    <w:rsid w:val="0008059A"/>
    <w:rsid w:val="000C73DF"/>
    <w:rsid w:val="000D1411"/>
    <w:rsid w:val="00117479"/>
    <w:rsid w:val="00147198"/>
    <w:rsid w:val="00164D19"/>
    <w:rsid w:val="00181498"/>
    <w:rsid w:val="001C2E75"/>
    <w:rsid w:val="0022431F"/>
    <w:rsid w:val="0024666A"/>
    <w:rsid w:val="00297777"/>
    <w:rsid w:val="002D26DA"/>
    <w:rsid w:val="003525AF"/>
    <w:rsid w:val="00390FCE"/>
    <w:rsid w:val="003F7122"/>
    <w:rsid w:val="004237EB"/>
    <w:rsid w:val="004845F1"/>
    <w:rsid w:val="004B58EB"/>
    <w:rsid w:val="004D79D8"/>
    <w:rsid w:val="005138DF"/>
    <w:rsid w:val="0052066F"/>
    <w:rsid w:val="00525032"/>
    <w:rsid w:val="005431D5"/>
    <w:rsid w:val="00573F98"/>
    <w:rsid w:val="00600E2B"/>
    <w:rsid w:val="006318F6"/>
    <w:rsid w:val="00637CA5"/>
    <w:rsid w:val="00641CAD"/>
    <w:rsid w:val="006642CE"/>
    <w:rsid w:val="006B5608"/>
    <w:rsid w:val="006E2270"/>
    <w:rsid w:val="00713A7C"/>
    <w:rsid w:val="007179CB"/>
    <w:rsid w:val="00747BFB"/>
    <w:rsid w:val="00750386"/>
    <w:rsid w:val="007540DE"/>
    <w:rsid w:val="00781623"/>
    <w:rsid w:val="007A7E04"/>
    <w:rsid w:val="007D128E"/>
    <w:rsid w:val="007D12CE"/>
    <w:rsid w:val="00804A2E"/>
    <w:rsid w:val="008112EB"/>
    <w:rsid w:val="00846831"/>
    <w:rsid w:val="00884594"/>
    <w:rsid w:val="008A3EED"/>
    <w:rsid w:val="00902AE7"/>
    <w:rsid w:val="00921387"/>
    <w:rsid w:val="00934F39"/>
    <w:rsid w:val="00992CAF"/>
    <w:rsid w:val="00A25206"/>
    <w:rsid w:val="00A56ADC"/>
    <w:rsid w:val="00A7069B"/>
    <w:rsid w:val="00A73E6C"/>
    <w:rsid w:val="00A82C5D"/>
    <w:rsid w:val="00AB14FF"/>
    <w:rsid w:val="00AD4FA8"/>
    <w:rsid w:val="00B31524"/>
    <w:rsid w:val="00B31C85"/>
    <w:rsid w:val="00B406E7"/>
    <w:rsid w:val="00B56062"/>
    <w:rsid w:val="00B6615B"/>
    <w:rsid w:val="00BA2C34"/>
    <w:rsid w:val="00BC5E75"/>
    <w:rsid w:val="00C00222"/>
    <w:rsid w:val="00C821C1"/>
    <w:rsid w:val="00CB5436"/>
    <w:rsid w:val="00CC2459"/>
    <w:rsid w:val="00CE3BCE"/>
    <w:rsid w:val="00D0724F"/>
    <w:rsid w:val="00D452AD"/>
    <w:rsid w:val="00D52AFB"/>
    <w:rsid w:val="00D73CBC"/>
    <w:rsid w:val="00D82DD8"/>
    <w:rsid w:val="00DA65B8"/>
    <w:rsid w:val="00DC4BCD"/>
    <w:rsid w:val="00DC713A"/>
    <w:rsid w:val="00DE5AE1"/>
    <w:rsid w:val="00DF2E3D"/>
    <w:rsid w:val="00E6135E"/>
    <w:rsid w:val="00E945E8"/>
    <w:rsid w:val="00E9635E"/>
    <w:rsid w:val="00EA7D37"/>
    <w:rsid w:val="00EC1A9B"/>
    <w:rsid w:val="00EC7F2B"/>
    <w:rsid w:val="00EE5E58"/>
    <w:rsid w:val="00F11A99"/>
    <w:rsid w:val="00F12D3E"/>
    <w:rsid w:val="00F13B33"/>
    <w:rsid w:val="00F22CB2"/>
    <w:rsid w:val="00F32B29"/>
    <w:rsid w:val="00F7284A"/>
    <w:rsid w:val="00F8022E"/>
    <w:rsid w:val="00F95631"/>
    <w:rsid w:val="00F97BD0"/>
    <w:rsid w:val="00FB5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59CCDD-A2FF-46AC-8469-716ECB50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A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CA5"/>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1814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1498"/>
    <w:rPr>
      <w:rFonts w:ascii="Times New Roman" w:eastAsia="宋体" w:hAnsi="Times New Roman" w:cs="Times New Roman"/>
      <w:sz w:val="18"/>
      <w:szCs w:val="18"/>
    </w:rPr>
  </w:style>
  <w:style w:type="paragraph" w:styleId="a4">
    <w:name w:val="footer"/>
    <w:basedOn w:val="a"/>
    <w:link w:val="Char0"/>
    <w:uiPriority w:val="99"/>
    <w:unhideWhenUsed/>
    <w:rsid w:val="00181498"/>
    <w:pPr>
      <w:tabs>
        <w:tab w:val="center" w:pos="4153"/>
        <w:tab w:val="right" w:pos="8306"/>
      </w:tabs>
      <w:snapToGrid w:val="0"/>
      <w:jc w:val="left"/>
    </w:pPr>
    <w:rPr>
      <w:sz w:val="18"/>
      <w:szCs w:val="18"/>
    </w:rPr>
  </w:style>
  <w:style w:type="character" w:customStyle="1" w:styleId="Char0">
    <w:name w:val="页脚 Char"/>
    <w:basedOn w:val="a0"/>
    <w:link w:val="a4"/>
    <w:uiPriority w:val="99"/>
    <w:rsid w:val="00181498"/>
    <w:rPr>
      <w:rFonts w:ascii="Times New Roman" w:eastAsia="宋体" w:hAnsi="Times New Roman" w:cs="Times New Roman"/>
      <w:sz w:val="18"/>
      <w:szCs w:val="18"/>
    </w:rPr>
  </w:style>
  <w:style w:type="paragraph" w:styleId="a5">
    <w:name w:val="Balloon Text"/>
    <w:basedOn w:val="a"/>
    <w:link w:val="Char1"/>
    <w:uiPriority w:val="99"/>
    <w:semiHidden/>
    <w:unhideWhenUsed/>
    <w:rsid w:val="00B31524"/>
    <w:rPr>
      <w:sz w:val="18"/>
      <w:szCs w:val="18"/>
    </w:rPr>
  </w:style>
  <w:style w:type="character" w:customStyle="1" w:styleId="Char1">
    <w:name w:val="批注框文本 Char"/>
    <w:basedOn w:val="a0"/>
    <w:link w:val="a5"/>
    <w:uiPriority w:val="99"/>
    <w:semiHidden/>
    <w:rsid w:val="00B3152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shihuijie</cp:lastModifiedBy>
  <cp:revision>6</cp:revision>
  <cp:lastPrinted>2019-08-23T03:37:00Z</cp:lastPrinted>
  <dcterms:created xsi:type="dcterms:W3CDTF">2019-08-23T03:46:00Z</dcterms:created>
  <dcterms:modified xsi:type="dcterms:W3CDTF">2019-08-23T06:50:00Z</dcterms:modified>
</cp:coreProperties>
</file>