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E" w:rsidRPr="000B315D" w:rsidRDefault="006D0EBD">
      <w:pPr>
        <w:spacing w:line="400" w:lineRule="auto"/>
        <w:rPr>
          <w:color w:val="000000"/>
          <w:sz w:val="24"/>
          <w:shd w:val="clear" w:color="050000" w:fill="auto"/>
        </w:rPr>
      </w:pPr>
      <w:r w:rsidRPr="000B315D">
        <w:rPr>
          <w:rFonts w:hAnsi="宋体"/>
          <w:color w:val="000000"/>
          <w:sz w:val="24"/>
          <w:shd w:val="clear" w:color="050000" w:fill="auto"/>
        </w:rPr>
        <w:t>证券代码：</w:t>
      </w:r>
      <w:r w:rsidRPr="000B315D">
        <w:rPr>
          <w:color w:val="000000"/>
          <w:sz w:val="24"/>
          <w:shd w:val="clear" w:color="050000" w:fill="auto"/>
        </w:rPr>
        <w:t xml:space="preserve">300407                                    </w:t>
      </w:r>
      <w:r w:rsidRPr="000B315D">
        <w:rPr>
          <w:rFonts w:hAnsi="宋体"/>
          <w:color w:val="000000"/>
          <w:sz w:val="24"/>
          <w:shd w:val="clear" w:color="050000" w:fill="auto"/>
        </w:rPr>
        <w:t>证券简称：凯发电气</w:t>
      </w:r>
    </w:p>
    <w:p w:rsidR="00565B1E" w:rsidRPr="000B315D" w:rsidRDefault="006D0EBD">
      <w:pPr>
        <w:spacing w:line="400" w:lineRule="auto"/>
        <w:jc w:val="center"/>
        <w:rPr>
          <w:b/>
          <w:color w:val="000000"/>
          <w:sz w:val="32"/>
          <w:shd w:val="clear" w:color="060000" w:fill="auto"/>
        </w:rPr>
      </w:pPr>
      <w:r w:rsidRPr="000B315D">
        <w:rPr>
          <w:rFonts w:hAnsi="宋体"/>
          <w:b/>
          <w:color w:val="000000"/>
          <w:sz w:val="32"/>
          <w:shd w:val="clear" w:color="060000" w:fill="auto"/>
        </w:rPr>
        <w:t>天津凯发电气股份有限公司投资者关系活动记录表</w:t>
      </w:r>
    </w:p>
    <w:p w:rsidR="00565B1E" w:rsidRPr="000B315D" w:rsidRDefault="006D0EBD">
      <w:pPr>
        <w:spacing w:line="400" w:lineRule="auto"/>
        <w:rPr>
          <w:color w:val="000000"/>
          <w:sz w:val="24"/>
          <w:shd w:val="clear" w:color="050000" w:fill="auto"/>
        </w:rPr>
      </w:pPr>
      <w:r w:rsidRPr="000B315D">
        <w:rPr>
          <w:color w:val="000000"/>
          <w:sz w:val="24"/>
          <w:shd w:val="clear" w:color="050000" w:fill="auto"/>
        </w:rPr>
        <w:t xml:space="preserve">                                                       </w:t>
      </w:r>
      <w:r w:rsidRPr="000B315D">
        <w:rPr>
          <w:rFonts w:hAnsi="宋体"/>
          <w:color w:val="000000"/>
          <w:sz w:val="24"/>
          <w:shd w:val="clear" w:color="050000" w:fill="auto"/>
        </w:rPr>
        <w:t>编号：</w:t>
      </w:r>
      <w:r w:rsidR="00065BB3" w:rsidRPr="000B315D">
        <w:rPr>
          <w:color w:val="000000"/>
          <w:sz w:val="24"/>
          <w:shd w:val="clear" w:color="050000" w:fill="auto"/>
        </w:rPr>
        <w:t>2019</w:t>
      </w:r>
      <w:r w:rsidRPr="000B315D">
        <w:rPr>
          <w:color w:val="000000"/>
          <w:sz w:val="24"/>
          <w:shd w:val="clear" w:color="050000" w:fill="auto"/>
        </w:rPr>
        <w:t>-00</w:t>
      </w:r>
      <w:r w:rsidR="00F04209">
        <w:rPr>
          <w:rFonts w:hint="eastAsia"/>
          <w:color w:val="000000"/>
          <w:sz w:val="24"/>
          <w:shd w:val="clear" w:color="050000" w:fill="auto"/>
        </w:rPr>
        <w:t>4</w:t>
      </w:r>
    </w:p>
    <w:tbl>
      <w:tblPr>
        <w:tblW w:w="8522" w:type="dxa"/>
        <w:jc w:val="center"/>
        <w:tblLayout w:type="fixed"/>
        <w:tblLook w:val="04A0"/>
      </w:tblPr>
      <w:tblGrid>
        <w:gridCol w:w="2269"/>
        <w:gridCol w:w="6253"/>
      </w:tblGrid>
      <w:tr w:rsidR="00565B1E" w:rsidRPr="000B315D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spacing w:line="360" w:lineRule="auto"/>
              <w:jc w:val="center"/>
              <w:rPr>
                <w:shd w:val="clear" w:color="030000" w:fill="auto"/>
              </w:rPr>
            </w:pPr>
            <w:r w:rsidRPr="000B315D">
              <w:rPr>
                <w:rFonts w:hAnsi="宋体"/>
                <w:color w:val="000000"/>
                <w:sz w:val="24"/>
                <w:shd w:val="clear" w:color="050000" w:fill="auto"/>
              </w:rPr>
              <w:t>投资者关系活动类别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B1E" w:rsidRPr="000B315D" w:rsidRDefault="006D0EBD">
            <w:pPr>
              <w:spacing w:line="360" w:lineRule="auto"/>
              <w:ind w:firstLine="482"/>
              <w:rPr>
                <w:color w:val="000000"/>
                <w:sz w:val="24"/>
                <w:shd w:val="clear" w:color="050000" w:fill="auto"/>
              </w:rPr>
            </w:pPr>
            <w:r w:rsidRPr="000B315D">
              <w:rPr>
                <w:color w:val="000000"/>
                <w:sz w:val="24"/>
                <w:shd w:val="clear" w:color="050000" w:fill="auto"/>
              </w:rPr>
              <w:t>■</w:t>
            </w:r>
            <w:r w:rsidRPr="000B315D">
              <w:rPr>
                <w:rFonts w:hAnsi="宋体"/>
                <w:sz w:val="24"/>
                <w:shd w:val="clear" w:color="050000" w:fill="auto"/>
              </w:rPr>
              <w:t>特定对象调研</w:t>
            </w:r>
            <w:r w:rsidRPr="000B315D">
              <w:rPr>
                <w:sz w:val="24"/>
                <w:shd w:val="clear" w:color="050000" w:fill="auto"/>
              </w:rPr>
              <w:t xml:space="preserve">       </w:t>
            </w:r>
            <w:r w:rsidR="007022DA">
              <w:rPr>
                <w:rFonts w:hint="eastAsia"/>
                <w:sz w:val="24"/>
                <w:shd w:val="clear" w:color="050000" w:fill="auto"/>
              </w:rPr>
              <w:t xml:space="preserve"> </w:t>
            </w:r>
            <w:r w:rsidRPr="000B315D">
              <w:rPr>
                <w:sz w:val="24"/>
                <w:shd w:val="clear" w:color="050000" w:fill="auto"/>
              </w:rPr>
              <w:t xml:space="preserve"> </w:t>
            </w:r>
            <w:r w:rsidRPr="000B315D">
              <w:rPr>
                <w:color w:val="000000"/>
                <w:sz w:val="24"/>
                <w:shd w:val="clear" w:color="050000" w:fill="auto"/>
              </w:rPr>
              <w:t>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分析师会议</w:t>
            </w:r>
          </w:p>
          <w:p w:rsidR="00565B1E" w:rsidRPr="000B315D" w:rsidRDefault="006D0EBD">
            <w:pPr>
              <w:spacing w:line="360" w:lineRule="auto"/>
              <w:ind w:firstLine="482"/>
              <w:rPr>
                <w:color w:val="000000"/>
                <w:sz w:val="24"/>
                <w:shd w:val="clear" w:color="050000" w:fill="auto"/>
              </w:rPr>
            </w:pPr>
            <w:r w:rsidRPr="000B315D">
              <w:rPr>
                <w:color w:val="000000"/>
                <w:sz w:val="24"/>
                <w:shd w:val="clear" w:color="050000" w:fill="auto"/>
              </w:rPr>
              <w:t>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媒体采访</w:t>
            </w:r>
            <w:r w:rsidRPr="000B315D">
              <w:rPr>
                <w:sz w:val="24"/>
                <w:shd w:val="clear" w:color="050000" w:fill="auto"/>
              </w:rPr>
              <w:t xml:space="preserve">           </w:t>
            </w:r>
            <w:r w:rsidR="007022DA">
              <w:rPr>
                <w:rFonts w:hint="eastAsia"/>
                <w:sz w:val="24"/>
                <w:shd w:val="clear" w:color="050000" w:fill="auto"/>
              </w:rPr>
              <w:t xml:space="preserve"> </w:t>
            </w:r>
            <w:r w:rsidRPr="000B315D">
              <w:rPr>
                <w:sz w:val="24"/>
                <w:shd w:val="clear" w:color="050000" w:fill="auto"/>
              </w:rPr>
              <w:t xml:space="preserve"> </w:t>
            </w:r>
            <w:r w:rsidRPr="000B315D">
              <w:rPr>
                <w:color w:val="000000"/>
                <w:sz w:val="24"/>
                <w:shd w:val="clear" w:color="050000" w:fill="auto"/>
              </w:rPr>
              <w:t>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业绩说明会</w:t>
            </w:r>
          </w:p>
          <w:p w:rsidR="00565B1E" w:rsidRPr="000B315D" w:rsidRDefault="006D0EBD">
            <w:pPr>
              <w:spacing w:line="360" w:lineRule="auto"/>
              <w:ind w:firstLine="482"/>
              <w:rPr>
                <w:color w:val="000000"/>
                <w:sz w:val="24"/>
                <w:shd w:val="clear" w:color="050000" w:fill="auto"/>
              </w:rPr>
            </w:pPr>
            <w:r w:rsidRPr="000B315D">
              <w:rPr>
                <w:color w:val="000000"/>
                <w:sz w:val="24"/>
                <w:shd w:val="clear" w:color="050000" w:fill="auto"/>
              </w:rPr>
              <w:t>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新闻发布会</w:t>
            </w:r>
            <w:r w:rsidRPr="000B315D">
              <w:rPr>
                <w:sz w:val="24"/>
                <w:shd w:val="clear" w:color="050000" w:fill="auto"/>
              </w:rPr>
              <w:t xml:space="preserve">        </w:t>
            </w:r>
            <w:r w:rsidR="007022DA">
              <w:rPr>
                <w:rFonts w:hint="eastAsia"/>
                <w:sz w:val="24"/>
                <w:shd w:val="clear" w:color="050000" w:fill="auto"/>
              </w:rPr>
              <w:t xml:space="preserve"> </w:t>
            </w:r>
            <w:r w:rsidRPr="000B315D">
              <w:rPr>
                <w:sz w:val="24"/>
                <w:shd w:val="clear" w:color="050000" w:fill="auto"/>
              </w:rPr>
              <w:t xml:space="preserve">  </w:t>
            </w:r>
            <w:r w:rsidRPr="000B315D">
              <w:rPr>
                <w:color w:val="000000"/>
                <w:sz w:val="24"/>
                <w:shd w:val="clear" w:color="050000" w:fill="auto"/>
              </w:rPr>
              <w:t>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路演活动</w:t>
            </w:r>
          </w:p>
          <w:p w:rsidR="00565B1E" w:rsidRPr="000B315D" w:rsidRDefault="006D0EBD">
            <w:pPr>
              <w:tabs>
                <w:tab w:val="center" w:pos="3199"/>
                <w:tab w:val="left" w:pos="3285"/>
              </w:tabs>
              <w:spacing w:line="360" w:lineRule="auto"/>
              <w:ind w:firstLine="482"/>
              <w:rPr>
                <w:color w:val="000000"/>
                <w:sz w:val="24"/>
                <w:shd w:val="clear" w:color="050000" w:fill="auto"/>
              </w:rPr>
            </w:pPr>
            <w:r w:rsidRPr="000B315D">
              <w:rPr>
                <w:color w:val="000000"/>
                <w:sz w:val="24"/>
                <w:shd w:val="clear" w:color="050000" w:fill="auto"/>
              </w:rPr>
              <w:t>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现场参观</w:t>
            </w:r>
            <w:r w:rsidRPr="000B315D">
              <w:rPr>
                <w:color w:val="000000"/>
                <w:sz w:val="24"/>
                <w:shd w:val="clear" w:color="050000" w:fill="auto"/>
              </w:rPr>
              <w:tab/>
              <w:t xml:space="preserve">           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一对一沟通</w:t>
            </w:r>
          </w:p>
          <w:p w:rsidR="00565B1E" w:rsidRPr="000B315D" w:rsidRDefault="006D0EBD">
            <w:pPr>
              <w:tabs>
                <w:tab w:val="center" w:pos="3199"/>
              </w:tabs>
              <w:spacing w:line="360" w:lineRule="auto"/>
              <w:ind w:firstLine="482"/>
              <w:rPr>
                <w:shd w:val="clear" w:color="030000" w:fill="auto"/>
              </w:rPr>
            </w:pPr>
            <w:r w:rsidRPr="000B315D">
              <w:rPr>
                <w:color w:val="000000"/>
                <w:sz w:val="24"/>
                <w:shd w:val="clear" w:color="050000" w:fill="auto"/>
              </w:rPr>
              <w:t>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其他</w:t>
            </w:r>
            <w:r w:rsidRPr="000B315D">
              <w:rPr>
                <w:sz w:val="24"/>
                <w:shd w:val="clear" w:color="050000" w:fill="auto"/>
              </w:rPr>
              <w:t xml:space="preserve"> </w:t>
            </w:r>
            <w:r w:rsidR="007F37A8">
              <w:rPr>
                <w:rFonts w:hint="eastAsia"/>
                <w:sz w:val="24"/>
                <w:shd w:val="clear" w:color="050000" w:fill="auto"/>
              </w:rPr>
              <w:t xml:space="preserve"> </w:t>
            </w:r>
            <w:r w:rsidRPr="000B315D">
              <w:rPr>
                <w:rFonts w:hAnsi="宋体"/>
                <w:sz w:val="24"/>
                <w:shd w:val="clear" w:color="050000" w:fill="auto"/>
              </w:rPr>
              <w:t>（</w:t>
            </w:r>
            <w:r w:rsidRPr="000B315D">
              <w:rPr>
                <w:rFonts w:hAnsi="宋体"/>
                <w:sz w:val="24"/>
                <w:u w:val="single"/>
                <w:shd w:val="clear" w:color="060000" w:fill="auto"/>
              </w:rPr>
              <w:t>请文字说明其他活动内容）</w:t>
            </w:r>
          </w:p>
        </w:tc>
      </w:tr>
      <w:tr w:rsidR="00565B1E" w:rsidRPr="000B315D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spacing w:line="480" w:lineRule="auto"/>
              <w:jc w:val="center"/>
              <w:rPr>
                <w:shd w:val="clear" w:color="030000" w:fill="auto"/>
              </w:rPr>
            </w:pPr>
            <w:r w:rsidRPr="000B315D">
              <w:rPr>
                <w:rFonts w:hAnsi="宋体"/>
                <w:color w:val="000000"/>
                <w:sz w:val="24"/>
                <w:shd w:val="clear" w:color="050000" w:fill="auto"/>
              </w:rPr>
              <w:t>参与单位名称及人员姓名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Default="00F04209" w:rsidP="007F37A8">
            <w:pPr>
              <w:tabs>
                <w:tab w:val="center" w:pos="3199"/>
                <w:tab w:val="left" w:pos="3285"/>
              </w:tabs>
              <w:spacing w:line="360" w:lineRule="auto"/>
              <w:ind w:firstLineChars="50" w:firstLine="120"/>
              <w:rPr>
                <w:rFonts w:hAnsi="宋体"/>
                <w:sz w:val="24"/>
                <w:shd w:val="clear" w:color="050000" w:fill="auto"/>
              </w:rPr>
            </w:pPr>
            <w:r>
              <w:rPr>
                <w:rFonts w:hAnsi="宋体" w:hint="eastAsia"/>
                <w:sz w:val="24"/>
                <w:shd w:val="clear" w:color="050000" w:fill="auto"/>
              </w:rPr>
              <w:t>中信</w:t>
            </w:r>
            <w:r w:rsidR="00065BB3" w:rsidRPr="000B315D">
              <w:rPr>
                <w:rFonts w:hAnsi="宋体"/>
                <w:sz w:val="24"/>
                <w:shd w:val="clear" w:color="050000" w:fill="auto"/>
              </w:rPr>
              <w:t>证券股份有限公司</w:t>
            </w:r>
            <w:r w:rsidR="008076C5">
              <w:rPr>
                <w:rFonts w:hAnsi="宋体" w:hint="eastAsia"/>
                <w:sz w:val="24"/>
                <w:shd w:val="clear" w:color="050000" w:fill="auto"/>
              </w:rPr>
              <w:t xml:space="preserve">  </w:t>
            </w:r>
            <w:r>
              <w:rPr>
                <w:rFonts w:hAnsi="宋体" w:hint="eastAsia"/>
                <w:sz w:val="24"/>
                <w:shd w:val="clear" w:color="050000" w:fill="auto"/>
              </w:rPr>
              <w:t>王亚男</w:t>
            </w:r>
          </w:p>
          <w:p w:rsidR="00F04209" w:rsidRPr="00F04209" w:rsidRDefault="00F04209" w:rsidP="007F37A8">
            <w:pPr>
              <w:tabs>
                <w:tab w:val="center" w:pos="3199"/>
                <w:tab w:val="left" w:pos="3285"/>
              </w:tabs>
              <w:spacing w:line="360" w:lineRule="auto"/>
              <w:ind w:firstLineChars="50" w:firstLine="120"/>
              <w:rPr>
                <w:sz w:val="24"/>
                <w:shd w:val="clear" w:color="050000" w:fill="auto"/>
              </w:rPr>
            </w:pPr>
            <w:r>
              <w:rPr>
                <w:rFonts w:hAnsi="宋体" w:hint="eastAsia"/>
                <w:sz w:val="24"/>
                <w:shd w:val="clear" w:color="050000" w:fill="auto"/>
              </w:rPr>
              <w:t>中信</w:t>
            </w:r>
            <w:r w:rsidRPr="000B315D">
              <w:rPr>
                <w:rFonts w:hAnsi="宋体"/>
                <w:sz w:val="24"/>
                <w:shd w:val="clear" w:color="050000" w:fill="auto"/>
              </w:rPr>
              <w:t>证券股份有限公司</w:t>
            </w:r>
            <w:r>
              <w:rPr>
                <w:rFonts w:hAnsi="宋体" w:hint="eastAsia"/>
                <w:sz w:val="24"/>
                <w:shd w:val="clear" w:color="050000" w:fill="auto"/>
              </w:rPr>
              <w:t xml:space="preserve">  </w:t>
            </w:r>
            <w:r>
              <w:rPr>
                <w:rFonts w:hAnsi="宋体" w:hint="eastAsia"/>
                <w:sz w:val="24"/>
                <w:shd w:val="clear" w:color="050000" w:fill="auto"/>
              </w:rPr>
              <w:t>余经纬</w:t>
            </w:r>
          </w:p>
        </w:tc>
      </w:tr>
      <w:tr w:rsidR="00565B1E" w:rsidRPr="000B315D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jc w:val="center"/>
              <w:rPr>
                <w:shd w:val="clear" w:color="04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时间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065BB3">
            <w:pPr>
              <w:rPr>
                <w:shd w:val="clear" w:color="040000" w:fill="auto"/>
              </w:rPr>
            </w:pPr>
            <w:r w:rsidRPr="000B315D">
              <w:rPr>
                <w:sz w:val="24"/>
                <w:shd w:val="clear" w:color="050000" w:fill="auto"/>
              </w:rPr>
              <w:t>2019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年</w:t>
            </w:r>
            <w:r w:rsidR="00F04209">
              <w:rPr>
                <w:rFonts w:hint="eastAsia"/>
                <w:sz w:val="24"/>
                <w:shd w:val="clear" w:color="050000" w:fill="auto"/>
              </w:rPr>
              <w:t>9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月</w:t>
            </w:r>
            <w:r w:rsidR="006D0EBD" w:rsidRPr="000B315D">
              <w:rPr>
                <w:sz w:val="24"/>
                <w:shd w:val="clear" w:color="050000" w:fill="auto"/>
              </w:rPr>
              <w:t>4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日</w:t>
            </w:r>
            <w:r w:rsidRPr="000B315D">
              <w:rPr>
                <w:rFonts w:hAnsi="宋体"/>
                <w:sz w:val="24"/>
                <w:shd w:val="clear" w:color="050000" w:fill="auto"/>
              </w:rPr>
              <w:t>下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午</w:t>
            </w:r>
            <w:r w:rsidRPr="000B315D">
              <w:rPr>
                <w:sz w:val="24"/>
                <w:shd w:val="clear" w:color="050000" w:fill="auto"/>
              </w:rPr>
              <w:t>02:</w:t>
            </w:r>
            <w:r w:rsidR="006D0EBD" w:rsidRPr="000B315D">
              <w:rPr>
                <w:sz w:val="24"/>
                <w:shd w:val="clear" w:color="050000" w:fill="auto"/>
              </w:rPr>
              <w:t>00-</w:t>
            </w:r>
            <w:r w:rsidRPr="000B315D">
              <w:rPr>
                <w:sz w:val="24"/>
                <w:shd w:val="clear" w:color="050000" w:fill="auto"/>
              </w:rPr>
              <w:t xml:space="preserve"> 4:</w:t>
            </w:r>
            <w:r w:rsidR="006D0EBD" w:rsidRPr="000B315D">
              <w:rPr>
                <w:sz w:val="24"/>
                <w:shd w:val="clear" w:color="050000" w:fill="auto"/>
              </w:rPr>
              <w:t>00</w:t>
            </w:r>
          </w:p>
        </w:tc>
      </w:tr>
      <w:tr w:rsidR="00565B1E" w:rsidRPr="000B315D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jc w:val="center"/>
              <w:rPr>
                <w:shd w:val="clear" w:color="04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地点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C13E0B">
            <w:pPr>
              <w:rPr>
                <w:shd w:val="clear" w:color="04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天津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凯发电气股份有限公司</w:t>
            </w:r>
          </w:p>
        </w:tc>
      </w:tr>
      <w:tr w:rsidR="00565B1E" w:rsidRPr="000B315D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jc w:val="center"/>
              <w:rPr>
                <w:shd w:val="clear" w:color="04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上市公司接待人员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5BB3" w:rsidRPr="000B315D" w:rsidRDefault="006D0EBD">
            <w:pPr>
              <w:rPr>
                <w:sz w:val="24"/>
                <w:shd w:val="clear" w:color="05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蔡登明（董事会秘书）</w:t>
            </w:r>
          </w:p>
          <w:p w:rsidR="00565B1E" w:rsidRPr="000B315D" w:rsidRDefault="00065BB3">
            <w:pPr>
              <w:rPr>
                <w:sz w:val="24"/>
                <w:shd w:val="clear" w:color="05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赵一环（财务负责人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）</w:t>
            </w:r>
          </w:p>
          <w:p w:rsidR="00065BB3" w:rsidRPr="000B315D" w:rsidRDefault="00065BB3">
            <w:pPr>
              <w:rPr>
                <w:sz w:val="24"/>
                <w:shd w:val="clear" w:color="05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王瑞瑾（证券事务代表）</w:t>
            </w:r>
          </w:p>
          <w:p w:rsidR="00065BB3" w:rsidRPr="000B315D" w:rsidRDefault="00065BB3">
            <w:pPr>
              <w:rPr>
                <w:sz w:val="24"/>
                <w:shd w:val="clear" w:color="05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张</w:t>
            </w:r>
            <w:r w:rsidRPr="000B315D">
              <w:rPr>
                <w:sz w:val="24"/>
                <w:shd w:val="clear" w:color="050000" w:fill="auto"/>
              </w:rPr>
              <w:t xml:space="preserve"> </w:t>
            </w:r>
            <w:r w:rsidRPr="000B315D">
              <w:rPr>
                <w:rFonts w:hAnsi="宋体"/>
                <w:sz w:val="24"/>
                <w:shd w:val="clear" w:color="050000" w:fill="auto"/>
              </w:rPr>
              <w:t>磊</w:t>
            </w:r>
            <w:r w:rsidRPr="000B315D">
              <w:rPr>
                <w:sz w:val="24"/>
                <w:shd w:val="clear" w:color="050000" w:fill="auto"/>
              </w:rPr>
              <w:t xml:space="preserve"> </w:t>
            </w:r>
            <w:r w:rsidRPr="000B315D">
              <w:rPr>
                <w:rFonts w:hAnsi="宋体"/>
                <w:sz w:val="24"/>
                <w:shd w:val="clear" w:color="050000" w:fill="auto"/>
              </w:rPr>
              <w:t>（证券助理）</w:t>
            </w:r>
          </w:p>
        </w:tc>
      </w:tr>
      <w:tr w:rsidR="00565B1E" w:rsidRPr="000B315D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spacing w:line="480" w:lineRule="auto"/>
              <w:jc w:val="center"/>
              <w:rPr>
                <w:shd w:val="clear" w:color="030000" w:fill="auto"/>
              </w:rPr>
            </w:pPr>
            <w:r w:rsidRPr="000B315D">
              <w:rPr>
                <w:rFonts w:hAnsi="宋体"/>
                <w:color w:val="000000"/>
                <w:sz w:val="24"/>
                <w:shd w:val="clear" w:color="050000" w:fill="auto"/>
              </w:rPr>
              <w:t>投资者关系活动主要内容介绍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Default="006D0EBD" w:rsidP="0084609F">
            <w:pPr>
              <w:tabs>
                <w:tab w:val="center" w:pos="3199"/>
                <w:tab w:val="left" w:pos="3285"/>
              </w:tabs>
              <w:spacing w:line="360" w:lineRule="auto"/>
              <w:ind w:firstLine="480"/>
              <w:rPr>
                <w:rFonts w:hAnsi="宋体"/>
                <w:sz w:val="24"/>
                <w:shd w:val="clear" w:color="05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本次会议，</w:t>
            </w:r>
            <w:r w:rsidR="00F04209">
              <w:rPr>
                <w:rFonts w:hAnsi="宋体" w:hint="eastAsia"/>
                <w:sz w:val="24"/>
                <w:shd w:val="clear" w:color="050000" w:fill="auto"/>
              </w:rPr>
              <w:t>中信</w:t>
            </w:r>
            <w:r w:rsidR="00F04209" w:rsidRPr="000B315D">
              <w:rPr>
                <w:rFonts w:hAnsi="宋体"/>
                <w:sz w:val="24"/>
                <w:shd w:val="clear" w:color="050000" w:fill="auto"/>
              </w:rPr>
              <w:t>证券股份有限公司</w:t>
            </w:r>
            <w:r w:rsidR="00F04209">
              <w:rPr>
                <w:rFonts w:hAnsi="宋体" w:hint="eastAsia"/>
                <w:sz w:val="24"/>
                <w:shd w:val="clear" w:color="050000" w:fill="auto"/>
              </w:rPr>
              <w:t>王亚男女士与余经纬</w:t>
            </w:r>
            <w:r w:rsidR="00065BB3" w:rsidRPr="000B315D">
              <w:rPr>
                <w:rFonts w:hAnsi="宋体"/>
                <w:sz w:val="24"/>
                <w:shd w:val="clear" w:color="050000" w:fill="auto"/>
              </w:rPr>
              <w:t>先生</w:t>
            </w:r>
            <w:r w:rsidRPr="000B315D">
              <w:rPr>
                <w:rFonts w:hAnsi="宋体"/>
                <w:sz w:val="24"/>
                <w:shd w:val="clear" w:color="050000" w:fill="auto"/>
              </w:rPr>
              <w:t>与公司董事会秘书蔡登明先生</w:t>
            </w:r>
            <w:r w:rsidR="0084609F" w:rsidRPr="000B315D">
              <w:rPr>
                <w:rFonts w:hAnsi="宋体"/>
                <w:sz w:val="24"/>
                <w:shd w:val="clear" w:color="050000" w:fill="auto"/>
              </w:rPr>
              <w:t>、</w:t>
            </w:r>
            <w:r w:rsidR="00B73A03" w:rsidRPr="000B315D">
              <w:rPr>
                <w:rFonts w:hAnsi="宋体"/>
                <w:sz w:val="24"/>
                <w:shd w:val="clear" w:color="050000" w:fill="auto"/>
              </w:rPr>
              <w:t>公司</w:t>
            </w:r>
            <w:r w:rsidR="0084609F" w:rsidRPr="000B315D">
              <w:rPr>
                <w:rFonts w:hAnsi="宋体"/>
                <w:sz w:val="24"/>
                <w:shd w:val="clear" w:color="050000" w:fill="auto"/>
              </w:rPr>
              <w:t>财务负责人赵一环先生</w:t>
            </w:r>
            <w:r w:rsidRPr="000B315D">
              <w:rPr>
                <w:rFonts w:hAnsi="宋体"/>
                <w:sz w:val="24"/>
                <w:shd w:val="clear" w:color="050000" w:fill="auto"/>
              </w:rPr>
              <w:t>就</w:t>
            </w:r>
            <w:r w:rsidR="00065BB3" w:rsidRPr="000B315D">
              <w:rPr>
                <w:rFonts w:hAnsi="宋体"/>
                <w:sz w:val="24"/>
                <w:shd w:val="clear" w:color="050000" w:fill="auto"/>
              </w:rPr>
              <w:t>公司</w:t>
            </w:r>
            <w:r w:rsidR="00F04209">
              <w:rPr>
                <w:rFonts w:hAnsi="宋体" w:hint="eastAsia"/>
                <w:sz w:val="24"/>
                <w:shd w:val="clear" w:color="050000" w:fill="auto"/>
              </w:rPr>
              <w:t>上半年</w:t>
            </w:r>
            <w:r w:rsidR="00065BB3" w:rsidRPr="000B315D">
              <w:rPr>
                <w:rFonts w:hAnsi="宋体"/>
                <w:sz w:val="24"/>
                <w:shd w:val="clear" w:color="050000" w:fill="auto"/>
              </w:rPr>
              <w:t>情况、中国通号</w:t>
            </w:r>
            <w:r w:rsidR="00F04209">
              <w:rPr>
                <w:rFonts w:hAnsi="宋体" w:hint="eastAsia"/>
                <w:sz w:val="24"/>
                <w:shd w:val="clear" w:color="050000" w:fill="auto"/>
              </w:rPr>
              <w:t>转股情况和与中国通号合作情况</w:t>
            </w:r>
            <w:r w:rsidRPr="000B315D">
              <w:rPr>
                <w:rFonts w:hAnsi="宋体"/>
                <w:sz w:val="24"/>
                <w:shd w:val="clear" w:color="050000" w:fill="auto"/>
              </w:rPr>
              <w:t>等问题展开沟通，会议主要内容纪要如下：</w:t>
            </w:r>
          </w:p>
          <w:p w:rsidR="00287142" w:rsidRDefault="00287142" w:rsidP="0084609F">
            <w:pPr>
              <w:tabs>
                <w:tab w:val="center" w:pos="3199"/>
                <w:tab w:val="left" w:pos="3285"/>
              </w:tabs>
              <w:spacing w:line="360" w:lineRule="auto"/>
              <w:ind w:firstLine="480"/>
              <w:rPr>
                <w:rFonts w:hAnsi="宋体"/>
                <w:sz w:val="24"/>
                <w:shd w:val="clear" w:color="050000" w:fill="auto"/>
              </w:rPr>
            </w:pPr>
          </w:p>
          <w:p w:rsidR="00F04209" w:rsidRDefault="00F04209" w:rsidP="00F04209">
            <w:pPr>
              <w:tabs>
                <w:tab w:val="center" w:pos="3199"/>
                <w:tab w:val="left" w:pos="3285"/>
              </w:tabs>
              <w:spacing w:line="360" w:lineRule="auto"/>
              <w:rPr>
                <w:rFonts w:hAnsi="宋体"/>
                <w:b/>
                <w:sz w:val="24"/>
                <w:shd w:val="clear" w:color="050000" w:fill="auto"/>
              </w:rPr>
            </w:pPr>
            <w:r w:rsidRPr="00F04209">
              <w:rPr>
                <w:rFonts w:hAnsi="宋体" w:hint="eastAsia"/>
                <w:b/>
                <w:sz w:val="24"/>
                <w:shd w:val="clear" w:color="050000" w:fill="auto"/>
              </w:rPr>
              <w:t>一、公司上半年经营情况</w:t>
            </w:r>
          </w:p>
          <w:p w:rsidR="00F10019" w:rsidRDefault="00F10019" w:rsidP="00F10019">
            <w:pPr>
              <w:autoSpaceDE w:val="0"/>
              <w:autoSpaceDN w:val="0"/>
              <w:adjustRightInd w:val="0"/>
              <w:spacing w:line="360" w:lineRule="auto"/>
              <w:ind w:firstLine="357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上半年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实现营业收入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79,235.03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万元，相比上年同期增长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28.25%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。境外经营主体销售收入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57,759.42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万元，较上年度增长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33.91%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，境内经营主体销售收入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26,162.16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万元，较上年度增长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9.47%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。营业利润较去年同期增加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3,771.15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万元，净利润较去年同期增加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3,192.67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万元。销售收入增长主要是公司下游轨道交通行业投资保持持续增长，同时公司境内外业务整合后整体竞争实力有所提升，新承接订单数量增加，使得营业规模随之扩大，本报告期经营业绩相比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lastRenderedPageBreak/>
              <w:t>去年同期增长较为明显，一是由于德国全资子公司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RPS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此前两年新承接订单量持续增加，同时自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2018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年开始陆续更新了部分施工作业装备，使得今年上半年施工作业项目量及效率均有所提升，相应带动了营业收入和利润的增长；二是本期应收账款回款情况良好，坏账准备计提金额相比上期减少约</w:t>
            </w:r>
            <w:r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1,000</w:t>
            </w:r>
            <w:r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万元。</w:t>
            </w:r>
          </w:p>
          <w:p w:rsidR="00287142" w:rsidRDefault="00287142" w:rsidP="00F10019">
            <w:pPr>
              <w:autoSpaceDE w:val="0"/>
              <w:autoSpaceDN w:val="0"/>
              <w:adjustRightInd w:val="0"/>
              <w:spacing w:line="360" w:lineRule="auto"/>
              <w:ind w:firstLine="357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  <w:p w:rsidR="00F10019" w:rsidRPr="00F10019" w:rsidRDefault="00F10019" w:rsidP="00F1001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F10019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二、公司在手订单情况</w:t>
            </w:r>
          </w:p>
          <w:p w:rsidR="00F10019" w:rsidRDefault="00710B20" w:rsidP="00F10019">
            <w:pPr>
              <w:autoSpaceDE w:val="0"/>
              <w:autoSpaceDN w:val="0"/>
              <w:adjustRightInd w:val="0"/>
              <w:spacing w:line="360" w:lineRule="auto"/>
              <w:ind w:firstLine="357"/>
              <w:jc w:val="lef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上半年</w:t>
            </w:r>
            <w:r w:rsidR="00F10019"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公司境内外新增订单和在执行订单均继续保持增长态势，创历史新高。公司境内外在执行合同合计约</w:t>
            </w:r>
            <w:r w:rsidR="00F10019"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33</w:t>
            </w:r>
            <w:r w:rsidR="00F10019"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亿元，较上年同期增长</w:t>
            </w:r>
            <w:r w:rsidR="00F10019"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16.11%</w:t>
            </w:r>
            <w:r w:rsidR="00F10019"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，其中境内在执行合同</w:t>
            </w:r>
            <w:r w:rsidR="00F10019"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16.39</w:t>
            </w:r>
            <w:r w:rsidR="00F10019"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亿元，较上年同期增长</w:t>
            </w:r>
            <w:r w:rsidR="00F10019"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25.59%</w:t>
            </w:r>
            <w:r w:rsidR="00F10019"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，境外在执行合同</w:t>
            </w:r>
            <w:r w:rsidR="00F10019"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16.61</w:t>
            </w:r>
            <w:r w:rsidR="00F10019"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亿元，较上年同期增长</w:t>
            </w:r>
            <w:r w:rsidR="00F10019" w:rsidRPr="00F10019">
              <w:rPr>
                <w:rFonts w:eastAsia="Times New Roman"/>
                <w:kern w:val="0"/>
                <w:sz w:val="24"/>
                <w:szCs w:val="24"/>
                <w:lang w:val="zh-CN"/>
              </w:rPr>
              <w:t>8.06%</w:t>
            </w:r>
            <w:r w:rsidR="00F10019" w:rsidRPr="00F1001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287142" w:rsidRPr="00F10019" w:rsidRDefault="00287142" w:rsidP="00F10019">
            <w:pPr>
              <w:autoSpaceDE w:val="0"/>
              <w:autoSpaceDN w:val="0"/>
              <w:adjustRightInd w:val="0"/>
              <w:spacing w:line="360" w:lineRule="auto"/>
              <w:ind w:firstLine="357"/>
              <w:jc w:val="left"/>
              <w:rPr>
                <w:rFonts w:eastAsia="Times New Roman"/>
                <w:kern w:val="0"/>
                <w:sz w:val="24"/>
                <w:szCs w:val="24"/>
                <w:lang w:val="zh-CN"/>
              </w:rPr>
            </w:pPr>
          </w:p>
          <w:p w:rsidR="00F04209" w:rsidRDefault="00F10019" w:rsidP="00F04209">
            <w:pPr>
              <w:tabs>
                <w:tab w:val="center" w:pos="3199"/>
                <w:tab w:val="left" w:pos="3285"/>
              </w:tabs>
              <w:spacing w:line="360" w:lineRule="auto"/>
              <w:rPr>
                <w:rFonts w:hAnsi="宋体"/>
                <w:b/>
                <w:sz w:val="24"/>
                <w:shd w:val="clear" w:color="050000" w:fill="auto"/>
              </w:rPr>
            </w:pPr>
            <w:r>
              <w:rPr>
                <w:rFonts w:hAnsi="宋体" w:hint="eastAsia"/>
                <w:b/>
                <w:sz w:val="24"/>
                <w:shd w:val="clear" w:color="050000" w:fill="auto"/>
              </w:rPr>
              <w:t>三</w:t>
            </w:r>
            <w:r w:rsidR="00F04209" w:rsidRPr="00F04209">
              <w:rPr>
                <w:rFonts w:hAnsi="宋体" w:hint="eastAsia"/>
                <w:b/>
                <w:sz w:val="24"/>
                <w:shd w:val="clear" w:color="050000" w:fill="auto"/>
              </w:rPr>
              <w:t>、中国通号转股情况</w:t>
            </w:r>
          </w:p>
          <w:p w:rsidR="00490E1B" w:rsidRDefault="00490E1B" w:rsidP="00490E1B">
            <w:pPr>
              <w:tabs>
                <w:tab w:val="center" w:pos="3199"/>
                <w:tab w:val="left" w:pos="3285"/>
              </w:tabs>
              <w:spacing w:line="360" w:lineRule="auto"/>
              <w:ind w:firstLine="465"/>
              <w:rPr>
                <w:sz w:val="24"/>
              </w:rPr>
            </w:pPr>
            <w:r w:rsidRPr="005F3F41">
              <w:rPr>
                <w:sz w:val="24"/>
              </w:rPr>
              <w:t>2019</w:t>
            </w:r>
            <w:r w:rsidRPr="005F3F41">
              <w:rPr>
                <w:sz w:val="24"/>
              </w:rPr>
              <w:t>年</w:t>
            </w:r>
            <w:r w:rsidRPr="005F3F41">
              <w:rPr>
                <w:sz w:val="24"/>
              </w:rPr>
              <w:t>7</w:t>
            </w:r>
            <w:r w:rsidRPr="005F3F41">
              <w:rPr>
                <w:sz w:val="24"/>
              </w:rPr>
              <w:t>月</w:t>
            </w:r>
            <w:r w:rsidRPr="005F3F41">
              <w:rPr>
                <w:sz w:val="24"/>
              </w:rPr>
              <w:t>29</w:t>
            </w:r>
            <w:r w:rsidRPr="005F3F41">
              <w:rPr>
                <w:sz w:val="24"/>
              </w:rPr>
              <w:t>日</w:t>
            </w:r>
            <w:r w:rsidRPr="005F3F41">
              <w:rPr>
                <w:sz w:val="24"/>
              </w:rPr>
              <w:t>-8</w:t>
            </w:r>
            <w:r w:rsidRPr="005F3F41">
              <w:rPr>
                <w:sz w:val="24"/>
              </w:rPr>
              <w:t>月</w:t>
            </w:r>
            <w:r w:rsidRPr="005F3F41">
              <w:rPr>
                <w:sz w:val="24"/>
              </w:rPr>
              <w:t>5</w:t>
            </w:r>
            <w:r w:rsidRPr="005F3F41">
              <w:rPr>
                <w:sz w:val="24"/>
              </w:rPr>
              <w:t>日，</w:t>
            </w:r>
            <w:r>
              <w:rPr>
                <w:rFonts w:hint="eastAsia"/>
                <w:sz w:val="24"/>
              </w:rPr>
              <w:t>中国</w:t>
            </w:r>
            <w:r>
              <w:rPr>
                <w:sz w:val="24"/>
              </w:rPr>
              <w:t>通号</w:t>
            </w:r>
            <w:r w:rsidRPr="005F3F41">
              <w:rPr>
                <w:sz w:val="24"/>
              </w:rPr>
              <w:t>通过深圳证券交易所交易系统将其持有的凯发转债以</w:t>
            </w:r>
            <w:r w:rsidRPr="005F3F41">
              <w:rPr>
                <w:sz w:val="24"/>
              </w:rPr>
              <w:t>8.14</w:t>
            </w:r>
            <w:r w:rsidRPr="005F3F41">
              <w:rPr>
                <w:sz w:val="24"/>
              </w:rPr>
              <w:t>元</w:t>
            </w:r>
            <w:r w:rsidRPr="005F3F41">
              <w:rPr>
                <w:sz w:val="24"/>
              </w:rPr>
              <w:t>/</w:t>
            </w:r>
            <w:r w:rsidRPr="005F3F41">
              <w:rPr>
                <w:sz w:val="24"/>
              </w:rPr>
              <w:t>股的转股价格全部转换为凯发电气股票，共获得</w:t>
            </w:r>
            <w:r w:rsidRPr="005F3F41">
              <w:rPr>
                <w:sz w:val="24"/>
              </w:rPr>
              <w:t>22,460,552</w:t>
            </w:r>
            <w:r w:rsidRPr="005F3F41">
              <w:rPr>
                <w:sz w:val="24"/>
              </w:rPr>
              <w:t>股股票。</w:t>
            </w:r>
            <w:r>
              <w:rPr>
                <w:rFonts w:hint="eastAsia"/>
                <w:sz w:val="24"/>
              </w:rPr>
              <w:t>截止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日，中国</w:t>
            </w:r>
            <w:r>
              <w:rPr>
                <w:sz w:val="24"/>
              </w:rPr>
              <w:t>通号</w:t>
            </w:r>
            <w:r>
              <w:rPr>
                <w:rFonts w:hint="eastAsia"/>
                <w:sz w:val="24"/>
              </w:rPr>
              <w:t>持股占公司总股本</w:t>
            </w:r>
            <w:r>
              <w:rPr>
                <w:rFonts w:hint="eastAsia"/>
                <w:sz w:val="24"/>
              </w:rPr>
              <w:t>12.1%</w:t>
            </w:r>
            <w:r>
              <w:rPr>
                <w:rFonts w:hint="eastAsia"/>
                <w:sz w:val="24"/>
              </w:rPr>
              <w:t>，为公司第二大股东。</w:t>
            </w:r>
          </w:p>
          <w:p w:rsidR="00287142" w:rsidRPr="00490E1B" w:rsidRDefault="00287142" w:rsidP="00490E1B">
            <w:pPr>
              <w:tabs>
                <w:tab w:val="center" w:pos="3199"/>
                <w:tab w:val="left" w:pos="3285"/>
              </w:tabs>
              <w:spacing w:line="360" w:lineRule="auto"/>
              <w:ind w:firstLine="465"/>
              <w:rPr>
                <w:rFonts w:hAnsi="宋体"/>
                <w:b/>
                <w:sz w:val="24"/>
                <w:shd w:val="clear" w:color="050000" w:fill="auto"/>
              </w:rPr>
            </w:pPr>
          </w:p>
          <w:p w:rsidR="00F04209" w:rsidRPr="000B315D" w:rsidRDefault="005C5519" w:rsidP="00F04209">
            <w:pPr>
              <w:spacing w:line="360" w:lineRule="auto"/>
              <w:jc w:val="lef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四</w:t>
            </w:r>
            <w:r w:rsidR="00F04209" w:rsidRPr="000B315D">
              <w:rPr>
                <w:b/>
                <w:color w:val="000000"/>
                <w:sz w:val="24"/>
                <w:szCs w:val="24"/>
                <w:shd w:val="clear" w:color="auto" w:fill="FFFFFF"/>
              </w:rPr>
              <w:t>、公司与中国通号的业务协同方面</w:t>
            </w:r>
          </w:p>
          <w:p w:rsidR="00F04209" w:rsidRDefault="00490E1B" w:rsidP="00F04209">
            <w:pPr>
              <w:tabs>
                <w:tab w:val="center" w:pos="3199"/>
                <w:tab w:val="left" w:pos="3285"/>
              </w:tabs>
              <w:spacing w:line="360" w:lineRule="auto"/>
              <w:ind w:firstLine="48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0E1B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年度，公司预计向中国通号</w:t>
            </w:r>
            <w:r w:rsidRPr="00490E1B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销售商品、提供技术服务合计金额不超过</w:t>
            </w:r>
            <w:r w:rsidRPr="00490E1B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3.2</w:t>
            </w:r>
            <w:r w:rsidRPr="00490E1B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亿元人民币。</w:t>
            </w:r>
            <w:r w:rsidR="00F04209" w:rsidRPr="000B315D">
              <w:rPr>
                <w:color w:val="000000"/>
                <w:sz w:val="24"/>
                <w:szCs w:val="24"/>
                <w:shd w:val="clear" w:color="auto" w:fill="FFFFFF"/>
              </w:rPr>
              <w:t>中国通号作为国务院国资委直接监管的大型中央企业，具有铁路、城市轨道交通通信信号系统集成、研发设计、设备制造、施工运维完整产业链，是中国铁路通信信号系统制式、标准规范的编制单位，拥有世界先进的高速铁路列车运行控制系统技术和装备，与公司的牵引供电保护及电站自动化系统、电</w:t>
            </w:r>
            <w:r w:rsidR="00F04209" w:rsidRPr="000B315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力调度系统、直流开关柜系统、接触网系统等核心产品具有较强的产品互补性和业务契合性。</w:t>
            </w:r>
            <w:r w:rsidR="005C5519" w:rsidRPr="005C5519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截止</w:t>
            </w:r>
            <w:r w:rsidR="005C5519" w:rsidRPr="005C5519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5C5519" w:rsidRPr="005C5519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月底，公司于通号集团签订了合计金额约为</w:t>
            </w:r>
            <w:r w:rsidR="005C5519" w:rsidRPr="005C5519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1.8</w:t>
            </w:r>
            <w:r w:rsidR="005C5519" w:rsidRPr="005C5519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亿元的合同</w:t>
            </w:r>
            <w:r w:rsidR="005C5519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  <w:p w:rsidR="00287142" w:rsidRDefault="00287142" w:rsidP="00F04209">
            <w:pPr>
              <w:tabs>
                <w:tab w:val="center" w:pos="3199"/>
                <w:tab w:val="left" w:pos="3285"/>
              </w:tabs>
              <w:spacing w:line="360" w:lineRule="auto"/>
              <w:ind w:firstLine="48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04209" w:rsidRDefault="005C5519" w:rsidP="00F04209">
            <w:pPr>
              <w:tabs>
                <w:tab w:val="center" w:pos="3199"/>
                <w:tab w:val="left" w:pos="3285"/>
              </w:tabs>
              <w:spacing w:line="36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五</w:t>
            </w:r>
            <w:r w:rsidR="00F04209" w:rsidRPr="00F04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、公司主要竞争对手情况</w:t>
            </w:r>
          </w:p>
          <w:p w:rsidR="00287142" w:rsidRDefault="00287142" w:rsidP="00287142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hd w:val="clear" w:color="050000" w:fill="auto"/>
              </w:rPr>
            </w:pPr>
            <w:r w:rsidRPr="00B32D79"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铁路供电综合自动化系统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主要竞争对手包括</w:t>
            </w:r>
            <w:r w:rsidRPr="00B5126E"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交大许继、国电南自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；</w:t>
            </w:r>
            <w:r w:rsidRPr="00B5126E"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铁路供电调度自动化系统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主要竞争对手主要为交大光芒；</w:t>
            </w:r>
            <w:r w:rsidRPr="00B5126E"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城市轨道交通综合监控系统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竞争对手为</w:t>
            </w:r>
            <w:r w:rsidRPr="00B5126E"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国电南瑞、和利时、同方股份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050000" w:fill="auto"/>
              </w:rPr>
              <w:t>；接触网系统竞争对手为宝德利。</w:t>
            </w:r>
          </w:p>
          <w:p w:rsidR="00287142" w:rsidRPr="00287142" w:rsidRDefault="00287142" w:rsidP="00F04209">
            <w:pPr>
              <w:tabs>
                <w:tab w:val="center" w:pos="3199"/>
                <w:tab w:val="left" w:pos="3285"/>
              </w:tabs>
              <w:spacing w:line="360" w:lineRule="auto"/>
              <w:rPr>
                <w:b/>
                <w:sz w:val="24"/>
                <w:shd w:val="clear" w:color="050000" w:fill="auto"/>
              </w:rPr>
            </w:pPr>
          </w:p>
          <w:p w:rsidR="00402FC1" w:rsidRPr="00F04209" w:rsidRDefault="005C5519" w:rsidP="00F04209">
            <w:pPr>
              <w:spacing w:line="360" w:lineRule="auto"/>
              <w:jc w:val="left"/>
              <w:rPr>
                <w:b/>
                <w:bCs/>
                <w:color w:val="000000"/>
                <w:sz w:val="24"/>
                <w:shd w:val="clear" w:color="050000" w:fill="auto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  <w:shd w:val="clear" w:color="050000" w:fill="auto"/>
              </w:rPr>
              <w:t>六</w:t>
            </w:r>
            <w:r w:rsidR="00F04209">
              <w:rPr>
                <w:rFonts w:hAnsi="宋体" w:hint="eastAsia"/>
                <w:b/>
                <w:bCs/>
                <w:color w:val="000000"/>
                <w:sz w:val="24"/>
                <w:shd w:val="clear" w:color="050000" w:fill="auto"/>
              </w:rPr>
              <w:t>、</w:t>
            </w:r>
            <w:r w:rsidR="00F04209" w:rsidRPr="00F04209">
              <w:rPr>
                <w:rFonts w:hAnsi="宋体"/>
                <w:b/>
                <w:bCs/>
                <w:color w:val="000000"/>
                <w:sz w:val="24"/>
                <w:shd w:val="clear" w:color="050000" w:fill="auto"/>
              </w:rPr>
              <w:t>刚性悬挂接触网</w:t>
            </w:r>
            <w:r w:rsidR="00F04209" w:rsidRPr="00F04209">
              <w:rPr>
                <w:rFonts w:hAnsi="宋体" w:hint="eastAsia"/>
                <w:b/>
                <w:bCs/>
                <w:color w:val="000000"/>
                <w:sz w:val="24"/>
                <w:shd w:val="clear" w:color="050000" w:fill="auto"/>
              </w:rPr>
              <w:t>的优势</w:t>
            </w:r>
          </w:p>
          <w:p w:rsidR="00402FC1" w:rsidRPr="000B315D" w:rsidRDefault="0071219A" w:rsidP="0071219A">
            <w:pPr>
              <w:spacing w:line="360" w:lineRule="auto"/>
              <w:ind w:firstLine="465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315D">
              <w:rPr>
                <w:rFonts w:hAnsi="宋体"/>
                <w:bCs/>
                <w:color w:val="000000"/>
                <w:sz w:val="24"/>
                <w:shd w:val="clear" w:color="050000" w:fill="auto"/>
              </w:rPr>
              <w:t>刚性悬挂接触网，由于具有安全、可靠、占用隧道空间小和运行维护简单等优点，目前在国内外城市轨道交通隧道区间越来越多的采用。北京新机场线</w:t>
            </w:r>
            <w:r w:rsidRPr="000B315D">
              <w:rPr>
                <w:bCs/>
                <w:color w:val="000000"/>
                <w:sz w:val="24"/>
                <w:shd w:val="clear" w:color="050000" w:fill="auto"/>
              </w:rPr>
              <w:t>160</w:t>
            </w:r>
            <w:r w:rsidRPr="000B315D">
              <w:rPr>
                <w:rFonts w:hAnsi="宋体"/>
                <w:bCs/>
                <w:color w:val="000000"/>
                <w:sz w:val="24"/>
                <w:shd w:val="clear" w:color="050000" w:fill="auto"/>
              </w:rPr>
              <w:t>公里</w:t>
            </w:r>
            <w:r w:rsidRPr="000B315D">
              <w:rPr>
                <w:bCs/>
                <w:color w:val="000000"/>
                <w:sz w:val="24"/>
                <w:shd w:val="clear" w:color="050000" w:fill="auto"/>
              </w:rPr>
              <w:t>/</w:t>
            </w:r>
            <w:r w:rsidRPr="000B315D">
              <w:rPr>
                <w:rFonts w:hAnsi="宋体"/>
                <w:bCs/>
                <w:color w:val="000000"/>
                <w:sz w:val="24"/>
                <w:shd w:val="clear" w:color="050000" w:fill="auto"/>
              </w:rPr>
              <w:t>小时刚性悬挂接触网系统在国内首次采用，在国际上也属最高实际运行速度，</w:t>
            </w:r>
            <w:r w:rsidR="00771F07" w:rsidRPr="000B315D">
              <w:rPr>
                <w:rFonts w:hAnsi="宋体"/>
                <w:bCs/>
                <w:color w:val="000000"/>
                <w:sz w:val="24"/>
                <w:szCs w:val="24"/>
                <w:shd w:val="clear" w:color="050000" w:fill="auto"/>
              </w:rPr>
              <w:t>作为北京大兴国际机场的配套工程，公司采用</w:t>
            </w:r>
            <w:r w:rsidR="00771F07" w:rsidRPr="000B315D">
              <w:rPr>
                <w:bCs/>
                <w:color w:val="000000"/>
                <w:sz w:val="24"/>
                <w:szCs w:val="24"/>
                <w:shd w:val="clear" w:color="050000" w:fill="auto"/>
              </w:rPr>
              <w:t>RPS</w:t>
            </w:r>
            <w:r w:rsidR="00771F07" w:rsidRPr="000B315D">
              <w:rPr>
                <w:rFonts w:hAnsi="宋体"/>
                <w:bCs/>
                <w:color w:val="000000"/>
                <w:sz w:val="24"/>
                <w:szCs w:val="24"/>
                <w:shd w:val="clear" w:color="050000" w:fill="auto"/>
              </w:rPr>
              <w:t>刚性悬挂接触网技术，</w:t>
            </w:r>
            <w:r w:rsidRPr="000B315D">
              <w:rPr>
                <w:rFonts w:hAnsi="宋体"/>
                <w:bCs/>
                <w:color w:val="000000"/>
                <w:sz w:val="24"/>
                <w:szCs w:val="24"/>
                <w:shd w:val="clear" w:color="050000" w:fill="auto"/>
              </w:rPr>
              <w:t>该技术</w:t>
            </w:r>
            <w:r w:rsidRPr="000B315D">
              <w:rPr>
                <w:color w:val="000000"/>
                <w:sz w:val="24"/>
                <w:szCs w:val="24"/>
                <w:shd w:val="clear" w:color="auto" w:fill="FFFFFF"/>
              </w:rPr>
              <w:t>可以更好地适应低净空的隧道条件，解决城市地铁地下隧道牵引网建造问题，</w:t>
            </w:r>
            <w:r w:rsidR="00402FC1" w:rsidRPr="000B315D">
              <w:rPr>
                <w:color w:val="000000"/>
                <w:sz w:val="24"/>
                <w:szCs w:val="24"/>
                <w:shd w:val="clear" w:color="auto" w:fill="FFFFFF"/>
              </w:rPr>
              <w:t>项目已经实现</w:t>
            </w:r>
            <w:r w:rsidR="00402FC1" w:rsidRPr="000B315D">
              <w:rPr>
                <w:color w:val="000000"/>
                <w:sz w:val="24"/>
                <w:szCs w:val="24"/>
                <w:shd w:val="clear" w:color="auto" w:fill="FFFFFF"/>
              </w:rPr>
              <w:t>RPS</w:t>
            </w:r>
            <w:r w:rsidR="00402FC1" w:rsidRPr="000B315D">
              <w:rPr>
                <w:color w:val="000000"/>
                <w:sz w:val="24"/>
                <w:szCs w:val="24"/>
                <w:shd w:val="clear" w:color="auto" w:fill="FFFFFF"/>
              </w:rPr>
              <w:t>该项技术系列部分产品的国产化。</w:t>
            </w:r>
          </w:p>
          <w:p w:rsidR="00402FC1" w:rsidRPr="000B315D" w:rsidRDefault="00402FC1" w:rsidP="0071219A">
            <w:pPr>
              <w:spacing w:line="360" w:lineRule="auto"/>
              <w:ind w:firstLine="465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02FC1" w:rsidRPr="000B315D" w:rsidRDefault="00402FC1" w:rsidP="008076C5">
            <w:pPr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  <w:szCs w:val="24"/>
                <w:shd w:val="clear" w:color="050000" w:fill="auto"/>
              </w:rPr>
            </w:pPr>
          </w:p>
        </w:tc>
      </w:tr>
      <w:tr w:rsidR="00565B1E" w:rsidRPr="000B315D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jc w:val="center"/>
              <w:rPr>
                <w:shd w:val="clear" w:color="04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lastRenderedPageBreak/>
              <w:t>附件清单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spacing w:line="360" w:lineRule="auto"/>
              <w:rPr>
                <w:shd w:val="clear" w:color="04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无</w:t>
            </w:r>
          </w:p>
        </w:tc>
      </w:tr>
      <w:tr w:rsidR="00565B1E" w:rsidRPr="000B315D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6D0EBD">
            <w:pPr>
              <w:jc w:val="center"/>
              <w:rPr>
                <w:shd w:val="clear" w:color="040000" w:fill="auto"/>
              </w:rPr>
            </w:pPr>
            <w:r w:rsidRPr="000B315D">
              <w:rPr>
                <w:rFonts w:hAnsi="宋体"/>
                <w:sz w:val="24"/>
                <w:shd w:val="clear" w:color="050000" w:fill="auto"/>
              </w:rPr>
              <w:t>日期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B1E" w:rsidRPr="000B315D" w:rsidRDefault="0084609F">
            <w:pPr>
              <w:rPr>
                <w:shd w:val="clear" w:color="040000" w:fill="auto"/>
              </w:rPr>
            </w:pPr>
            <w:r w:rsidRPr="000B315D">
              <w:rPr>
                <w:sz w:val="24"/>
                <w:shd w:val="clear" w:color="050000" w:fill="auto"/>
              </w:rPr>
              <w:t>2019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年</w:t>
            </w:r>
            <w:r w:rsidR="00F04209">
              <w:rPr>
                <w:rFonts w:hint="eastAsia"/>
                <w:sz w:val="24"/>
                <w:shd w:val="clear" w:color="050000" w:fill="auto"/>
              </w:rPr>
              <w:t>9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月</w:t>
            </w:r>
            <w:r w:rsidR="006D0EBD" w:rsidRPr="000B315D">
              <w:rPr>
                <w:sz w:val="24"/>
                <w:shd w:val="clear" w:color="050000" w:fill="auto"/>
              </w:rPr>
              <w:t>4</w:t>
            </w:r>
            <w:r w:rsidR="006D0EBD" w:rsidRPr="000B315D">
              <w:rPr>
                <w:rFonts w:hAnsi="宋体"/>
                <w:sz w:val="24"/>
                <w:shd w:val="clear" w:color="050000" w:fill="auto"/>
              </w:rPr>
              <w:t>日</w:t>
            </w:r>
          </w:p>
        </w:tc>
      </w:tr>
    </w:tbl>
    <w:p w:rsidR="00565B1E" w:rsidRPr="000B315D" w:rsidRDefault="00565B1E">
      <w:pPr>
        <w:spacing w:line="400" w:lineRule="auto"/>
        <w:rPr>
          <w:rFonts w:eastAsia="Times New Roman"/>
          <w:shd w:val="clear" w:color="050000" w:fill="auto"/>
        </w:rPr>
      </w:pPr>
    </w:p>
    <w:p w:rsidR="00565B1E" w:rsidRPr="000B315D" w:rsidRDefault="00565B1E">
      <w:pPr>
        <w:rPr>
          <w:rFonts w:eastAsia="Times New Roman"/>
          <w:shd w:val="clear" w:color="050000" w:fill="auto"/>
        </w:rPr>
      </w:pPr>
    </w:p>
    <w:sectPr w:rsidR="00565B1E" w:rsidRPr="000B315D" w:rsidSect="00565B1E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78" w:rsidRDefault="00576F78" w:rsidP="00565B1E">
      <w:r>
        <w:separator/>
      </w:r>
    </w:p>
  </w:endnote>
  <w:endnote w:type="continuationSeparator" w:id="1">
    <w:p w:rsidR="00576F78" w:rsidRDefault="00576F78" w:rsidP="0056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1E" w:rsidRDefault="00C952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565B1E" w:rsidRDefault="00C9526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D0EB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C5519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78" w:rsidRDefault="00576F78" w:rsidP="00565B1E">
      <w:r>
        <w:separator/>
      </w:r>
    </w:p>
  </w:footnote>
  <w:footnote w:type="continuationSeparator" w:id="1">
    <w:p w:rsidR="00576F78" w:rsidRDefault="00576F78" w:rsidP="00565B1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RJ">
    <w15:presenceInfo w15:providerId="None" w15:userId="WangR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UseMarginsForDrawingGridOrigin/>
  <w:drawingGridHorizontalOrigin w:val="0"/>
  <w:drawingGridVerticalOrigin w:val="0"/>
  <w:doNotShadeFormData/>
  <w:noPunctuationKerning/>
  <w:characterSpacingControl w:val="compressPunctuation"/>
  <w:hdr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65BB3"/>
    <w:rsid w:val="0007069A"/>
    <w:rsid w:val="000B315D"/>
    <w:rsid w:val="00172A27"/>
    <w:rsid w:val="001F08E3"/>
    <w:rsid w:val="00241BD6"/>
    <w:rsid w:val="00287142"/>
    <w:rsid w:val="002B7139"/>
    <w:rsid w:val="003F618E"/>
    <w:rsid w:val="00402FC1"/>
    <w:rsid w:val="00425548"/>
    <w:rsid w:val="004365E0"/>
    <w:rsid w:val="0048335A"/>
    <w:rsid w:val="00490E1B"/>
    <w:rsid w:val="00565B1E"/>
    <w:rsid w:val="00576F78"/>
    <w:rsid w:val="005C5519"/>
    <w:rsid w:val="00657A86"/>
    <w:rsid w:val="006651BF"/>
    <w:rsid w:val="00696FA4"/>
    <w:rsid w:val="006D0EBD"/>
    <w:rsid w:val="007022DA"/>
    <w:rsid w:val="00710B20"/>
    <w:rsid w:val="0071219A"/>
    <w:rsid w:val="00771F07"/>
    <w:rsid w:val="00780981"/>
    <w:rsid w:val="007A640C"/>
    <w:rsid w:val="007F37A8"/>
    <w:rsid w:val="008076C5"/>
    <w:rsid w:val="0084609F"/>
    <w:rsid w:val="00915986"/>
    <w:rsid w:val="0092505D"/>
    <w:rsid w:val="009E6F88"/>
    <w:rsid w:val="00A46148"/>
    <w:rsid w:val="00B73A03"/>
    <w:rsid w:val="00C13E0B"/>
    <w:rsid w:val="00C95263"/>
    <w:rsid w:val="00CD4FDA"/>
    <w:rsid w:val="00CD6459"/>
    <w:rsid w:val="00D67753"/>
    <w:rsid w:val="00E46889"/>
    <w:rsid w:val="00EC1949"/>
    <w:rsid w:val="00F04209"/>
    <w:rsid w:val="00F10019"/>
    <w:rsid w:val="00FC1932"/>
    <w:rsid w:val="01184357"/>
    <w:rsid w:val="017D7699"/>
    <w:rsid w:val="02FE6776"/>
    <w:rsid w:val="03672922"/>
    <w:rsid w:val="04A5681A"/>
    <w:rsid w:val="056A6870"/>
    <w:rsid w:val="06C30126"/>
    <w:rsid w:val="072C64D0"/>
    <w:rsid w:val="0CAF495E"/>
    <w:rsid w:val="0CF550D2"/>
    <w:rsid w:val="0E1651AA"/>
    <w:rsid w:val="0E4B437F"/>
    <w:rsid w:val="10F555E2"/>
    <w:rsid w:val="134B7CB5"/>
    <w:rsid w:val="13C269FA"/>
    <w:rsid w:val="14790727"/>
    <w:rsid w:val="17124B68"/>
    <w:rsid w:val="18104A8B"/>
    <w:rsid w:val="18FC210A"/>
    <w:rsid w:val="1B5F18F4"/>
    <w:rsid w:val="1C307A4E"/>
    <w:rsid w:val="1C885EDE"/>
    <w:rsid w:val="1E325F1A"/>
    <w:rsid w:val="20C429D0"/>
    <w:rsid w:val="22322BA7"/>
    <w:rsid w:val="24685CDE"/>
    <w:rsid w:val="259E476D"/>
    <w:rsid w:val="260C0C79"/>
    <w:rsid w:val="26133E87"/>
    <w:rsid w:val="29B61A7F"/>
    <w:rsid w:val="2A4547E5"/>
    <w:rsid w:val="2B0748A3"/>
    <w:rsid w:val="2BA534A8"/>
    <w:rsid w:val="2D626C81"/>
    <w:rsid w:val="2DAB44A3"/>
    <w:rsid w:val="2E2741DA"/>
    <w:rsid w:val="2F1A73D4"/>
    <w:rsid w:val="2FAE6846"/>
    <w:rsid w:val="2FE2381D"/>
    <w:rsid w:val="30CA159C"/>
    <w:rsid w:val="31DA5B56"/>
    <w:rsid w:val="324E3917"/>
    <w:rsid w:val="33A806D0"/>
    <w:rsid w:val="353E3FE9"/>
    <w:rsid w:val="35BC7646"/>
    <w:rsid w:val="39542E1A"/>
    <w:rsid w:val="39FB0130"/>
    <w:rsid w:val="3A717D6E"/>
    <w:rsid w:val="3D363D7A"/>
    <w:rsid w:val="3D43308F"/>
    <w:rsid w:val="3D741660"/>
    <w:rsid w:val="3FA21C75"/>
    <w:rsid w:val="3FB9189A"/>
    <w:rsid w:val="41101E4C"/>
    <w:rsid w:val="43F07D06"/>
    <w:rsid w:val="45011D41"/>
    <w:rsid w:val="453D4124"/>
    <w:rsid w:val="45423E2F"/>
    <w:rsid w:val="45766216"/>
    <w:rsid w:val="45986DBD"/>
    <w:rsid w:val="45AF0BE0"/>
    <w:rsid w:val="45DD622C"/>
    <w:rsid w:val="47BE0940"/>
    <w:rsid w:val="49B5687D"/>
    <w:rsid w:val="4A2E5242"/>
    <w:rsid w:val="4A765636"/>
    <w:rsid w:val="4B904E89"/>
    <w:rsid w:val="4C8B2B22"/>
    <w:rsid w:val="4DD827C4"/>
    <w:rsid w:val="4DE6535D"/>
    <w:rsid w:val="4E5C081F"/>
    <w:rsid w:val="4F3E3390"/>
    <w:rsid w:val="4FA17831"/>
    <w:rsid w:val="521F5647"/>
    <w:rsid w:val="54BC3D11"/>
    <w:rsid w:val="55640CA7"/>
    <w:rsid w:val="55A15289"/>
    <w:rsid w:val="564C0FA5"/>
    <w:rsid w:val="57307B25"/>
    <w:rsid w:val="586F79A5"/>
    <w:rsid w:val="597D20E1"/>
    <w:rsid w:val="59885EF4"/>
    <w:rsid w:val="598A13F7"/>
    <w:rsid w:val="5BFE71A2"/>
    <w:rsid w:val="5EE834BB"/>
    <w:rsid w:val="5F0458F0"/>
    <w:rsid w:val="62E66850"/>
    <w:rsid w:val="636C452A"/>
    <w:rsid w:val="65CC2D90"/>
    <w:rsid w:val="663911C6"/>
    <w:rsid w:val="66464C58"/>
    <w:rsid w:val="67444B7B"/>
    <w:rsid w:val="68282BEF"/>
    <w:rsid w:val="69572501"/>
    <w:rsid w:val="69EE3CFA"/>
    <w:rsid w:val="731474DA"/>
    <w:rsid w:val="73CA1587"/>
    <w:rsid w:val="746A200A"/>
    <w:rsid w:val="756C46A5"/>
    <w:rsid w:val="756C6735"/>
    <w:rsid w:val="756F513B"/>
    <w:rsid w:val="775F45E6"/>
    <w:rsid w:val="7A2902FC"/>
    <w:rsid w:val="7A7051EE"/>
    <w:rsid w:val="7A8E0021"/>
    <w:rsid w:val="7BE83755"/>
    <w:rsid w:val="7D5E45BC"/>
    <w:rsid w:val="7E115090"/>
    <w:rsid w:val="7E882DA4"/>
    <w:rsid w:val="7F27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er" w:semiHidden="0"/>
    <w:lsdException w:name="footer" w:semiHidden="0"/>
    <w:lsdException w:name="page number" w:semiHidden="0"/>
    <w:lsdException w:name="Title" w:semiHidden="0" w:unhideWhenUsed="0"/>
    <w:lsdException w:name="Default Paragraph Font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B1E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56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rsid w:val="0056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rsid w:val="00565B1E"/>
  </w:style>
  <w:style w:type="paragraph" w:customStyle="1" w:styleId="1">
    <w:name w:val="列出段落1"/>
    <w:basedOn w:val="a"/>
    <w:uiPriority w:val="34"/>
    <w:qFormat/>
    <w:rsid w:val="00565B1E"/>
    <w:pPr>
      <w:ind w:firstLineChars="200" w:firstLine="420"/>
    </w:pPr>
  </w:style>
  <w:style w:type="paragraph" w:customStyle="1" w:styleId="a6">
    <w:name w:val="正文正文"/>
    <w:basedOn w:val="a"/>
    <w:rsid w:val="00565B1E"/>
    <w:pPr>
      <w:spacing w:beforeLines="50" w:line="360" w:lineRule="auto"/>
      <w:ind w:firstLineChars="200" w:firstLine="480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C13E0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13E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1544</Characters>
  <Application>Microsoft Office Word</Application>
  <DocSecurity>0</DocSecurity>
  <Lines>12</Lines>
  <Paragraphs>3</Paragraphs>
  <ScaleCrop>false</ScaleCrop>
  <Company>微软中国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证券代码：300407                                    证券简称：凯发电气</dc:title>
  <dc:creator>Administrator</dc:creator>
  <cp:lastModifiedBy>ZhangLei</cp:lastModifiedBy>
  <cp:revision>6</cp:revision>
  <cp:lastPrinted>2019-07-24T08:43:00Z</cp:lastPrinted>
  <dcterms:created xsi:type="dcterms:W3CDTF">2019-09-04T06:48:00Z</dcterms:created>
  <dcterms:modified xsi:type="dcterms:W3CDTF">2019-09-04T07:57:00Z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