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240" w:firstLineChars="100"/>
        <w:rPr>
          <w:rFonts w:ascii="宋体" w:hAnsi="宋体"/>
          <w:bCs/>
          <w:iCs/>
          <w:sz w:val="24"/>
        </w:rPr>
      </w:pPr>
      <w:r>
        <w:rPr>
          <w:rFonts w:hint="eastAsia" w:ascii="宋体" w:hAnsi="宋体"/>
          <w:bCs/>
          <w:iCs/>
          <w:sz w:val="24"/>
        </w:rPr>
        <w:t>证券代码： 002362                          证券简称：汉王科技</w:t>
      </w:r>
    </w:p>
    <w:p>
      <w:pPr>
        <w:spacing w:before="156" w:beforeLines="50" w:after="156" w:afterLines="50" w:line="400" w:lineRule="exact"/>
        <w:ind w:firstLine="240" w:firstLineChars="100"/>
        <w:rPr>
          <w:rFonts w:ascii="宋体" w:hAnsi="宋体"/>
          <w:bCs/>
          <w:iCs/>
          <w:sz w:val="24"/>
        </w:rPr>
      </w:pP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汉王科技股份有限公司投资者关系活动记录表</w:t>
      </w:r>
    </w:p>
    <w:p>
      <w:pPr>
        <w:spacing w:line="400" w:lineRule="exact"/>
        <w:rPr>
          <w:rFonts w:hint="default" w:ascii="宋体" w:hAnsi="宋体" w:eastAsia="宋体"/>
          <w:bCs/>
          <w:iCs/>
          <w:sz w:val="24"/>
          <w:szCs w:val="24"/>
          <w:lang w:val="en-US" w:eastAsia="zh-CN"/>
        </w:rPr>
      </w:pPr>
      <w:r>
        <w:rPr>
          <w:rFonts w:hint="eastAsia" w:ascii="宋体" w:hAnsi="宋体"/>
          <w:bCs/>
          <w:iCs/>
          <w:sz w:val="24"/>
          <w:szCs w:val="24"/>
        </w:rPr>
        <w:t xml:space="preserve">                                                      编号：20</w:t>
      </w:r>
      <w:r>
        <w:rPr>
          <w:rFonts w:hint="eastAsia" w:ascii="宋体" w:hAnsi="宋体"/>
          <w:bCs/>
          <w:iCs/>
          <w:sz w:val="24"/>
          <w:szCs w:val="24"/>
          <w:lang w:val="en-US" w:eastAsia="zh-CN"/>
        </w:rPr>
        <w:t>19</w:t>
      </w:r>
      <w:r>
        <w:rPr>
          <w:rFonts w:hint="eastAsia" w:ascii="宋体" w:hAnsi="宋体"/>
          <w:bCs/>
          <w:iCs/>
          <w:sz w:val="24"/>
          <w:szCs w:val="24"/>
        </w:rPr>
        <w:t>-0</w:t>
      </w:r>
      <w:r>
        <w:rPr>
          <w:rFonts w:hint="eastAsia" w:ascii="宋体" w:hAnsi="宋体"/>
          <w:bCs/>
          <w:iCs/>
          <w:sz w:val="24"/>
          <w:szCs w:val="24"/>
          <w:lang w:val="en-US" w:eastAsia="zh-CN"/>
        </w:rPr>
        <w:t>01</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hint="eastAsia"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sz w:val="24"/>
                <w:szCs w:val="24"/>
              </w:rPr>
            </w:pPr>
            <w:r>
              <w:rPr>
                <w:rFonts w:hint="eastAsia" w:ascii="宋体" w:hAnsi="宋体"/>
                <w:b/>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widowControl/>
              <w:rPr>
                <w:rFonts w:ascii="宋体" w:hAnsi="宋体"/>
                <w:sz w:val="24"/>
                <w:szCs w:val="24"/>
              </w:rPr>
            </w:pPr>
          </w:p>
          <w:p>
            <w:pPr>
              <w:widowControl/>
              <w:rPr>
                <w:rFonts w:hint="default" w:ascii="宋体" w:hAnsi="宋体" w:eastAsia="宋体"/>
                <w:sz w:val="24"/>
                <w:szCs w:val="24"/>
                <w:lang w:val="en-US" w:eastAsia="zh-CN"/>
              </w:rPr>
            </w:pPr>
            <w:r>
              <w:rPr>
                <w:rFonts w:hint="eastAsia" w:ascii="宋体" w:hAnsi="宋体"/>
                <w:sz w:val="24"/>
                <w:szCs w:val="24"/>
                <w:lang w:val="en-US" w:eastAsia="zh-CN"/>
              </w:rPr>
              <w:t>高见资产管理有限公司</w:t>
            </w:r>
            <w:r>
              <w:rPr>
                <w:rFonts w:hint="eastAsia" w:ascii="宋体" w:hAnsi="宋体"/>
                <w:sz w:val="24"/>
                <w:szCs w:val="24"/>
              </w:rPr>
              <w:t xml:space="preserve"> </w:t>
            </w:r>
            <w:r>
              <w:rPr>
                <w:rFonts w:hint="eastAsia" w:ascii="宋体" w:hAnsi="宋体"/>
                <w:sz w:val="24"/>
                <w:szCs w:val="24"/>
                <w:lang w:val="en-US" w:eastAsia="zh-CN"/>
              </w:rPr>
              <w:t>袁美洋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201</w:t>
            </w:r>
            <w:r>
              <w:rPr>
                <w:rFonts w:hint="eastAsia" w:ascii="宋体" w:hAnsi="宋体"/>
                <w:bCs/>
                <w:iCs/>
                <w:sz w:val="24"/>
                <w:szCs w:val="24"/>
                <w:lang w:val="en-US" w:eastAsia="zh-CN"/>
              </w:rPr>
              <w:t>9</w:t>
            </w:r>
            <w:r>
              <w:rPr>
                <w:rFonts w:hint="eastAsia" w:ascii="宋体" w:hAnsi="宋体"/>
                <w:bCs/>
                <w:iCs/>
                <w:sz w:val="24"/>
                <w:szCs w:val="24"/>
              </w:rPr>
              <w:t>年</w:t>
            </w:r>
            <w:r>
              <w:rPr>
                <w:rFonts w:hint="eastAsia" w:ascii="宋体" w:hAnsi="宋体"/>
                <w:bCs/>
                <w:iCs/>
                <w:sz w:val="24"/>
                <w:szCs w:val="24"/>
                <w:lang w:val="en-US" w:eastAsia="zh-CN"/>
              </w:rPr>
              <w:t>9</w:t>
            </w:r>
            <w:r>
              <w:rPr>
                <w:rFonts w:hint="eastAsia" w:ascii="宋体" w:hAnsi="宋体"/>
                <w:bCs/>
                <w:iCs/>
                <w:sz w:val="24"/>
                <w:szCs w:val="24"/>
              </w:rPr>
              <w:t>月</w:t>
            </w:r>
            <w:r>
              <w:rPr>
                <w:rFonts w:hint="eastAsia" w:ascii="宋体" w:hAnsi="宋体"/>
                <w:bCs/>
                <w:iCs/>
                <w:sz w:val="24"/>
                <w:szCs w:val="24"/>
                <w:lang w:val="en-US" w:eastAsia="zh-CN"/>
              </w:rPr>
              <w:t>10</w:t>
            </w:r>
            <w:r>
              <w:rPr>
                <w:rFonts w:hint="eastAsia" w:ascii="宋体" w:hAnsi="宋体"/>
                <w:bCs/>
                <w:iCs/>
                <w:sz w:val="24"/>
                <w:szCs w:val="24"/>
              </w:rPr>
              <w:t>日</w:t>
            </w:r>
            <w:r>
              <w:rPr>
                <w:rFonts w:ascii="宋体" w:hAnsi="宋体"/>
                <w:bCs/>
                <w:iCs/>
                <w:sz w:val="24"/>
                <w:szCs w:val="24"/>
              </w:rPr>
              <w:t>10</w:t>
            </w:r>
            <w:r>
              <w:rPr>
                <w:rFonts w:hint="eastAsia" w:ascii="宋体" w:hAnsi="宋体"/>
                <w:bCs/>
                <w:iCs/>
                <w:sz w:val="24"/>
                <w:szCs w:val="24"/>
              </w:rPr>
              <w:t>:</w:t>
            </w:r>
            <w:r>
              <w:rPr>
                <w:rFonts w:hint="eastAsia" w:ascii="宋体" w:hAnsi="宋体"/>
                <w:bCs/>
                <w:iCs/>
                <w:sz w:val="24"/>
                <w:szCs w:val="24"/>
                <w:lang w:val="en-US" w:eastAsia="zh-CN"/>
              </w:rPr>
              <w:t>30</w:t>
            </w:r>
            <w:r>
              <w:rPr>
                <w:rFonts w:hint="eastAsia" w:ascii="宋体" w:hAnsi="宋体"/>
                <w:bCs/>
                <w:iCs/>
                <w:sz w:val="24"/>
                <w:szCs w:val="24"/>
              </w:rPr>
              <w:t>—1</w:t>
            </w:r>
            <w:r>
              <w:rPr>
                <w:rFonts w:ascii="宋体" w:hAnsi="宋体"/>
                <w:bCs/>
                <w:iCs/>
                <w:sz w:val="24"/>
                <w:szCs w:val="24"/>
              </w:rPr>
              <w:t>1</w:t>
            </w:r>
            <w:r>
              <w:rPr>
                <w:rFonts w:hint="eastAsia" w:ascii="宋体" w:hAnsi="宋体"/>
                <w:bCs/>
                <w:iCs/>
                <w:sz w:val="24"/>
                <w:szCs w:val="24"/>
              </w:rPr>
              <w:t>:</w:t>
            </w:r>
            <w:r>
              <w:rPr>
                <w:rFonts w:ascii="宋体" w:hAnsi="宋体"/>
                <w:bCs/>
                <w:i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汉王大厦3</w:t>
            </w:r>
            <w:r>
              <w:rPr>
                <w:rFonts w:ascii="宋体" w:hAnsi="宋体"/>
                <w:bCs/>
                <w:iCs/>
                <w:sz w:val="24"/>
                <w:szCs w:val="24"/>
              </w:rPr>
              <w:t>30会议室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eastAsia="宋体"/>
                <w:bCs/>
                <w:iCs/>
                <w:sz w:val="24"/>
                <w:szCs w:val="24"/>
                <w:lang w:val="en-US" w:eastAsia="zh-CN"/>
              </w:rPr>
            </w:pPr>
            <w:r>
              <w:rPr>
                <w:rFonts w:hint="eastAsia" w:ascii="宋体" w:hAnsi="宋体"/>
                <w:bCs/>
                <w:iCs/>
                <w:sz w:val="24"/>
                <w:szCs w:val="24"/>
                <w:lang w:val="en-US" w:eastAsia="zh-CN"/>
              </w:rPr>
              <w:t>董事会秘书、董事、副总经理</w:t>
            </w:r>
            <w:r>
              <w:rPr>
                <w:rFonts w:hint="eastAsia" w:ascii="宋体" w:hAnsi="宋体"/>
                <w:bCs/>
                <w:iCs/>
                <w:sz w:val="24"/>
                <w:szCs w:val="24"/>
              </w:rPr>
              <w:t xml:space="preserve"> </w:t>
            </w:r>
            <w:r>
              <w:rPr>
                <w:rFonts w:ascii="宋体" w:hAnsi="宋体"/>
                <w:bCs/>
                <w:iCs/>
                <w:sz w:val="24"/>
                <w:szCs w:val="24"/>
              </w:rPr>
              <w:t xml:space="preserve"> </w:t>
            </w:r>
            <w:r>
              <w:rPr>
                <w:rFonts w:hint="eastAsia" w:ascii="宋体" w:hAnsi="宋体"/>
                <w:bCs/>
                <w:iCs/>
                <w:sz w:val="24"/>
                <w:szCs w:val="24"/>
                <w:lang w:val="en-US" w:eastAsia="zh-CN"/>
              </w:rPr>
              <w:t>朱德永</w:t>
            </w:r>
          </w:p>
          <w:p>
            <w:pPr>
              <w:spacing w:line="480" w:lineRule="atLeast"/>
              <w:rPr>
                <w:rFonts w:ascii="宋体" w:hAnsi="宋体"/>
                <w:bCs/>
                <w:iCs/>
                <w:sz w:val="24"/>
                <w:szCs w:val="24"/>
              </w:rPr>
            </w:pPr>
            <w:r>
              <w:rPr>
                <w:rFonts w:hint="eastAsia" w:ascii="宋体" w:hAnsi="宋体"/>
                <w:bCs/>
                <w:iCs/>
                <w:sz w:val="24"/>
                <w:szCs w:val="24"/>
              </w:rPr>
              <w:t>证券事务专员  陈力华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201</w:t>
            </w:r>
            <w:r>
              <w:rPr>
                <w:rFonts w:hint="eastAsia" w:ascii="宋体" w:hAnsi="宋体"/>
                <w:b/>
                <w:bCs/>
                <w:iCs/>
                <w:sz w:val="24"/>
                <w:szCs w:val="24"/>
                <w:lang w:val="en-US" w:eastAsia="zh-CN"/>
              </w:rPr>
              <w:t>9</w:t>
            </w:r>
            <w:r>
              <w:rPr>
                <w:rFonts w:hint="eastAsia" w:ascii="宋体" w:hAnsi="宋体"/>
                <w:b/>
                <w:bCs/>
                <w:iCs/>
                <w:sz w:val="24"/>
                <w:szCs w:val="24"/>
              </w:rPr>
              <w:t>年</w:t>
            </w:r>
            <w:r>
              <w:rPr>
                <w:rFonts w:hint="eastAsia" w:ascii="宋体" w:hAnsi="宋体"/>
                <w:b/>
                <w:bCs/>
                <w:iCs/>
                <w:sz w:val="24"/>
                <w:szCs w:val="24"/>
                <w:lang w:val="en-US" w:eastAsia="zh-CN"/>
              </w:rPr>
              <w:t>9</w:t>
            </w:r>
            <w:r>
              <w:rPr>
                <w:rFonts w:hint="eastAsia" w:ascii="宋体" w:hAnsi="宋体"/>
                <w:b/>
                <w:bCs/>
                <w:iCs/>
                <w:sz w:val="24"/>
                <w:szCs w:val="24"/>
              </w:rPr>
              <w:t>月</w:t>
            </w:r>
            <w:r>
              <w:rPr>
                <w:rFonts w:hint="eastAsia" w:ascii="宋体" w:hAnsi="宋体"/>
                <w:b/>
                <w:bCs/>
                <w:iCs/>
                <w:sz w:val="24"/>
                <w:szCs w:val="24"/>
                <w:lang w:val="en-US" w:eastAsia="zh-CN"/>
              </w:rPr>
              <w:t>10</w:t>
            </w:r>
            <w:r>
              <w:rPr>
                <w:rFonts w:hint="eastAsia" w:ascii="宋体" w:hAnsi="宋体"/>
                <w:b/>
                <w:bCs/>
                <w:iCs/>
                <w:sz w:val="24"/>
                <w:szCs w:val="24"/>
              </w:rPr>
              <w:t>日上午，</w:t>
            </w:r>
            <w:r>
              <w:rPr>
                <w:rFonts w:hint="eastAsia" w:ascii="宋体" w:hAnsi="宋体"/>
                <w:b/>
                <w:bCs/>
                <w:iCs/>
                <w:sz w:val="24"/>
                <w:szCs w:val="24"/>
                <w:lang w:val="en-US" w:eastAsia="zh-CN"/>
              </w:rPr>
              <w:t>高见资产管理有限公司</w:t>
            </w:r>
            <w:r>
              <w:rPr>
                <w:rFonts w:ascii="宋体" w:hAnsi="宋体"/>
                <w:b/>
                <w:bCs/>
                <w:iCs/>
                <w:sz w:val="24"/>
                <w:szCs w:val="24"/>
              </w:rPr>
              <w:t>的</w:t>
            </w:r>
            <w:r>
              <w:rPr>
                <w:rFonts w:hint="eastAsia" w:ascii="宋体" w:hAnsi="宋体"/>
                <w:b/>
                <w:bCs/>
                <w:iCs/>
                <w:sz w:val="24"/>
                <w:szCs w:val="24"/>
                <w:lang w:val="en-US" w:eastAsia="zh-CN"/>
              </w:rPr>
              <w:t>袁美洋女士</w:t>
            </w:r>
            <w:r>
              <w:rPr>
                <w:rFonts w:hint="eastAsia" w:ascii="宋体" w:hAnsi="宋体"/>
                <w:b/>
                <w:bCs/>
                <w:iCs/>
                <w:sz w:val="24"/>
                <w:szCs w:val="24"/>
              </w:rPr>
              <w:t>对公司进行了调研。本次调研活动以会谈形式进行，主要会谈内容如下：</w:t>
            </w:r>
          </w:p>
          <w:p>
            <w:pPr>
              <w:spacing w:line="480" w:lineRule="atLeast"/>
              <w:ind w:left="-67" w:leftChars="-32" w:firstLine="482" w:firstLineChars="200"/>
              <w:rPr>
                <w:rFonts w:ascii="宋体" w:hAnsi="宋体"/>
                <w:b/>
                <w:bCs/>
                <w:iCs/>
                <w:sz w:val="24"/>
                <w:szCs w:val="24"/>
              </w:rPr>
            </w:pPr>
          </w:p>
          <w:p>
            <w:pPr>
              <w:pStyle w:val="13"/>
              <w:spacing w:line="360" w:lineRule="auto"/>
              <w:ind w:left="-65" w:firstLine="0" w:firstLineChars="0"/>
              <w:jc w:val="left"/>
              <w:rPr>
                <w:rFonts w:ascii="宋体" w:hAnsi="宋体"/>
                <w:b/>
                <w:bCs/>
                <w:iCs/>
                <w:sz w:val="24"/>
                <w:szCs w:val="24"/>
              </w:rPr>
            </w:pPr>
            <w:r>
              <w:rPr>
                <w:rFonts w:hint="eastAsia" w:ascii="宋体" w:hAnsi="宋体"/>
                <w:b/>
                <w:bCs/>
                <w:iCs/>
                <w:sz w:val="24"/>
                <w:szCs w:val="24"/>
              </w:rPr>
              <w:t>1.</w:t>
            </w:r>
            <w:r>
              <w:rPr>
                <w:rFonts w:hint="eastAsia" w:ascii="宋体" w:hAnsi="宋体"/>
                <w:b/>
                <w:bCs/>
                <w:iCs/>
                <w:sz w:val="24"/>
                <w:szCs w:val="24"/>
                <w:lang w:val="en-US" w:eastAsia="zh-CN"/>
              </w:rPr>
              <w:t>初次拜访贵公司，请朱总介绍下公司的情况</w:t>
            </w:r>
            <w:r>
              <w:rPr>
                <w:rFonts w:hint="eastAsia" w:ascii="宋体" w:hAnsi="宋体"/>
                <w:b/>
                <w:bCs/>
                <w:iCs/>
                <w:sz w:val="24"/>
                <w:szCs w:val="24"/>
              </w:rPr>
              <w:t>？</w:t>
            </w:r>
          </w:p>
          <w:p>
            <w:pPr>
              <w:spacing w:line="480" w:lineRule="atLeast"/>
              <w:rPr>
                <w:rFonts w:hint="eastAsia" w:ascii="宋体" w:hAnsi="宋体" w:eastAsia="宋体"/>
                <w:sz w:val="24"/>
                <w:szCs w:val="24"/>
                <w:lang w:eastAsia="zh-CN"/>
              </w:rPr>
            </w:pPr>
            <w:r>
              <w:rPr>
                <w:rFonts w:hint="eastAsia" w:hAnsi="宋体"/>
                <w:b/>
                <w:bCs/>
                <w:iCs/>
                <w:sz w:val="24"/>
                <w:lang w:val="en-US" w:eastAsia="zh-CN"/>
              </w:rPr>
              <w:t>朱德永</w:t>
            </w:r>
            <w:r>
              <w:rPr>
                <w:rFonts w:hint="eastAsia" w:hAnsi="宋体"/>
                <w:b/>
                <w:bCs/>
                <w:iCs/>
                <w:sz w:val="24"/>
              </w:rPr>
              <w:t>：</w:t>
            </w:r>
            <w:r>
              <w:rPr>
                <w:rFonts w:hint="eastAsia" w:ascii="宋体" w:hAnsi="宋体"/>
                <w:sz w:val="24"/>
                <w:szCs w:val="24"/>
                <w:lang w:val="en-US" w:eastAsia="zh-CN"/>
              </w:rPr>
              <w:t>汉王是一家技术型公司，源于中国科学院，成立二十多年来专注于人工智能产业。</w:t>
            </w:r>
            <w:r>
              <w:rPr>
                <w:rFonts w:hint="eastAsia"/>
                <w:sz w:val="24"/>
                <w:szCs w:val="24"/>
              </w:rPr>
              <w:t>手写识别技术、O</w:t>
            </w:r>
            <w:r>
              <w:rPr>
                <w:sz w:val="24"/>
                <w:szCs w:val="24"/>
              </w:rPr>
              <w:t>CR</w:t>
            </w:r>
            <w:r>
              <w:rPr>
                <w:rFonts w:hint="eastAsia"/>
                <w:sz w:val="24"/>
                <w:szCs w:val="24"/>
              </w:rPr>
              <w:t>技术、笔触控技术和人脸识别技术</w:t>
            </w:r>
            <w:r>
              <w:rPr>
                <w:rFonts w:hint="eastAsia"/>
                <w:sz w:val="24"/>
                <w:szCs w:val="24"/>
                <w:lang w:val="en-US" w:eastAsia="zh-CN"/>
              </w:rPr>
              <w:t>是公司</w:t>
            </w:r>
            <w:r>
              <w:rPr>
                <w:rFonts w:hint="eastAsia"/>
                <w:sz w:val="24"/>
                <w:szCs w:val="24"/>
              </w:rPr>
              <w:t>四大具有多项知识产权的原创性核心技术</w:t>
            </w:r>
            <w:r>
              <w:rPr>
                <w:rFonts w:hint="eastAsia"/>
                <w:sz w:val="24"/>
                <w:szCs w:val="24"/>
                <w:lang w:eastAsia="zh-CN"/>
              </w:rPr>
              <w:t>。</w:t>
            </w:r>
          </w:p>
          <w:p>
            <w:pPr>
              <w:spacing w:line="480" w:lineRule="atLeast"/>
              <w:ind w:firstLine="480" w:firstLineChars="200"/>
              <w:rPr>
                <w:rFonts w:hint="eastAsia" w:ascii="宋体" w:hAnsi="宋体"/>
                <w:sz w:val="24"/>
                <w:szCs w:val="24"/>
                <w:lang w:val="en-US" w:eastAsia="zh-CN"/>
              </w:rPr>
            </w:pPr>
            <w:r>
              <w:rPr>
                <w:rFonts w:hint="eastAsia" w:ascii="宋体" w:hAnsi="宋体"/>
                <w:sz w:val="24"/>
                <w:szCs w:val="24"/>
                <w:lang w:val="en-US" w:eastAsia="zh-CN"/>
              </w:rPr>
              <w:t>公司的手写识别技术于2003年获得国家科学技术进步一等奖；OCR技术于2006年获得国家科学技术进步二等奖；笔触控技术分为电磁触控技术和电容触控技术，电磁触控方面，公司是全球仅有的两家拥有无线无源电磁触控技术的公司之一；电容触控方面，公司是通用电容笔协会USI的创始董事会成员，合作过的厂商有华为、华硕、索尼、传音等，目前以大客户订单为主。</w:t>
            </w:r>
          </w:p>
          <w:p>
            <w:pPr>
              <w:spacing w:line="480" w:lineRule="atLeast"/>
              <w:ind w:firstLine="480" w:firstLineChars="200"/>
              <w:rPr>
                <w:rFonts w:hint="eastAsia" w:ascii="宋体" w:hAnsi="宋体"/>
                <w:sz w:val="24"/>
                <w:szCs w:val="24"/>
              </w:rPr>
            </w:pPr>
            <w:r>
              <w:rPr>
                <w:rFonts w:hint="eastAsia"/>
                <w:sz w:val="24"/>
                <w:szCs w:val="24"/>
                <w:lang w:val="en-US" w:eastAsia="zh-CN"/>
              </w:rPr>
              <w:t>依托四大技术，公司的主营业务分为</w:t>
            </w:r>
            <w:r>
              <w:rPr>
                <w:rFonts w:hint="eastAsia" w:ascii="宋体" w:hAnsi="宋体"/>
                <w:sz w:val="24"/>
                <w:szCs w:val="24"/>
              </w:rPr>
              <w:t>人脸及生物特征识别、大数据、</w:t>
            </w:r>
            <w:r>
              <w:rPr>
                <w:rFonts w:hint="eastAsia" w:ascii="宋体" w:hAnsi="宋体"/>
                <w:sz w:val="24"/>
                <w:szCs w:val="24"/>
                <w:lang w:val="en-US" w:eastAsia="zh-CN"/>
              </w:rPr>
              <w:t>笔交互</w:t>
            </w:r>
            <w:r>
              <w:rPr>
                <w:rFonts w:hint="eastAsia" w:ascii="宋体" w:hAnsi="宋体"/>
                <w:sz w:val="24"/>
                <w:szCs w:val="24"/>
              </w:rPr>
              <w:t>、智能终端产品四大业务板块。</w:t>
            </w:r>
          </w:p>
          <w:p>
            <w:pPr>
              <w:spacing w:line="480" w:lineRule="atLeast"/>
              <w:ind w:firstLine="480" w:firstLineChars="200"/>
              <w:rPr>
                <w:rFonts w:hint="eastAsia" w:ascii="宋体" w:hAnsi="宋体"/>
                <w:sz w:val="24"/>
                <w:szCs w:val="24"/>
              </w:rPr>
            </w:pPr>
          </w:p>
          <w:p>
            <w:pPr>
              <w:pStyle w:val="13"/>
              <w:spacing w:line="360" w:lineRule="auto"/>
              <w:ind w:left="-65" w:firstLine="0" w:firstLineChars="0"/>
              <w:jc w:val="left"/>
              <w:rPr>
                <w:rFonts w:hint="default" w:ascii="宋体" w:hAnsi="宋体"/>
                <w:sz w:val="24"/>
                <w:szCs w:val="24"/>
                <w:lang w:val="en-US" w:eastAsia="zh-CN"/>
              </w:rPr>
            </w:pPr>
            <w:r>
              <w:rPr>
                <w:rFonts w:hint="eastAsia" w:ascii="宋体" w:hAnsi="宋体"/>
                <w:b/>
                <w:bCs/>
                <w:iCs/>
                <w:sz w:val="24"/>
                <w:szCs w:val="24"/>
                <w:lang w:val="en-US" w:eastAsia="zh-CN"/>
              </w:rPr>
              <w:t>2</w:t>
            </w:r>
            <w:r>
              <w:rPr>
                <w:rFonts w:hint="eastAsia" w:ascii="宋体" w:hAnsi="宋体"/>
                <w:b/>
                <w:bCs/>
                <w:iCs/>
                <w:sz w:val="24"/>
                <w:szCs w:val="24"/>
              </w:rPr>
              <w:t>.</w:t>
            </w:r>
            <w:r>
              <w:rPr>
                <w:rFonts w:hint="eastAsia" w:ascii="宋体" w:hAnsi="宋体"/>
                <w:b/>
                <w:bCs/>
                <w:iCs/>
                <w:sz w:val="24"/>
                <w:szCs w:val="24"/>
                <w:lang w:val="en-US" w:eastAsia="zh-CN"/>
              </w:rPr>
              <w:t xml:space="preserve">公司TO B 和 TO C 的业务在公司业务中的比重分布? TO B的业务主要在哪些行业比较深入？  </w:t>
            </w:r>
          </w:p>
          <w:p>
            <w:pPr>
              <w:spacing w:line="480" w:lineRule="atLeast"/>
              <w:rPr>
                <w:rFonts w:hint="eastAsia" w:ascii="宋体" w:hAnsi="宋体" w:eastAsia="宋体" w:cs="Times New Roman"/>
                <w:sz w:val="24"/>
                <w:szCs w:val="24"/>
                <w:lang w:val="en-US" w:eastAsia="zh-CN"/>
              </w:rPr>
            </w:pPr>
            <w:r>
              <w:rPr>
                <w:rFonts w:hint="eastAsia" w:hAnsi="宋体"/>
                <w:b/>
                <w:bCs/>
                <w:iCs/>
                <w:sz w:val="24"/>
                <w:lang w:val="en-US" w:eastAsia="zh-CN"/>
              </w:rPr>
              <w:t>朱德永:</w:t>
            </w:r>
            <w:r>
              <w:rPr>
                <w:rFonts w:hint="eastAsia" w:ascii="宋体" w:hAnsi="宋体" w:eastAsia="宋体" w:cs="Times New Roman"/>
                <w:sz w:val="24"/>
                <w:szCs w:val="24"/>
                <w:lang w:val="en-US" w:eastAsia="zh-CN"/>
              </w:rPr>
              <w:t>近些年来，TO B 业务在公司业务中占较大比重，我们很多业务在行业中深耕；今年上半年，公司整合了外部数字绘画业务，具体可以看我们当时的公告《关于控股子公司对外投资及整合数字绘画业务的公告》，整合数字绘画业务之后，公司TO C的业务在整体业务中比重相较之前可能会有所上升。</w:t>
            </w:r>
          </w:p>
          <w:p>
            <w:pPr>
              <w:spacing w:line="480" w:lineRule="atLeast"/>
              <w:ind w:firstLine="480" w:firstLineChars="200"/>
              <w:rPr>
                <w:rFonts w:hAnsi="宋体"/>
                <w:b/>
                <w:bCs/>
                <w:iCs/>
                <w:sz w:val="24"/>
              </w:rPr>
            </w:pPr>
            <w:r>
              <w:rPr>
                <w:rFonts w:hint="eastAsia" w:hAnsi="宋体"/>
                <w:bCs/>
                <w:iCs/>
                <w:sz w:val="24"/>
              </w:rPr>
              <w:t>公司是智能交互技术、产品及服务的提供商，为安防、智慧城市、金融、医疗、司法等行业均提供较为综合的行业解决方案。</w:t>
            </w:r>
          </w:p>
          <w:p>
            <w:pPr>
              <w:spacing w:line="480" w:lineRule="atLeast"/>
              <w:ind w:firstLine="480" w:firstLineChars="200"/>
              <w:rPr>
                <w:rFonts w:ascii="宋体" w:hAnsi="宋体"/>
                <w:bCs/>
                <w:iCs/>
                <w:kern w:val="0"/>
                <w:sz w:val="24"/>
                <w:szCs w:val="24"/>
              </w:rPr>
            </w:pPr>
            <w:r>
              <w:rPr>
                <w:rFonts w:hint="eastAsia" w:hAnsi="宋体"/>
                <w:bCs/>
                <w:iCs/>
                <w:sz w:val="24"/>
              </w:rPr>
              <w:t>安防领域和智慧城市是</w:t>
            </w:r>
            <w:r>
              <w:rPr>
                <w:rFonts w:hint="eastAsia" w:ascii="宋体" w:hAnsi="宋体"/>
                <w:bCs/>
                <w:iCs/>
                <w:kern w:val="0"/>
                <w:sz w:val="24"/>
                <w:szCs w:val="24"/>
              </w:rPr>
              <w:t>人脸识别及生物特征识别技术的重要应用场景，比如中标并参与银川智慧城市的建设不仅使公司进一步积累行业应用的项目经验、扩大公司在智慧城市、安防布控领域的市场及品牌影响力，也对公司更深入涉足智慧城市及安防领域起到了积极示范效应。</w:t>
            </w:r>
          </w:p>
          <w:p>
            <w:pPr>
              <w:spacing w:line="480" w:lineRule="atLeast"/>
              <w:ind w:firstLine="480" w:firstLineChars="200"/>
              <w:rPr>
                <w:rFonts w:hAnsi="宋体"/>
                <w:bCs/>
                <w:iCs/>
                <w:sz w:val="24"/>
              </w:rPr>
            </w:pPr>
            <w:r>
              <w:rPr>
                <w:rFonts w:hint="eastAsia" w:hAnsi="宋体"/>
                <w:bCs/>
                <w:iCs/>
                <w:sz w:val="24"/>
              </w:rPr>
              <w:t>医疗、司法、档案馆等领域是公司大数据业务的强势行业，未来，公司也会继续加大投入，使公司大数业务的产品和服务为医疗、司法、档案馆等行业提供更为完整的解决方案。</w:t>
            </w:r>
          </w:p>
          <w:p>
            <w:pPr>
              <w:spacing w:line="480" w:lineRule="atLeast"/>
              <w:ind w:firstLine="480" w:firstLineChars="200"/>
              <w:rPr>
                <w:rFonts w:hAnsi="宋体"/>
                <w:bCs/>
                <w:iCs/>
                <w:sz w:val="24"/>
              </w:rPr>
            </w:pPr>
            <w:r>
              <w:rPr>
                <w:rFonts w:hint="eastAsia" w:hAnsi="宋体"/>
                <w:bCs/>
                <w:iCs/>
                <w:sz w:val="24"/>
                <w:lang w:val="en-US" w:eastAsia="zh-CN"/>
              </w:rPr>
              <w:t>CG图像设计</w:t>
            </w:r>
            <w:r>
              <w:rPr>
                <w:rFonts w:hint="eastAsia" w:hAnsi="宋体"/>
                <w:bCs/>
                <w:iCs/>
                <w:sz w:val="24"/>
              </w:rPr>
              <w:t>和无纸化签批行业是公司</w:t>
            </w:r>
            <w:r>
              <w:rPr>
                <w:rFonts w:hint="eastAsia" w:hAnsi="宋体"/>
                <w:bCs/>
                <w:iCs/>
                <w:sz w:val="24"/>
                <w:lang w:val="en-US" w:eastAsia="zh-CN"/>
              </w:rPr>
              <w:t>笔交互</w:t>
            </w:r>
            <w:r>
              <w:rPr>
                <w:rFonts w:hint="eastAsia" w:hAnsi="宋体"/>
                <w:bCs/>
                <w:iCs/>
                <w:sz w:val="24"/>
              </w:rPr>
              <w:t>业务的重要服务领域。公司的电磁笔和电容笔作为人机交互的专业助手和重要工具，未来有广阔的市场发展空间。</w:t>
            </w:r>
          </w:p>
          <w:p>
            <w:pPr>
              <w:spacing w:line="480" w:lineRule="atLeast"/>
              <w:ind w:firstLine="480" w:firstLineChars="200"/>
              <w:rPr>
                <w:rFonts w:hint="eastAsia" w:ascii="宋体" w:hAnsi="宋体" w:eastAsia="宋体" w:cs="Times New Roman"/>
                <w:sz w:val="24"/>
                <w:szCs w:val="24"/>
                <w:lang w:val="en-US" w:eastAsia="zh-CN"/>
              </w:rPr>
            </w:pPr>
            <w:r>
              <w:rPr>
                <w:rFonts w:hint="eastAsia" w:ascii="宋体" w:hAnsi="宋体"/>
                <w:bCs/>
                <w:iCs/>
                <w:kern w:val="0"/>
                <w:sz w:val="24"/>
                <w:szCs w:val="24"/>
              </w:rPr>
              <w:t>作为一家技术型公司，只要市场有相对应的需求，有切实可落地的应用场景，我们的技术都可以很快接入，受具体行业的限制较小。</w:t>
            </w:r>
          </w:p>
          <w:p>
            <w:pPr>
              <w:numPr>
                <w:ilvl w:val="0"/>
                <w:numId w:val="1"/>
              </w:numPr>
              <w:spacing w:line="480" w:lineRule="atLeast"/>
              <w:rPr>
                <w:rFonts w:hint="eastAsia" w:ascii="宋体" w:hAnsi="宋体" w:eastAsia="宋体" w:cs="Times New Roman"/>
                <w:b/>
                <w:bCs/>
                <w:iCs/>
                <w:kern w:val="2"/>
                <w:sz w:val="24"/>
                <w:szCs w:val="24"/>
                <w:lang w:val="en-US" w:eastAsia="zh-CN" w:bidi="ar-SA"/>
              </w:rPr>
            </w:pPr>
            <w:r>
              <w:rPr>
                <w:rFonts w:hint="eastAsia" w:ascii="宋体" w:hAnsi="宋体" w:eastAsia="宋体" w:cs="Times New Roman"/>
                <w:b/>
                <w:bCs/>
                <w:iCs/>
                <w:kern w:val="2"/>
                <w:sz w:val="24"/>
                <w:szCs w:val="24"/>
                <w:lang w:val="en-US" w:eastAsia="zh-CN" w:bidi="ar-SA"/>
              </w:rPr>
              <w:t>公司之前也经营数字绘画板，上半年整合数字绘画板的原因是什么？</w:t>
            </w:r>
          </w:p>
          <w:p>
            <w:pPr>
              <w:numPr>
                <w:ilvl w:val="0"/>
                <w:numId w:val="0"/>
              </w:numPr>
              <w:spacing w:line="480" w:lineRule="atLeast"/>
              <w:rPr>
                <w:rFonts w:hint="eastAsia"/>
                <w:sz w:val="24"/>
                <w:szCs w:val="24"/>
                <w:lang w:val="en-US" w:eastAsia="zh-CN"/>
              </w:rPr>
            </w:pPr>
            <w:r>
              <w:rPr>
                <w:rFonts w:hint="eastAsia" w:hAnsi="宋体"/>
                <w:b/>
                <w:bCs/>
                <w:iCs/>
                <w:sz w:val="24"/>
                <w:lang w:val="en-US" w:eastAsia="zh-CN"/>
              </w:rPr>
              <w:t>朱德永:</w:t>
            </w:r>
            <w:r>
              <w:rPr>
                <w:rFonts w:hint="eastAsia" w:ascii="宋体" w:hAnsi="宋体" w:eastAsia="宋体" w:cs="Times New Roman"/>
                <w:sz w:val="24"/>
                <w:szCs w:val="24"/>
                <w:lang w:val="en-US" w:eastAsia="zh-CN"/>
              </w:rPr>
              <w:t>我们一直在做数字绘画板，前面提到的无线无源电磁触控技术也是数字绘画板的主要技术，可以满足专业CG图像设计的需求。本次整合外部数字绘画业务资源是公司管理层结合公司自身绘画板业务及这一领域的市场机会作出的决定。一方面是数字绘画的技术变革，数字绘画大概可以分为爱好者市场和专业市场，我们的技术可以满足专业市场对数字绘画高精度的要求；另一方面是数字绘画业务模式的变革，近两年，海外电商逐渐成为数字绘画的主要营销渠道之一，公司此次整合外部数字绘画业务在海外电商这方面做得相对较好；还有一方面，数字绘画这一领域的行业龙头Wacom公司的</w:t>
            </w:r>
            <w:r>
              <w:rPr>
                <w:rFonts w:hint="eastAsia"/>
                <w:sz w:val="24"/>
                <w:szCs w:val="24"/>
                <w:lang w:val="en-US" w:eastAsia="zh-CN"/>
              </w:rPr>
              <w:t>管理层整体有所调整，新任CEO 上任后，更偏重于B端的行业应用，这对于C端数字绘画同业经营者来说是个意料之外的市场机会。</w:t>
            </w:r>
          </w:p>
          <w:p>
            <w:pPr>
              <w:numPr>
                <w:ilvl w:val="0"/>
                <w:numId w:val="0"/>
              </w:numPr>
              <w:spacing w:line="480" w:lineRule="atLeast"/>
              <w:rPr>
                <w:rFonts w:hint="default"/>
                <w:sz w:val="24"/>
                <w:szCs w:val="24"/>
                <w:lang w:val="en-US" w:eastAsia="zh-CN"/>
              </w:rPr>
            </w:pPr>
          </w:p>
          <w:p>
            <w:pPr>
              <w:numPr>
                <w:ilvl w:val="0"/>
                <w:numId w:val="2"/>
              </w:numPr>
              <w:spacing w:line="480" w:lineRule="atLeast"/>
              <w:rPr>
                <w:rFonts w:hint="eastAsia" w:ascii="宋体" w:hAnsi="宋体"/>
                <w:b/>
                <w:bCs/>
                <w:iCs/>
                <w:sz w:val="24"/>
                <w:szCs w:val="24"/>
                <w:lang w:val="en-US" w:eastAsia="zh-CN"/>
              </w:rPr>
            </w:pPr>
            <w:r>
              <w:rPr>
                <w:rFonts w:hint="eastAsia" w:ascii="宋体" w:hAnsi="宋体"/>
                <w:b/>
                <w:bCs/>
                <w:iCs/>
                <w:sz w:val="24"/>
                <w:szCs w:val="24"/>
                <w:lang w:val="en-US" w:eastAsia="zh-CN"/>
              </w:rPr>
              <w:t>公司业务分为四大业务板块，对业务的管理模式是怎样的？</w:t>
            </w:r>
          </w:p>
          <w:p>
            <w:pPr>
              <w:numPr>
                <w:ilvl w:val="0"/>
                <w:numId w:val="0"/>
              </w:numPr>
              <w:spacing w:line="480" w:lineRule="atLeast"/>
              <w:rPr>
                <w:rFonts w:hint="eastAsia" w:ascii="宋体" w:hAnsi="宋体" w:eastAsia="宋体" w:cs="Times New Roman"/>
                <w:sz w:val="24"/>
                <w:szCs w:val="24"/>
                <w:lang w:val="en-US" w:eastAsia="zh-CN"/>
              </w:rPr>
            </w:pPr>
            <w:r>
              <w:rPr>
                <w:rFonts w:hint="eastAsia" w:hAnsi="宋体"/>
                <w:b/>
                <w:bCs/>
                <w:iCs/>
                <w:sz w:val="24"/>
                <w:lang w:val="en-US" w:eastAsia="zh-CN"/>
              </w:rPr>
              <w:t>朱德永:</w:t>
            </w:r>
            <w:r>
              <w:rPr>
                <w:rFonts w:hint="eastAsia" w:ascii="宋体" w:hAnsi="宋体" w:eastAsia="宋体" w:cs="Times New Roman"/>
                <w:sz w:val="24"/>
                <w:szCs w:val="24"/>
                <w:lang w:val="en-US" w:eastAsia="zh-CN"/>
              </w:rPr>
              <w:t>公司推行母子公司制，实施阿米巴现代管理体系，形成管理人员持股、合伙人制度，对管理层起到了很好的激励作用。通过多种激励措施为员工提供了高竞争力的综合福利，覆盖了各层级管理人员及业务骨干的核心人才队伍，并将业务骨干作为主要激励对象，保持核心人才的稳定性和积极性。同时加强集团管控，在预算管理、内控制度等方面管理和指导各子公司，确保了子公司之间资源共享。</w:t>
            </w:r>
          </w:p>
          <w:p>
            <w:pPr>
              <w:numPr>
                <w:ilvl w:val="0"/>
                <w:numId w:val="0"/>
              </w:numPr>
              <w:spacing w:line="480" w:lineRule="atLeast"/>
              <w:rPr>
                <w:rFonts w:hint="eastAsia" w:ascii="宋体" w:hAnsi="宋体" w:eastAsia="宋体" w:cs="Times New Roman"/>
                <w:sz w:val="24"/>
                <w:szCs w:val="24"/>
                <w:lang w:val="en-US" w:eastAsia="zh-CN"/>
              </w:rPr>
            </w:pPr>
          </w:p>
          <w:p>
            <w:pPr>
              <w:numPr>
                <w:ilvl w:val="0"/>
                <w:numId w:val="2"/>
              </w:numPr>
              <w:spacing w:line="480" w:lineRule="atLeast"/>
              <w:rPr>
                <w:rFonts w:hint="eastAsia" w:ascii="宋体" w:hAnsi="宋体" w:eastAsia="宋体" w:cs="Times New Roman"/>
                <w:b/>
                <w:bCs/>
                <w:iCs/>
                <w:sz w:val="24"/>
                <w:szCs w:val="24"/>
                <w:lang w:val="en-US" w:eastAsia="zh-CN"/>
              </w:rPr>
            </w:pPr>
            <w:r>
              <w:rPr>
                <w:rFonts w:hint="eastAsia" w:ascii="宋体" w:hAnsi="宋体" w:eastAsia="宋体" w:cs="Times New Roman"/>
                <w:b/>
                <w:bCs/>
                <w:iCs/>
                <w:sz w:val="24"/>
                <w:szCs w:val="24"/>
                <w:lang w:val="en-US" w:eastAsia="zh-CN"/>
              </w:rPr>
              <w:t>看到公司战略布局里边涉及类脑智能、基因测序等，这些方面公司目前有涉及吗？主要通过哪些方式方式涉及？</w:t>
            </w:r>
          </w:p>
          <w:p>
            <w:pPr>
              <w:numPr>
                <w:ilvl w:val="0"/>
                <w:numId w:val="0"/>
              </w:numPr>
              <w:spacing w:line="480" w:lineRule="atLeast"/>
              <w:ind w:leftChars="0"/>
              <w:rPr>
                <w:rFonts w:hint="eastAsia" w:ascii="宋体" w:hAnsi="宋体" w:eastAsia="宋体" w:cs="Times New Roman"/>
                <w:sz w:val="24"/>
                <w:szCs w:val="24"/>
                <w:lang w:val="en-US" w:eastAsia="zh-CN"/>
              </w:rPr>
            </w:pPr>
            <w:r>
              <w:rPr>
                <w:rFonts w:hint="eastAsia" w:hAnsi="宋体"/>
                <w:b/>
                <w:bCs/>
                <w:iCs/>
                <w:sz w:val="24"/>
                <w:lang w:val="en-US" w:eastAsia="zh-CN"/>
              </w:rPr>
              <w:t>朱德永:</w:t>
            </w:r>
            <w:r>
              <w:rPr>
                <w:rFonts w:hint="eastAsia" w:ascii="宋体" w:hAnsi="宋体" w:eastAsia="宋体" w:cs="Times New Roman"/>
                <w:sz w:val="24"/>
                <w:szCs w:val="24"/>
                <w:lang w:val="en-US" w:eastAsia="zh-CN"/>
              </w:rPr>
              <w:t>公司目前主要通过对外投资的方式进入这些领域，可以通过公司直接投资及通过下设基金两种方式投资。目前已经有涉及到这些方面，公司投资的成都二十三魔方生物科技有限公司就是其中之一。</w:t>
            </w:r>
          </w:p>
          <w:p>
            <w:pPr>
              <w:numPr>
                <w:ilvl w:val="0"/>
                <w:numId w:val="0"/>
              </w:numPr>
              <w:spacing w:line="480" w:lineRule="atLeast"/>
              <w:ind w:leftChars="0"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汉王作为技术型公司，一直关注领域内的前沿科技，如看到与我们业务相关的技术与应用，我们会考虑进行投资并进入。</w:t>
            </w:r>
          </w:p>
          <w:p>
            <w:pPr>
              <w:numPr>
                <w:ilvl w:val="0"/>
                <w:numId w:val="0"/>
              </w:numPr>
              <w:spacing w:line="480" w:lineRule="atLeast"/>
              <w:rPr>
                <w:rFonts w:hint="eastAsia" w:ascii="宋体" w:hAnsi="宋体" w:eastAsia="宋体" w:cs="Times New Roman"/>
                <w:sz w:val="24"/>
                <w:szCs w:val="24"/>
                <w:lang w:val="en-US" w:eastAsia="zh-CN"/>
              </w:rPr>
            </w:pPr>
          </w:p>
          <w:p>
            <w:pPr>
              <w:numPr>
                <w:ilvl w:val="0"/>
                <w:numId w:val="3"/>
              </w:numPr>
              <w:spacing w:line="480" w:lineRule="atLeast"/>
              <w:rPr>
                <w:rFonts w:hint="default" w:ascii="Times New Roman" w:hAnsi="宋体" w:eastAsia="宋体" w:cs="Times New Roman"/>
                <w:b/>
                <w:bCs/>
                <w:iCs/>
                <w:sz w:val="24"/>
                <w:lang w:val="en-US" w:eastAsia="zh-CN"/>
              </w:rPr>
            </w:pPr>
            <w:r>
              <w:rPr>
                <w:rFonts w:hint="eastAsia" w:ascii="Times New Roman" w:hAnsi="宋体" w:eastAsia="宋体" w:cs="Times New Roman"/>
                <w:b/>
                <w:bCs/>
                <w:iCs/>
                <w:sz w:val="24"/>
                <w:lang w:val="en-US" w:eastAsia="zh-CN"/>
              </w:rPr>
              <w:t>我们认为汉王的技术、业务各方面还是很好的，但是感觉在业绩上的体现释放的不够，这个朱总可以谈一下公司有什么措施吗？</w:t>
            </w:r>
          </w:p>
          <w:p>
            <w:pPr>
              <w:numPr>
                <w:ilvl w:val="0"/>
                <w:numId w:val="0"/>
              </w:numPr>
              <w:spacing w:line="480" w:lineRule="atLeast"/>
              <w:rPr>
                <w:rFonts w:hint="eastAsia" w:ascii="宋体" w:hAnsi="宋体" w:eastAsia="宋体" w:cs="Times New Roman"/>
                <w:sz w:val="24"/>
                <w:szCs w:val="24"/>
                <w:lang w:val="en-US" w:eastAsia="zh-CN"/>
              </w:rPr>
            </w:pPr>
            <w:r>
              <w:rPr>
                <w:rFonts w:hint="eastAsia" w:hAnsi="宋体"/>
                <w:b/>
                <w:bCs/>
                <w:iCs/>
                <w:sz w:val="24"/>
                <w:lang w:val="en-US" w:eastAsia="zh-CN"/>
              </w:rPr>
              <w:t>朱德永</w:t>
            </w:r>
            <w:r>
              <w:rPr>
                <w:rFonts w:hint="eastAsia" w:ascii="宋体" w:hAnsi="宋体" w:eastAsia="宋体" w:cs="Times New Roman"/>
                <w:sz w:val="24"/>
                <w:szCs w:val="24"/>
                <w:lang w:val="en-US" w:eastAsia="zh-CN"/>
              </w:rPr>
              <w:t>:我们现在主要是通过扩大收入规模，更大发挥规模化效应，摊薄控制各种成本费用来进一步提升业绩。目前我们在原有经销商、电子商务等商业模式基础上，加大推广行业营销模式，引进资深高端营销人才，通过整合外部优势的营销资源等各种方式提高公司收入，更大程度发挥规模化效应，结合费用控制，应该能在公司业绩上有所体现。</w:t>
            </w:r>
            <w:bookmarkStart w:id="0" w:name="_GoBack"/>
            <w:bookmarkEnd w:id="0"/>
          </w:p>
          <w:p>
            <w:pPr>
              <w:numPr>
                <w:ilvl w:val="0"/>
                <w:numId w:val="0"/>
              </w:numPr>
              <w:spacing w:line="480" w:lineRule="atLeast"/>
              <w:rPr>
                <w:rFonts w:hint="default" w:ascii="宋体" w:hAnsi="宋体" w:eastAsia="宋体" w:cs="Times New Roman"/>
                <w:sz w:val="24"/>
                <w:szCs w:val="24"/>
                <w:lang w:val="en-US" w:eastAsia="zh-CN"/>
              </w:rPr>
            </w:pPr>
          </w:p>
          <w:p>
            <w:pPr>
              <w:numPr>
                <w:ilvl w:val="0"/>
                <w:numId w:val="3"/>
              </w:numPr>
              <w:spacing w:line="480" w:lineRule="atLeast"/>
              <w:rPr>
                <w:rFonts w:hint="default" w:ascii="Times New Roman" w:hAnsi="宋体" w:eastAsia="宋体" w:cs="Times New Roman"/>
                <w:b/>
                <w:bCs/>
                <w:iCs/>
                <w:sz w:val="24"/>
                <w:lang w:val="en-US" w:eastAsia="zh-CN"/>
              </w:rPr>
            </w:pPr>
            <w:r>
              <w:rPr>
                <w:rFonts w:hint="eastAsia" w:ascii="Times New Roman" w:hAnsi="宋体" w:eastAsia="宋体" w:cs="Times New Roman"/>
                <w:b/>
                <w:bCs/>
                <w:iCs/>
                <w:sz w:val="24"/>
                <w:lang w:val="en-US" w:eastAsia="zh-CN"/>
              </w:rPr>
              <w:t>公司的经营团队是否稳定？</w:t>
            </w:r>
          </w:p>
          <w:p>
            <w:pPr>
              <w:numPr>
                <w:ilvl w:val="0"/>
                <w:numId w:val="0"/>
              </w:numPr>
              <w:spacing w:line="480" w:lineRule="atLeast"/>
              <w:rPr>
                <w:rFonts w:hint="eastAsia" w:ascii="宋体" w:hAnsi="宋体" w:eastAsia="宋体" w:cs="Times New Roman"/>
                <w:sz w:val="24"/>
                <w:szCs w:val="24"/>
                <w:lang w:val="en-US" w:eastAsia="zh-CN"/>
              </w:rPr>
            </w:pPr>
            <w:r>
              <w:rPr>
                <w:rFonts w:hint="eastAsia" w:hAnsi="宋体"/>
                <w:b/>
                <w:bCs/>
                <w:iCs/>
                <w:sz w:val="24"/>
                <w:lang w:val="en-US" w:eastAsia="zh-CN"/>
              </w:rPr>
              <w:t>朱德永</w:t>
            </w:r>
            <w:r>
              <w:rPr>
                <w:rFonts w:hint="eastAsia" w:ascii="宋体" w:hAnsi="宋体" w:eastAsia="宋体" w:cs="Times New Roman"/>
                <w:sz w:val="24"/>
                <w:szCs w:val="24"/>
                <w:lang w:val="en-US" w:eastAsia="zh-CN"/>
              </w:rPr>
              <w:t>:很稳定。目前公司管理层很多已经在公司从业十余年，核心技术人员也比较稳定。公司通过管理人员持股、合伙人制度、各种激励措施进一步提高了管理层的稳定性和核心技术人员的稳定性和积极性。</w:t>
            </w:r>
          </w:p>
          <w:p>
            <w:pPr>
              <w:numPr>
                <w:ilvl w:val="0"/>
                <w:numId w:val="0"/>
              </w:numPr>
              <w:spacing w:line="480" w:lineRule="atLeast"/>
              <w:rPr>
                <w:rFonts w:hint="eastAsia" w:ascii="宋体" w:hAnsi="宋体" w:eastAsia="宋体" w:cs="Times New Roman"/>
                <w:sz w:val="24"/>
                <w:szCs w:val="24"/>
                <w:lang w:val="en-US" w:eastAsia="zh-CN"/>
              </w:rPr>
            </w:pPr>
          </w:p>
          <w:p>
            <w:pPr>
              <w:numPr>
                <w:ilvl w:val="0"/>
                <w:numId w:val="3"/>
              </w:numPr>
              <w:spacing w:line="480" w:lineRule="atLeast"/>
              <w:ind w:left="0" w:leftChars="0" w:firstLine="0" w:firstLineChars="0"/>
              <w:rPr>
                <w:rFonts w:hint="eastAsia" w:ascii="宋体" w:hAnsi="宋体" w:eastAsia="宋体" w:cs="Times New Roman"/>
                <w:b/>
                <w:bCs/>
                <w:iCs/>
                <w:sz w:val="24"/>
                <w:szCs w:val="24"/>
                <w:lang w:val="en-US" w:eastAsia="zh-CN"/>
              </w:rPr>
            </w:pPr>
            <w:r>
              <w:rPr>
                <w:rFonts w:hint="eastAsia" w:ascii="宋体" w:hAnsi="宋体" w:eastAsia="宋体" w:cs="Times New Roman"/>
                <w:b/>
                <w:bCs/>
                <w:iCs/>
                <w:sz w:val="24"/>
                <w:szCs w:val="24"/>
                <w:lang w:val="en-US" w:eastAsia="zh-CN"/>
              </w:rPr>
              <w:t>通过公司的年报，发现公司确实很保守，借款很少，商誉也很少，请问朱总怎么看？</w:t>
            </w:r>
          </w:p>
          <w:p>
            <w:pPr>
              <w:numPr>
                <w:ilvl w:val="0"/>
                <w:numId w:val="0"/>
              </w:numPr>
              <w:spacing w:line="480" w:lineRule="atLeast"/>
              <w:ind w:leftChars="0"/>
              <w:rPr>
                <w:rFonts w:hint="eastAsia" w:ascii="宋体" w:hAnsi="宋体" w:eastAsia="宋体" w:cs="Times New Roman"/>
                <w:sz w:val="24"/>
                <w:szCs w:val="24"/>
                <w:lang w:val="en-US" w:eastAsia="zh-CN"/>
              </w:rPr>
            </w:pPr>
            <w:r>
              <w:rPr>
                <w:rFonts w:hint="eastAsia" w:hAnsi="宋体"/>
                <w:b/>
                <w:bCs/>
                <w:iCs/>
                <w:sz w:val="24"/>
                <w:lang w:val="en-US" w:eastAsia="zh-CN"/>
              </w:rPr>
              <w:t>朱德永</w:t>
            </w:r>
            <w:r>
              <w:rPr>
                <w:rFonts w:hint="eastAsia" w:ascii="宋体" w:hAnsi="宋体" w:eastAsia="宋体" w:cs="Times New Roman"/>
                <w:sz w:val="24"/>
                <w:szCs w:val="24"/>
                <w:lang w:val="en-US" w:eastAsia="zh-CN"/>
              </w:rPr>
              <w:t>:我认为用稳健有序形容我们这种经营方式更合适一些。借款方面，公司在银行一直都有授信额度，需要用到的时候随时都可以用；商誉方面，我们的对外投资更多是通过前期设立由我们控股的合资公司的方式进行，把合作方的核心人员、业务资源和技术资源融入到合资公司里边来，在经过一段时间的融合和发展，看是否需要全盘接过来，我们会结合业务发展状况等各方面因素进行考虑，这种投资方式和业务拓展模式可能会比较温和，但稳健有序。</w:t>
            </w:r>
          </w:p>
          <w:p>
            <w:pPr>
              <w:numPr>
                <w:ilvl w:val="0"/>
                <w:numId w:val="0"/>
              </w:numPr>
              <w:spacing w:line="480" w:lineRule="atLeast"/>
              <w:ind w:leftChars="0"/>
              <w:rPr>
                <w:rFonts w:hint="eastAsia" w:ascii="宋体" w:hAnsi="宋体" w:eastAsia="宋体" w:cs="Times New Roman"/>
                <w:sz w:val="24"/>
                <w:szCs w:val="24"/>
                <w:lang w:val="en-US" w:eastAsia="zh-CN"/>
              </w:rPr>
            </w:pPr>
          </w:p>
          <w:p>
            <w:pPr>
              <w:numPr>
                <w:ilvl w:val="0"/>
                <w:numId w:val="3"/>
              </w:numPr>
              <w:spacing w:line="480" w:lineRule="atLeast"/>
              <w:ind w:left="0" w:leftChars="0" w:firstLine="0" w:firstLineChars="0"/>
              <w:rPr>
                <w:rFonts w:hint="default" w:ascii="宋体" w:hAnsi="宋体" w:eastAsia="宋体" w:cs="Times New Roman"/>
                <w:b/>
                <w:bCs/>
                <w:iCs/>
                <w:sz w:val="24"/>
                <w:szCs w:val="24"/>
                <w:lang w:val="en-US" w:eastAsia="zh-CN"/>
              </w:rPr>
            </w:pPr>
            <w:r>
              <w:rPr>
                <w:rFonts w:hint="eastAsia" w:ascii="宋体" w:hAnsi="宋体" w:eastAsia="宋体" w:cs="Times New Roman"/>
                <w:b/>
                <w:bCs/>
                <w:iCs/>
                <w:sz w:val="24"/>
                <w:szCs w:val="24"/>
                <w:lang w:val="en-US" w:eastAsia="zh-CN"/>
              </w:rPr>
              <w:t>朱总对公司目前的股价怎么看？</w:t>
            </w:r>
          </w:p>
          <w:p>
            <w:pPr>
              <w:numPr>
                <w:ilvl w:val="0"/>
                <w:numId w:val="0"/>
              </w:numPr>
              <w:spacing w:line="480" w:lineRule="atLeast"/>
              <w:ind w:leftChars="0"/>
              <w:rPr>
                <w:rFonts w:hint="default" w:ascii="宋体" w:hAnsi="宋体" w:eastAsia="宋体" w:cs="Times New Roman"/>
                <w:b/>
                <w:bCs/>
                <w:iCs/>
                <w:sz w:val="24"/>
                <w:szCs w:val="24"/>
                <w:lang w:val="en-US" w:eastAsia="zh-CN"/>
              </w:rPr>
            </w:pPr>
            <w:r>
              <w:rPr>
                <w:rFonts w:hint="eastAsia" w:ascii="宋体" w:hAnsi="宋体" w:eastAsia="宋体" w:cs="Times New Roman"/>
                <w:b/>
                <w:bCs/>
                <w:iCs/>
                <w:sz w:val="24"/>
                <w:szCs w:val="24"/>
                <w:lang w:val="en-US" w:eastAsia="zh-CN"/>
              </w:rPr>
              <w:t>朱德永：</w:t>
            </w:r>
            <w:r>
              <w:rPr>
                <w:rFonts w:hint="eastAsia" w:ascii="宋体" w:hAnsi="宋体" w:eastAsia="宋体" w:cs="Times New Roman"/>
                <w:sz w:val="24"/>
                <w:szCs w:val="24"/>
                <w:lang w:val="en-US" w:eastAsia="zh-CN"/>
              </w:rPr>
              <w:t>总体来说，我认为公司目前的股价处于相对底部的位置，这也跟现在整体的大环境有关，二级市场投资有风险，也请投资者注意投资风险。我认为最重要的还是把主营业务做好，争取以更好的业绩回报投资者，我们也在做一些市值维护和市值管理的工作，这是一项长期的工作，也希望好的业绩在股价上有所体现。</w:t>
            </w:r>
          </w:p>
          <w:p>
            <w:pPr>
              <w:spacing w:line="480" w:lineRule="atLeast"/>
              <w:rPr>
                <w:rFonts w:asciiTheme="minorEastAsia" w:hAnsiTheme="minorEastAsia" w:eastAsiaTheme="minorEastAsia"/>
                <w:bCs/>
                <w:iCs/>
                <w:sz w:val="24"/>
                <w:szCs w:val="24"/>
              </w:rPr>
            </w:pPr>
          </w:p>
          <w:p>
            <w:pPr>
              <w:spacing w:line="360" w:lineRule="auto"/>
              <w:ind w:firstLine="480"/>
              <w:jc w:val="left"/>
              <w:rPr>
                <w:rFonts w:ascii="宋体" w:hAnsi="宋体"/>
                <w:bCs/>
                <w:iCs/>
                <w:sz w:val="24"/>
                <w:szCs w:val="24"/>
              </w:rPr>
            </w:pPr>
            <w:r>
              <w:rPr>
                <w:rFonts w:hint="eastAsia" w:hAnsi="宋体"/>
                <w:bCs/>
                <w:iCs/>
                <w:sz w:val="24"/>
              </w:rPr>
              <w:t>本次接待过程中，公司与投资者进行了交流与沟通，严格依照信息披露相关管理制度及规定执行，保证信息披露的真实、准确、完整、及时、公平，未出现未公开重大信息泄露等情况，同时已按深交所要求，安排调研人员签署了《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201</w:t>
            </w:r>
            <w:r>
              <w:rPr>
                <w:rFonts w:hint="eastAsia" w:ascii="宋体" w:hAnsi="宋体"/>
                <w:bCs/>
                <w:iCs/>
                <w:sz w:val="24"/>
                <w:szCs w:val="24"/>
                <w:lang w:val="en-US" w:eastAsia="zh-CN"/>
              </w:rPr>
              <w:t>9</w:t>
            </w:r>
            <w:r>
              <w:rPr>
                <w:rFonts w:hint="eastAsia" w:ascii="宋体" w:hAnsi="宋体"/>
                <w:bCs/>
                <w:iCs/>
                <w:sz w:val="24"/>
                <w:szCs w:val="24"/>
              </w:rPr>
              <w:t>年</w:t>
            </w:r>
            <w:r>
              <w:rPr>
                <w:rFonts w:hint="eastAsia" w:ascii="宋体" w:hAnsi="宋体"/>
                <w:bCs/>
                <w:iCs/>
                <w:sz w:val="24"/>
                <w:szCs w:val="24"/>
                <w:lang w:val="en-US" w:eastAsia="zh-CN"/>
              </w:rPr>
              <w:t>9</w:t>
            </w:r>
            <w:r>
              <w:rPr>
                <w:rFonts w:hint="eastAsia" w:ascii="宋体" w:hAnsi="宋体"/>
                <w:bCs/>
                <w:iCs/>
                <w:sz w:val="24"/>
                <w:szCs w:val="24"/>
              </w:rPr>
              <w:t>月</w:t>
            </w:r>
            <w:r>
              <w:rPr>
                <w:rFonts w:hint="eastAsia" w:ascii="宋体" w:hAnsi="宋体"/>
                <w:bCs/>
                <w:iCs/>
                <w:sz w:val="24"/>
                <w:szCs w:val="24"/>
                <w:lang w:val="en-US" w:eastAsia="zh-CN"/>
              </w:rPr>
              <w:t>10</w:t>
            </w:r>
            <w:r>
              <w:rPr>
                <w:rFonts w:ascii="宋体" w:hAnsi="宋体"/>
                <w:bCs/>
                <w:iCs/>
                <w:sz w:val="24"/>
                <w:szCs w:val="24"/>
              </w:rPr>
              <w:t>日</w:t>
            </w:r>
          </w:p>
        </w:tc>
      </w:tr>
    </w:tbl>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AE183"/>
    <w:multiLevelType w:val="singleLevel"/>
    <w:tmpl w:val="820AE183"/>
    <w:lvl w:ilvl="0" w:tentative="0">
      <w:start w:val="4"/>
      <w:numFmt w:val="decimal"/>
      <w:lvlText w:val="%1."/>
      <w:lvlJc w:val="left"/>
      <w:pPr>
        <w:tabs>
          <w:tab w:val="left" w:pos="312"/>
        </w:tabs>
      </w:pPr>
    </w:lvl>
  </w:abstractNum>
  <w:abstractNum w:abstractNumId="1">
    <w:nsid w:val="8734E8D8"/>
    <w:multiLevelType w:val="singleLevel"/>
    <w:tmpl w:val="8734E8D8"/>
    <w:lvl w:ilvl="0" w:tentative="0">
      <w:start w:val="3"/>
      <w:numFmt w:val="decimal"/>
      <w:suff w:val="nothing"/>
      <w:lvlText w:val="%1、"/>
      <w:lvlJc w:val="left"/>
    </w:lvl>
  </w:abstractNum>
  <w:abstractNum w:abstractNumId="2">
    <w:nsid w:val="5C6665F2"/>
    <w:multiLevelType w:val="singleLevel"/>
    <w:tmpl w:val="5C6665F2"/>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08"/>
    <w:rsid w:val="00000F5A"/>
    <w:rsid w:val="000044EE"/>
    <w:rsid w:val="0000557A"/>
    <w:rsid w:val="00012FEA"/>
    <w:rsid w:val="000131D8"/>
    <w:rsid w:val="00013E49"/>
    <w:rsid w:val="0001429F"/>
    <w:rsid w:val="00015DC2"/>
    <w:rsid w:val="00016835"/>
    <w:rsid w:val="00022730"/>
    <w:rsid w:val="00031005"/>
    <w:rsid w:val="00050970"/>
    <w:rsid w:val="0005236D"/>
    <w:rsid w:val="00055094"/>
    <w:rsid w:val="000556F9"/>
    <w:rsid w:val="000578F8"/>
    <w:rsid w:val="00065BE1"/>
    <w:rsid w:val="00086A9E"/>
    <w:rsid w:val="000A09E5"/>
    <w:rsid w:val="000A1293"/>
    <w:rsid w:val="000A12AE"/>
    <w:rsid w:val="000A2D31"/>
    <w:rsid w:val="000A657F"/>
    <w:rsid w:val="000A7C3A"/>
    <w:rsid w:val="000C064A"/>
    <w:rsid w:val="000C3D9A"/>
    <w:rsid w:val="000D0B28"/>
    <w:rsid w:val="000D2373"/>
    <w:rsid w:val="000D720F"/>
    <w:rsid w:val="000D7B55"/>
    <w:rsid w:val="000E6CD8"/>
    <w:rsid w:val="000E6F73"/>
    <w:rsid w:val="000F39F2"/>
    <w:rsid w:val="000F4233"/>
    <w:rsid w:val="001017DF"/>
    <w:rsid w:val="00103254"/>
    <w:rsid w:val="0010722C"/>
    <w:rsid w:val="00123635"/>
    <w:rsid w:val="001242F5"/>
    <w:rsid w:val="00124766"/>
    <w:rsid w:val="00126912"/>
    <w:rsid w:val="00127A1A"/>
    <w:rsid w:val="00130236"/>
    <w:rsid w:val="00137080"/>
    <w:rsid w:val="00146701"/>
    <w:rsid w:val="00150E80"/>
    <w:rsid w:val="001603AB"/>
    <w:rsid w:val="0016174C"/>
    <w:rsid w:val="001645A0"/>
    <w:rsid w:val="00165BBC"/>
    <w:rsid w:val="00196EDF"/>
    <w:rsid w:val="001B39C5"/>
    <w:rsid w:val="001B4145"/>
    <w:rsid w:val="001B4A70"/>
    <w:rsid w:val="001C39B7"/>
    <w:rsid w:val="001D0BD6"/>
    <w:rsid w:val="001D3E38"/>
    <w:rsid w:val="001D6ED1"/>
    <w:rsid w:val="001E6D2A"/>
    <w:rsid w:val="001E7D8A"/>
    <w:rsid w:val="001F0E51"/>
    <w:rsid w:val="001F1D3E"/>
    <w:rsid w:val="00201E43"/>
    <w:rsid w:val="0021425A"/>
    <w:rsid w:val="002247AF"/>
    <w:rsid w:val="00224B06"/>
    <w:rsid w:val="00226780"/>
    <w:rsid w:val="00232AFB"/>
    <w:rsid w:val="00240F21"/>
    <w:rsid w:val="00241E0D"/>
    <w:rsid w:val="00241FCF"/>
    <w:rsid w:val="00245EA7"/>
    <w:rsid w:val="0025036C"/>
    <w:rsid w:val="00253413"/>
    <w:rsid w:val="00257E7C"/>
    <w:rsid w:val="00262AFE"/>
    <w:rsid w:val="00274B81"/>
    <w:rsid w:val="002765D7"/>
    <w:rsid w:val="002812A1"/>
    <w:rsid w:val="0028213D"/>
    <w:rsid w:val="002823B7"/>
    <w:rsid w:val="00285571"/>
    <w:rsid w:val="0028579B"/>
    <w:rsid w:val="00292B95"/>
    <w:rsid w:val="00293547"/>
    <w:rsid w:val="00296016"/>
    <w:rsid w:val="0029674A"/>
    <w:rsid w:val="002A2F3F"/>
    <w:rsid w:val="002B5E7F"/>
    <w:rsid w:val="002B63AC"/>
    <w:rsid w:val="002B63B6"/>
    <w:rsid w:val="002C3140"/>
    <w:rsid w:val="002C7469"/>
    <w:rsid w:val="002D288D"/>
    <w:rsid w:val="002E5BA5"/>
    <w:rsid w:val="002F52E7"/>
    <w:rsid w:val="0030028C"/>
    <w:rsid w:val="003018B7"/>
    <w:rsid w:val="00305D4A"/>
    <w:rsid w:val="003070F1"/>
    <w:rsid w:val="00323FAF"/>
    <w:rsid w:val="00324580"/>
    <w:rsid w:val="00324EE5"/>
    <w:rsid w:val="00327D48"/>
    <w:rsid w:val="00334894"/>
    <w:rsid w:val="00336CD2"/>
    <w:rsid w:val="0034723F"/>
    <w:rsid w:val="00352875"/>
    <w:rsid w:val="00361DD5"/>
    <w:rsid w:val="003666F8"/>
    <w:rsid w:val="00371E67"/>
    <w:rsid w:val="00374C56"/>
    <w:rsid w:val="00382E4E"/>
    <w:rsid w:val="00391417"/>
    <w:rsid w:val="00394AC6"/>
    <w:rsid w:val="00394F3D"/>
    <w:rsid w:val="003B0478"/>
    <w:rsid w:val="003B0C6D"/>
    <w:rsid w:val="003B3BC2"/>
    <w:rsid w:val="003B5A3C"/>
    <w:rsid w:val="003C339C"/>
    <w:rsid w:val="003D1B5F"/>
    <w:rsid w:val="003E1A11"/>
    <w:rsid w:val="003E2215"/>
    <w:rsid w:val="003E6CF2"/>
    <w:rsid w:val="003E7E1C"/>
    <w:rsid w:val="003F3281"/>
    <w:rsid w:val="003F41AE"/>
    <w:rsid w:val="003F6BAF"/>
    <w:rsid w:val="00405D19"/>
    <w:rsid w:val="00412E01"/>
    <w:rsid w:val="0041583D"/>
    <w:rsid w:val="004164F2"/>
    <w:rsid w:val="00423B83"/>
    <w:rsid w:val="00430F83"/>
    <w:rsid w:val="00436259"/>
    <w:rsid w:val="00436328"/>
    <w:rsid w:val="00437C04"/>
    <w:rsid w:val="004409E7"/>
    <w:rsid w:val="004458AE"/>
    <w:rsid w:val="00446D55"/>
    <w:rsid w:val="00447DC3"/>
    <w:rsid w:val="004545E8"/>
    <w:rsid w:val="00455E80"/>
    <w:rsid w:val="00460C64"/>
    <w:rsid w:val="004638E0"/>
    <w:rsid w:val="004776BE"/>
    <w:rsid w:val="00484F71"/>
    <w:rsid w:val="00490BF1"/>
    <w:rsid w:val="00494ABB"/>
    <w:rsid w:val="00495C2B"/>
    <w:rsid w:val="004978DA"/>
    <w:rsid w:val="004A1E4E"/>
    <w:rsid w:val="004A3C24"/>
    <w:rsid w:val="004A7284"/>
    <w:rsid w:val="004A7962"/>
    <w:rsid w:val="004B2866"/>
    <w:rsid w:val="004B37D4"/>
    <w:rsid w:val="004B7B56"/>
    <w:rsid w:val="004C0942"/>
    <w:rsid w:val="004C15F9"/>
    <w:rsid w:val="004C3C54"/>
    <w:rsid w:val="004D0BB4"/>
    <w:rsid w:val="004D2C04"/>
    <w:rsid w:val="004D3AF7"/>
    <w:rsid w:val="004D43D3"/>
    <w:rsid w:val="004D44A0"/>
    <w:rsid w:val="004E1329"/>
    <w:rsid w:val="004E3C28"/>
    <w:rsid w:val="004E730C"/>
    <w:rsid w:val="004F1F7D"/>
    <w:rsid w:val="004F6F00"/>
    <w:rsid w:val="005016A5"/>
    <w:rsid w:val="00511D92"/>
    <w:rsid w:val="005220CD"/>
    <w:rsid w:val="00523176"/>
    <w:rsid w:val="00523837"/>
    <w:rsid w:val="00524297"/>
    <w:rsid w:val="005271ED"/>
    <w:rsid w:val="005322BB"/>
    <w:rsid w:val="005452AC"/>
    <w:rsid w:val="00555A97"/>
    <w:rsid w:val="00570AE6"/>
    <w:rsid w:val="00570DBF"/>
    <w:rsid w:val="005732F8"/>
    <w:rsid w:val="00580464"/>
    <w:rsid w:val="00582246"/>
    <w:rsid w:val="00596499"/>
    <w:rsid w:val="00596753"/>
    <w:rsid w:val="005A0E91"/>
    <w:rsid w:val="005A34AC"/>
    <w:rsid w:val="005A5AB8"/>
    <w:rsid w:val="005A79BA"/>
    <w:rsid w:val="005B3498"/>
    <w:rsid w:val="005C23E6"/>
    <w:rsid w:val="005C2C9E"/>
    <w:rsid w:val="005C30E5"/>
    <w:rsid w:val="005C31C0"/>
    <w:rsid w:val="005C592B"/>
    <w:rsid w:val="005C7F02"/>
    <w:rsid w:val="005D1EF0"/>
    <w:rsid w:val="005D369A"/>
    <w:rsid w:val="005D4E9B"/>
    <w:rsid w:val="005E0934"/>
    <w:rsid w:val="005E0D94"/>
    <w:rsid w:val="005F3673"/>
    <w:rsid w:val="0060616B"/>
    <w:rsid w:val="00616435"/>
    <w:rsid w:val="00617F0B"/>
    <w:rsid w:val="0062123B"/>
    <w:rsid w:val="00634C54"/>
    <w:rsid w:val="006506AF"/>
    <w:rsid w:val="006544C2"/>
    <w:rsid w:val="00654E43"/>
    <w:rsid w:val="00662C53"/>
    <w:rsid w:val="0066449C"/>
    <w:rsid w:val="0066696E"/>
    <w:rsid w:val="00674F5E"/>
    <w:rsid w:val="0068101E"/>
    <w:rsid w:val="00687E3B"/>
    <w:rsid w:val="00692109"/>
    <w:rsid w:val="00695957"/>
    <w:rsid w:val="00695C1D"/>
    <w:rsid w:val="006A028B"/>
    <w:rsid w:val="006A156D"/>
    <w:rsid w:val="006A48BD"/>
    <w:rsid w:val="006B114E"/>
    <w:rsid w:val="006B5792"/>
    <w:rsid w:val="006C2D07"/>
    <w:rsid w:val="006D0305"/>
    <w:rsid w:val="006D4E27"/>
    <w:rsid w:val="006E50EC"/>
    <w:rsid w:val="006E68A1"/>
    <w:rsid w:val="006E7998"/>
    <w:rsid w:val="006F1520"/>
    <w:rsid w:val="006F65D0"/>
    <w:rsid w:val="00705F6D"/>
    <w:rsid w:val="00711915"/>
    <w:rsid w:val="0071493A"/>
    <w:rsid w:val="00715C92"/>
    <w:rsid w:val="00715E37"/>
    <w:rsid w:val="00716A8F"/>
    <w:rsid w:val="007200D3"/>
    <w:rsid w:val="00721173"/>
    <w:rsid w:val="00721E87"/>
    <w:rsid w:val="0072554D"/>
    <w:rsid w:val="00736291"/>
    <w:rsid w:val="00741EB5"/>
    <w:rsid w:val="00742543"/>
    <w:rsid w:val="00750CD7"/>
    <w:rsid w:val="00757046"/>
    <w:rsid w:val="00764016"/>
    <w:rsid w:val="00767A3D"/>
    <w:rsid w:val="00770725"/>
    <w:rsid w:val="007730C7"/>
    <w:rsid w:val="0077329E"/>
    <w:rsid w:val="00774FBF"/>
    <w:rsid w:val="00775170"/>
    <w:rsid w:val="00784979"/>
    <w:rsid w:val="00790D3C"/>
    <w:rsid w:val="00795608"/>
    <w:rsid w:val="007A37A2"/>
    <w:rsid w:val="007A4C72"/>
    <w:rsid w:val="007A5D77"/>
    <w:rsid w:val="007B2072"/>
    <w:rsid w:val="007B61D7"/>
    <w:rsid w:val="007C36A8"/>
    <w:rsid w:val="007C6ADD"/>
    <w:rsid w:val="007E18AA"/>
    <w:rsid w:val="007E364B"/>
    <w:rsid w:val="007F7B53"/>
    <w:rsid w:val="008009F8"/>
    <w:rsid w:val="00802476"/>
    <w:rsid w:val="00803492"/>
    <w:rsid w:val="008213E5"/>
    <w:rsid w:val="00823C65"/>
    <w:rsid w:val="008327DE"/>
    <w:rsid w:val="00837769"/>
    <w:rsid w:val="00852452"/>
    <w:rsid w:val="00857DE0"/>
    <w:rsid w:val="00872174"/>
    <w:rsid w:val="008742F9"/>
    <w:rsid w:val="0088150B"/>
    <w:rsid w:val="0088623E"/>
    <w:rsid w:val="008964D2"/>
    <w:rsid w:val="00896D34"/>
    <w:rsid w:val="008A4AE4"/>
    <w:rsid w:val="008B5655"/>
    <w:rsid w:val="008C67DC"/>
    <w:rsid w:val="008C7901"/>
    <w:rsid w:val="008D5BD4"/>
    <w:rsid w:val="008E632A"/>
    <w:rsid w:val="008F15CB"/>
    <w:rsid w:val="008F237C"/>
    <w:rsid w:val="009004A5"/>
    <w:rsid w:val="00900DA2"/>
    <w:rsid w:val="00903D3C"/>
    <w:rsid w:val="00905D8A"/>
    <w:rsid w:val="009079D9"/>
    <w:rsid w:val="009122EE"/>
    <w:rsid w:val="009277F2"/>
    <w:rsid w:val="00927FBB"/>
    <w:rsid w:val="00930D30"/>
    <w:rsid w:val="009341D3"/>
    <w:rsid w:val="00936A58"/>
    <w:rsid w:val="00943D17"/>
    <w:rsid w:val="0094554C"/>
    <w:rsid w:val="00950811"/>
    <w:rsid w:val="00953BEA"/>
    <w:rsid w:val="00957C4E"/>
    <w:rsid w:val="0096209C"/>
    <w:rsid w:val="0096654B"/>
    <w:rsid w:val="00980408"/>
    <w:rsid w:val="009910FA"/>
    <w:rsid w:val="009A0CCC"/>
    <w:rsid w:val="009A573F"/>
    <w:rsid w:val="009B43E3"/>
    <w:rsid w:val="009B5FA6"/>
    <w:rsid w:val="009C0669"/>
    <w:rsid w:val="009C3ED8"/>
    <w:rsid w:val="009C480A"/>
    <w:rsid w:val="009C752B"/>
    <w:rsid w:val="009E0F83"/>
    <w:rsid w:val="009F3718"/>
    <w:rsid w:val="009F4FAC"/>
    <w:rsid w:val="00A00A92"/>
    <w:rsid w:val="00A12D68"/>
    <w:rsid w:val="00A13E07"/>
    <w:rsid w:val="00A17B6C"/>
    <w:rsid w:val="00A2132B"/>
    <w:rsid w:val="00A22E0A"/>
    <w:rsid w:val="00A27C25"/>
    <w:rsid w:val="00A303A6"/>
    <w:rsid w:val="00A307D8"/>
    <w:rsid w:val="00A31C51"/>
    <w:rsid w:val="00A320BC"/>
    <w:rsid w:val="00A329F7"/>
    <w:rsid w:val="00A34BDC"/>
    <w:rsid w:val="00A36B30"/>
    <w:rsid w:val="00A4376A"/>
    <w:rsid w:val="00A530F2"/>
    <w:rsid w:val="00A53927"/>
    <w:rsid w:val="00A6471B"/>
    <w:rsid w:val="00A66A12"/>
    <w:rsid w:val="00A67F54"/>
    <w:rsid w:val="00A7022A"/>
    <w:rsid w:val="00A73CA1"/>
    <w:rsid w:val="00A8235E"/>
    <w:rsid w:val="00A82B40"/>
    <w:rsid w:val="00A8487A"/>
    <w:rsid w:val="00A859BE"/>
    <w:rsid w:val="00A9260A"/>
    <w:rsid w:val="00A951CD"/>
    <w:rsid w:val="00A96337"/>
    <w:rsid w:val="00A97CDF"/>
    <w:rsid w:val="00AA177D"/>
    <w:rsid w:val="00AB1450"/>
    <w:rsid w:val="00AB1BE3"/>
    <w:rsid w:val="00AB6E98"/>
    <w:rsid w:val="00AC2F9E"/>
    <w:rsid w:val="00AD153F"/>
    <w:rsid w:val="00AD3BCA"/>
    <w:rsid w:val="00AE3904"/>
    <w:rsid w:val="00AE4913"/>
    <w:rsid w:val="00AE4B0C"/>
    <w:rsid w:val="00AF2656"/>
    <w:rsid w:val="00AF57C8"/>
    <w:rsid w:val="00AF65DA"/>
    <w:rsid w:val="00B0263B"/>
    <w:rsid w:val="00B06BE1"/>
    <w:rsid w:val="00B17EE8"/>
    <w:rsid w:val="00B20992"/>
    <w:rsid w:val="00B20F69"/>
    <w:rsid w:val="00B2243C"/>
    <w:rsid w:val="00B23490"/>
    <w:rsid w:val="00B26776"/>
    <w:rsid w:val="00B33D8B"/>
    <w:rsid w:val="00B37510"/>
    <w:rsid w:val="00B52BD3"/>
    <w:rsid w:val="00B54A46"/>
    <w:rsid w:val="00B74D96"/>
    <w:rsid w:val="00B93540"/>
    <w:rsid w:val="00B93603"/>
    <w:rsid w:val="00B979CB"/>
    <w:rsid w:val="00BA05E5"/>
    <w:rsid w:val="00BA1EB0"/>
    <w:rsid w:val="00BA2908"/>
    <w:rsid w:val="00BA7C03"/>
    <w:rsid w:val="00BB1262"/>
    <w:rsid w:val="00BB2D3D"/>
    <w:rsid w:val="00BB7E78"/>
    <w:rsid w:val="00BC0D9E"/>
    <w:rsid w:val="00BC2152"/>
    <w:rsid w:val="00BC38F5"/>
    <w:rsid w:val="00BC525F"/>
    <w:rsid w:val="00BD34EA"/>
    <w:rsid w:val="00BD4732"/>
    <w:rsid w:val="00BE5BBF"/>
    <w:rsid w:val="00BF66A7"/>
    <w:rsid w:val="00BF7753"/>
    <w:rsid w:val="00C07525"/>
    <w:rsid w:val="00C12D54"/>
    <w:rsid w:val="00C2005D"/>
    <w:rsid w:val="00C235E3"/>
    <w:rsid w:val="00C52096"/>
    <w:rsid w:val="00C54A63"/>
    <w:rsid w:val="00C60E74"/>
    <w:rsid w:val="00C7038B"/>
    <w:rsid w:val="00C73A22"/>
    <w:rsid w:val="00C74E3D"/>
    <w:rsid w:val="00C75762"/>
    <w:rsid w:val="00C76492"/>
    <w:rsid w:val="00C81E54"/>
    <w:rsid w:val="00C81F0B"/>
    <w:rsid w:val="00C83B90"/>
    <w:rsid w:val="00C86726"/>
    <w:rsid w:val="00C87077"/>
    <w:rsid w:val="00C94B99"/>
    <w:rsid w:val="00CA49FE"/>
    <w:rsid w:val="00CA7FC6"/>
    <w:rsid w:val="00CD451B"/>
    <w:rsid w:val="00CD4C50"/>
    <w:rsid w:val="00CD5EBB"/>
    <w:rsid w:val="00CD6243"/>
    <w:rsid w:val="00CE36C3"/>
    <w:rsid w:val="00CE633F"/>
    <w:rsid w:val="00CE7028"/>
    <w:rsid w:val="00CF5B5C"/>
    <w:rsid w:val="00CF7D23"/>
    <w:rsid w:val="00D04B8E"/>
    <w:rsid w:val="00D06E68"/>
    <w:rsid w:val="00D073D4"/>
    <w:rsid w:val="00D073D9"/>
    <w:rsid w:val="00D10446"/>
    <w:rsid w:val="00D11A8E"/>
    <w:rsid w:val="00D17C39"/>
    <w:rsid w:val="00D21D93"/>
    <w:rsid w:val="00D357C9"/>
    <w:rsid w:val="00D406F5"/>
    <w:rsid w:val="00D4327E"/>
    <w:rsid w:val="00D474D3"/>
    <w:rsid w:val="00D60E82"/>
    <w:rsid w:val="00D66BF6"/>
    <w:rsid w:val="00D76F23"/>
    <w:rsid w:val="00D77F41"/>
    <w:rsid w:val="00D82252"/>
    <w:rsid w:val="00D84744"/>
    <w:rsid w:val="00D85BD4"/>
    <w:rsid w:val="00D86727"/>
    <w:rsid w:val="00D91309"/>
    <w:rsid w:val="00D97CD7"/>
    <w:rsid w:val="00D97E47"/>
    <w:rsid w:val="00DA153B"/>
    <w:rsid w:val="00DA5647"/>
    <w:rsid w:val="00DB50A6"/>
    <w:rsid w:val="00DC44F2"/>
    <w:rsid w:val="00DD0EBD"/>
    <w:rsid w:val="00DD52A6"/>
    <w:rsid w:val="00DD5598"/>
    <w:rsid w:val="00DE1492"/>
    <w:rsid w:val="00DF1C99"/>
    <w:rsid w:val="00DF5962"/>
    <w:rsid w:val="00DF6214"/>
    <w:rsid w:val="00E0586F"/>
    <w:rsid w:val="00E06615"/>
    <w:rsid w:val="00E066C7"/>
    <w:rsid w:val="00E2140B"/>
    <w:rsid w:val="00E23C94"/>
    <w:rsid w:val="00E27192"/>
    <w:rsid w:val="00E33BDE"/>
    <w:rsid w:val="00E33E9C"/>
    <w:rsid w:val="00E41BDF"/>
    <w:rsid w:val="00E43444"/>
    <w:rsid w:val="00E52766"/>
    <w:rsid w:val="00E54E6D"/>
    <w:rsid w:val="00E600F1"/>
    <w:rsid w:val="00E6118E"/>
    <w:rsid w:val="00E62C0A"/>
    <w:rsid w:val="00E7066F"/>
    <w:rsid w:val="00E7215E"/>
    <w:rsid w:val="00E80E81"/>
    <w:rsid w:val="00E8299F"/>
    <w:rsid w:val="00E834D8"/>
    <w:rsid w:val="00E84B77"/>
    <w:rsid w:val="00E84EB8"/>
    <w:rsid w:val="00E90729"/>
    <w:rsid w:val="00E914E6"/>
    <w:rsid w:val="00EA0961"/>
    <w:rsid w:val="00EA728D"/>
    <w:rsid w:val="00EB4CC3"/>
    <w:rsid w:val="00EB4FD4"/>
    <w:rsid w:val="00EB7443"/>
    <w:rsid w:val="00EC0493"/>
    <w:rsid w:val="00EC2DF9"/>
    <w:rsid w:val="00EC3823"/>
    <w:rsid w:val="00ED11C0"/>
    <w:rsid w:val="00EE24D5"/>
    <w:rsid w:val="00EE3625"/>
    <w:rsid w:val="00EE6814"/>
    <w:rsid w:val="00EF0B37"/>
    <w:rsid w:val="00EF0DC8"/>
    <w:rsid w:val="00EF3DDC"/>
    <w:rsid w:val="00EF68BF"/>
    <w:rsid w:val="00F0498E"/>
    <w:rsid w:val="00F06D61"/>
    <w:rsid w:val="00F13ED8"/>
    <w:rsid w:val="00F210AB"/>
    <w:rsid w:val="00F26FEE"/>
    <w:rsid w:val="00F40D4F"/>
    <w:rsid w:val="00F42463"/>
    <w:rsid w:val="00F5422E"/>
    <w:rsid w:val="00F557D7"/>
    <w:rsid w:val="00F64556"/>
    <w:rsid w:val="00F6612F"/>
    <w:rsid w:val="00F73939"/>
    <w:rsid w:val="00F82FC1"/>
    <w:rsid w:val="00F8796C"/>
    <w:rsid w:val="00F9054D"/>
    <w:rsid w:val="00F908E8"/>
    <w:rsid w:val="00FA1571"/>
    <w:rsid w:val="00FA3CEE"/>
    <w:rsid w:val="00FB07B6"/>
    <w:rsid w:val="00FD26F3"/>
    <w:rsid w:val="00FD3E3B"/>
    <w:rsid w:val="00FE37E1"/>
    <w:rsid w:val="00FE716A"/>
    <w:rsid w:val="00FF03B0"/>
    <w:rsid w:val="06954D25"/>
    <w:rsid w:val="07B873EE"/>
    <w:rsid w:val="094F46FB"/>
    <w:rsid w:val="170B5C0A"/>
    <w:rsid w:val="1A0751F8"/>
    <w:rsid w:val="1A516181"/>
    <w:rsid w:val="245305C1"/>
    <w:rsid w:val="24CB44BA"/>
    <w:rsid w:val="2D502045"/>
    <w:rsid w:val="2DB75744"/>
    <w:rsid w:val="2E3B63DF"/>
    <w:rsid w:val="37C1306D"/>
    <w:rsid w:val="3AD91E00"/>
    <w:rsid w:val="3DC64673"/>
    <w:rsid w:val="4249583E"/>
    <w:rsid w:val="42DD32C5"/>
    <w:rsid w:val="49300708"/>
    <w:rsid w:val="4F6126F5"/>
    <w:rsid w:val="52D646C5"/>
    <w:rsid w:val="579255EE"/>
    <w:rsid w:val="62454E4B"/>
    <w:rsid w:val="653217FA"/>
    <w:rsid w:val="6765240E"/>
    <w:rsid w:val="688D4702"/>
    <w:rsid w:val="6C9D7552"/>
    <w:rsid w:val="718D54EB"/>
    <w:rsid w:val="71C748E9"/>
    <w:rsid w:val="735327C8"/>
    <w:rsid w:val="7582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6"/>
    <w:basedOn w:val="1"/>
    <w:next w:val="1"/>
    <w:link w:val="15"/>
    <w:unhideWhenUsed/>
    <w:qFormat/>
    <w:uiPriority w:val="9"/>
    <w:pPr>
      <w:keepNext/>
      <w:keepLines/>
      <w:spacing w:before="240" w:after="64" w:line="320" w:lineRule="auto"/>
      <w:outlineLvl w:val="5"/>
    </w:pPr>
    <w:rPr>
      <w:rFonts w:ascii="Cambria" w:hAnsi="Cambria"/>
      <w:b/>
      <w:bCs/>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4"/>
    <w:semiHidden/>
    <w:qFormat/>
    <w:uiPriority w:val="99"/>
    <w:rPr>
      <w:rFonts w:ascii="Times New Roman" w:hAnsi="Times New Roman" w:eastAsia="宋体" w:cs="Times New Roman"/>
      <w:sz w:val="18"/>
      <w:szCs w:val="18"/>
    </w:rPr>
  </w:style>
  <w:style w:type="character" w:customStyle="1" w:styleId="15">
    <w:name w:val="标题 6 字符"/>
    <w:basedOn w:val="9"/>
    <w:link w:val="3"/>
    <w:qFormat/>
    <w:uiPriority w:val="9"/>
    <w:rPr>
      <w:rFonts w:ascii="Cambria" w:hAnsi="Cambria" w:eastAsia="宋体" w:cs="Times New Roman"/>
      <w:b/>
      <w:bCs/>
      <w:sz w:val="24"/>
      <w:szCs w:val="24"/>
    </w:rPr>
  </w:style>
  <w:style w:type="character" w:customStyle="1" w:styleId="16">
    <w:name w:val="标题 1 字符"/>
    <w:basedOn w:val="9"/>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500A3-1867-4993-8E49-92AAC4AB7804}">
  <ds:schemaRefs/>
</ds:datastoreItem>
</file>

<file path=docProps/app.xml><?xml version="1.0" encoding="utf-8"?>
<Properties xmlns="http://schemas.openxmlformats.org/officeDocument/2006/extended-properties" xmlns:vt="http://schemas.openxmlformats.org/officeDocument/2006/docPropsVTypes">
  <Template>Normal</Template>
  <Pages>4</Pages>
  <Words>343</Words>
  <Characters>1958</Characters>
  <Lines>16</Lines>
  <Paragraphs>4</Paragraphs>
  <TotalTime>32</TotalTime>
  <ScaleCrop>false</ScaleCrop>
  <LinksUpToDate>false</LinksUpToDate>
  <CharactersWithSpaces>2297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2017-02-10T00:09:00Z</dcterms:created>
  <dc:creator>ZHENGQUAN</dc:creator>
  <cp:lastModifiedBy>陈力华</cp:lastModifiedBy>
  <cp:lastPrinted>2018-11-08T08:53:00Z</cp:lastPrinted>
  <dcterms:modified xsi:type="dcterms:W3CDTF">2019-09-10T09:56:12Z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