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66" w:rsidRPr="00B25A18" w:rsidRDefault="00EC6066" w:rsidP="00EC6066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</w:rPr>
      </w:pPr>
      <w:r w:rsidRPr="00B25A18">
        <w:rPr>
          <w:rFonts w:ascii="宋体" w:hAnsi="宋体" w:hint="eastAsia"/>
          <w:bCs/>
          <w:iCs/>
          <w:color w:val="000000"/>
        </w:rPr>
        <w:t>证券代码：</w:t>
      </w:r>
      <w:r w:rsidR="00187BDF" w:rsidRPr="00B25A18">
        <w:rPr>
          <w:rFonts w:ascii="宋体" w:hAnsi="宋体"/>
          <w:bCs/>
          <w:iCs/>
          <w:color w:val="000000"/>
        </w:rPr>
        <w:t>300768</w:t>
      </w:r>
      <w:r w:rsidRPr="00B25A18">
        <w:rPr>
          <w:rFonts w:ascii="宋体" w:hAnsi="宋体" w:hint="eastAsia"/>
          <w:bCs/>
          <w:iCs/>
          <w:color w:val="000000"/>
        </w:rPr>
        <w:t xml:space="preserve">                         </w:t>
      </w:r>
      <w:r w:rsidR="00B25A18">
        <w:rPr>
          <w:rFonts w:ascii="宋体" w:hAnsi="宋体"/>
          <w:bCs/>
          <w:iCs/>
          <w:color w:val="000000"/>
        </w:rPr>
        <w:t xml:space="preserve">              </w:t>
      </w:r>
      <w:r w:rsidRPr="00B25A18">
        <w:rPr>
          <w:rFonts w:ascii="宋体" w:hAnsi="宋体" w:hint="eastAsia"/>
          <w:bCs/>
          <w:iCs/>
          <w:color w:val="000000"/>
        </w:rPr>
        <w:t xml:space="preserve">      </w:t>
      </w:r>
      <w:r w:rsidR="005D3E4F" w:rsidRPr="00B25A18">
        <w:rPr>
          <w:rFonts w:ascii="宋体" w:hAnsi="宋体"/>
          <w:bCs/>
          <w:iCs/>
          <w:color w:val="000000"/>
        </w:rPr>
        <w:t xml:space="preserve">    </w:t>
      </w:r>
      <w:r w:rsidRPr="00B25A18">
        <w:rPr>
          <w:rFonts w:ascii="宋体" w:hAnsi="宋体" w:hint="eastAsia"/>
          <w:bCs/>
          <w:iCs/>
          <w:color w:val="000000"/>
        </w:rPr>
        <w:t xml:space="preserve">  证券简称：</w:t>
      </w:r>
      <w:r w:rsidR="00187BDF" w:rsidRPr="00B25A18">
        <w:rPr>
          <w:rFonts w:ascii="宋体" w:hAnsi="宋体" w:hint="eastAsia"/>
          <w:bCs/>
          <w:iCs/>
          <w:color w:val="000000"/>
        </w:rPr>
        <w:t>迪普科技</w:t>
      </w:r>
    </w:p>
    <w:p w:rsidR="00EC6066" w:rsidRDefault="00187BDF" w:rsidP="00EC6066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杭州迪普</w:t>
      </w:r>
      <w:r w:rsidR="00EC6066">
        <w:rPr>
          <w:rFonts w:ascii="宋体" w:hAnsi="宋体" w:hint="eastAsia"/>
          <w:b/>
          <w:bCs/>
          <w:iCs/>
          <w:color w:val="000000"/>
          <w:sz w:val="32"/>
          <w:szCs w:val="32"/>
        </w:rPr>
        <w:t>科技股份有限公司</w:t>
      </w:r>
    </w:p>
    <w:p w:rsidR="00EC6066" w:rsidRDefault="00EC6066" w:rsidP="00EC6066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EC6066" w:rsidRPr="005D3E4F" w:rsidRDefault="00EC6066" w:rsidP="005D3E4F">
      <w:pPr>
        <w:spacing w:line="400" w:lineRule="exact"/>
        <w:jc w:val="right"/>
        <w:rPr>
          <w:rFonts w:ascii="宋体" w:hAnsi="宋体"/>
          <w:bCs/>
          <w:iCs/>
          <w:color w:val="000000"/>
        </w:rPr>
      </w:pPr>
      <w:r w:rsidRPr="005D3E4F">
        <w:rPr>
          <w:rFonts w:ascii="宋体" w:hAnsi="宋体" w:hint="eastAsia"/>
          <w:bCs/>
          <w:iCs/>
          <w:color w:val="000000"/>
        </w:rPr>
        <w:t xml:space="preserve">              </w:t>
      </w:r>
      <w:r w:rsidR="005D3E4F">
        <w:rPr>
          <w:rFonts w:ascii="宋体" w:hAnsi="宋体" w:hint="eastAsia"/>
          <w:bCs/>
          <w:iCs/>
          <w:color w:val="000000"/>
        </w:rPr>
        <w:t xml:space="preserve">                            </w:t>
      </w:r>
      <w:r w:rsidRPr="005D3E4F">
        <w:rPr>
          <w:rFonts w:ascii="宋体" w:hAnsi="宋体" w:hint="eastAsia"/>
          <w:bCs/>
          <w:iCs/>
          <w:color w:val="000000"/>
        </w:rPr>
        <w:t xml:space="preserve"> 编号：201</w:t>
      </w:r>
      <w:r w:rsidR="006655B0" w:rsidRPr="005D3E4F">
        <w:rPr>
          <w:rFonts w:ascii="宋体" w:hAnsi="宋体"/>
          <w:bCs/>
          <w:iCs/>
          <w:color w:val="000000"/>
        </w:rPr>
        <w:t>9</w:t>
      </w:r>
      <w:r w:rsidR="000C5EC1" w:rsidRPr="005D3E4F">
        <w:rPr>
          <w:rFonts w:ascii="宋体" w:hAnsi="宋体" w:hint="eastAsia"/>
          <w:bCs/>
          <w:iCs/>
          <w:color w:val="000000"/>
        </w:rPr>
        <w:t>-</w:t>
      </w:r>
      <w:r w:rsidR="000C5EC1" w:rsidRPr="005D3E4F">
        <w:rPr>
          <w:rFonts w:ascii="宋体" w:hAnsi="宋体"/>
          <w:bCs/>
          <w:iCs/>
          <w:color w:val="000000"/>
        </w:rPr>
        <w:t>0</w:t>
      </w:r>
      <w:r w:rsidR="00F859C9" w:rsidRPr="005D3E4F">
        <w:rPr>
          <w:rFonts w:ascii="宋体" w:hAnsi="宋体"/>
          <w:bCs/>
          <w:iCs/>
          <w:color w:val="000000"/>
        </w:rPr>
        <w:t>9</w:t>
      </w:r>
      <w:r w:rsidRPr="005D3E4F">
        <w:rPr>
          <w:rFonts w:ascii="宋体" w:hAnsi="宋体" w:hint="eastAsia"/>
          <w:bCs/>
          <w:iCs/>
          <w:color w:val="000000"/>
        </w:rPr>
        <w:t>-</w:t>
      </w:r>
      <w:r w:rsidRPr="005D3E4F">
        <w:rPr>
          <w:rFonts w:ascii="宋体" w:hAnsi="宋体"/>
          <w:bCs/>
          <w:iCs/>
          <w:color w:val="000000"/>
        </w:rPr>
        <w:t>00</w:t>
      </w:r>
      <w:r w:rsidR="00F859C9" w:rsidRPr="005D3E4F">
        <w:rPr>
          <w:rFonts w:ascii="宋体" w:hAnsi="宋体"/>
          <w:bCs/>
          <w:iCs/>
          <w:color w:val="000000"/>
        </w:rPr>
        <w:t>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512"/>
      </w:tblGrid>
      <w:tr w:rsidR="00EC6066" w:rsidRPr="005D3E4F" w:rsidTr="005D3E4F">
        <w:trPr>
          <w:trHeight w:val="22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C07378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:rsidR="00EC6066" w:rsidRPr="005D3E4F" w:rsidRDefault="00EC6066" w:rsidP="00C07378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投资者关系活动类别</w:t>
            </w:r>
          </w:p>
          <w:p w:rsidR="00EC6066" w:rsidRPr="005D3E4F" w:rsidRDefault="00EC6066" w:rsidP="00C07378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6" w:rsidRPr="005D3E4F" w:rsidRDefault="00464CCC" w:rsidP="00C073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sym w:font="Wingdings 2" w:char="F052"/>
            </w:r>
            <w:r w:rsidR="00EC6066" w:rsidRPr="005D3E4F">
              <w:rPr>
                <w:rFonts w:ascii="宋体" w:hAnsi="宋体" w:hint="eastAsia"/>
                <w:szCs w:val="21"/>
              </w:rPr>
              <w:t xml:space="preserve">特定对象调研        </w:t>
            </w:r>
            <w:r w:rsidR="00EC6066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="00EC6066" w:rsidRPr="005D3E4F">
              <w:rPr>
                <w:rFonts w:ascii="宋体" w:hAnsi="宋体" w:hint="eastAsia"/>
                <w:szCs w:val="21"/>
              </w:rPr>
              <w:t>分析师会议</w:t>
            </w:r>
          </w:p>
          <w:p w:rsidR="00EC6066" w:rsidRPr="005D3E4F" w:rsidRDefault="00EC6066" w:rsidP="00C073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Pr="005D3E4F">
              <w:rPr>
                <w:rFonts w:ascii="宋体" w:hAnsi="宋体" w:hint="eastAsia"/>
                <w:szCs w:val="21"/>
              </w:rPr>
              <w:t xml:space="preserve">媒体采访            </w:t>
            </w:r>
            <w:r w:rsidR="00187BDF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Pr="005D3E4F">
              <w:rPr>
                <w:rFonts w:ascii="宋体" w:hAnsi="宋体" w:hint="eastAsia"/>
                <w:szCs w:val="21"/>
              </w:rPr>
              <w:t>业绩说明会</w:t>
            </w:r>
          </w:p>
          <w:p w:rsidR="00EC6066" w:rsidRPr="005D3E4F" w:rsidRDefault="00EC6066" w:rsidP="00C073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Pr="005D3E4F">
              <w:rPr>
                <w:rFonts w:ascii="宋体" w:hAnsi="宋体" w:hint="eastAsia"/>
                <w:szCs w:val="21"/>
              </w:rPr>
              <w:t xml:space="preserve">新闻发布会          </w:t>
            </w: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Pr="005D3E4F">
              <w:rPr>
                <w:rFonts w:ascii="宋体" w:hAnsi="宋体" w:hint="eastAsia"/>
                <w:szCs w:val="21"/>
              </w:rPr>
              <w:t>路演活动</w:t>
            </w:r>
          </w:p>
          <w:p w:rsidR="00EC6066" w:rsidRPr="005D3E4F" w:rsidRDefault="00464CCC" w:rsidP="00C07378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sym w:font="Wingdings 2" w:char="F052"/>
            </w:r>
            <w:r w:rsidR="00EC6066" w:rsidRPr="005D3E4F">
              <w:rPr>
                <w:rFonts w:ascii="宋体" w:hAnsi="宋体" w:hint="eastAsia"/>
                <w:szCs w:val="21"/>
              </w:rPr>
              <w:t>现场参观</w:t>
            </w:r>
          </w:p>
          <w:p w:rsidR="00EC6066" w:rsidRPr="005D3E4F" w:rsidRDefault="00DD111D" w:rsidP="00283D44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sym w:font="Wingdings 2" w:char="F052"/>
            </w:r>
            <w:r w:rsidR="00EC6066" w:rsidRPr="005D3E4F">
              <w:rPr>
                <w:rFonts w:ascii="宋体" w:hAnsi="宋体" w:hint="eastAsia"/>
                <w:szCs w:val="21"/>
              </w:rPr>
              <w:t>其他</w:t>
            </w:r>
            <w:r w:rsidR="00283D44" w:rsidRPr="005D3E4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B25A18">
              <w:rPr>
                <w:rFonts w:ascii="宋体" w:hAnsi="宋体" w:hint="eastAsia"/>
                <w:szCs w:val="21"/>
                <w:u w:val="single"/>
              </w:rPr>
              <w:t>咨询</w:t>
            </w:r>
            <w:r w:rsidR="00B25A18">
              <w:rPr>
                <w:rFonts w:ascii="宋体" w:hAnsi="宋体"/>
                <w:szCs w:val="21"/>
                <w:u w:val="single"/>
              </w:rPr>
              <w:t>公司</w:t>
            </w:r>
            <w:r w:rsidR="00283D44" w:rsidRPr="005D3E4F">
              <w:rPr>
                <w:rFonts w:ascii="宋体" w:hAnsi="宋体"/>
                <w:szCs w:val="21"/>
                <w:u w:val="single"/>
              </w:rPr>
              <w:t xml:space="preserve">    </w:t>
            </w:r>
          </w:p>
        </w:tc>
      </w:tr>
      <w:tr w:rsidR="00EC6066" w:rsidRPr="005D3E4F" w:rsidTr="005D3E4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C07378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参与单位名称及人员姓名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D" w:rsidRDefault="004A1F8F" w:rsidP="001134B0">
            <w:pPr>
              <w:rPr>
                <w:rFonts w:ascii="宋体" w:hAnsi="宋体"/>
                <w:szCs w:val="21"/>
              </w:rPr>
            </w:pPr>
            <w:r w:rsidRPr="005D3E4F">
              <w:rPr>
                <w:rFonts w:ascii="宋体" w:hAnsi="宋体" w:hint="eastAsia"/>
                <w:szCs w:val="21"/>
              </w:rPr>
              <w:t>主要</w:t>
            </w:r>
            <w:r w:rsidR="00DD111D">
              <w:rPr>
                <w:rFonts w:ascii="宋体" w:hAnsi="宋体" w:hint="eastAsia"/>
                <w:szCs w:val="21"/>
              </w:rPr>
              <w:t>参与人员有：</w:t>
            </w:r>
          </w:p>
          <w:p w:rsidR="001134B0" w:rsidRPr="005D3E4F" w:rsidRDefault="001134B0" w:rsidP="001134B0">
            <w:pPr>
              <w:rPr>
                <w:rFonts w:ascii="宋体" w:hAnsi="宋体" w:hint="eastAsia"/>
                <w:szCs w:val="21"/>
              </w:rPr>
            </w:pPr>
            <w:r w:rsidRPr="005D3E4F">
              <w:rPr>
                <w:rFonts w:ascii="宋体" w:hAnsi="宋体" w:hint="eastAsia"/>
                <w:szCs w:val="21"/>
              </w:rPr>
              <w:t>招商证券</w:t>
            </w:r>
            <w:r w:rsidRPr="005D3E4F">
              <w:rPr>
                <w:rFonts w:ascii="宋体" w:hAnsi="宋体" w:hint="eastAsia"/>
                <w:szCs w:val="21"/>
              </w:rPr>
              <w:tab/>
              <w:t>刘玉萍</w:t>
            </w:r>
            <w:r w:rsidRPr="005D3E4F">
              <w:rPr>
                <w:rFonts w:ascii="宋体" w:hAnsi="宋体" w:hint="eastAsia"/>
                <w:szCs w:val="21"/>
              </w:rPr>
              <w:tab/>
              <w:t>中银国际</w:t>
            </w:r>
            <w:r w:rsidRPr="005D3E4F">
              <w:rPr>
                <w:rFonts w:ascii="宋体" w:hAnsi="宋体" w:hint="eastAsia"/>
                <w:szCs w:val="21"/>
              </w:rPr>
              <w:tab/>
              <w:t>杨思睿</w:t>
            </w:r>
          </w:p>
          <w:p w:rsidR="001134B0" w:rsidRPr="005D3E4F" w:rsidRDefault="001134B0" w:rsidP="001134B0">
            <w:pPr>
              <w:rPr>
                <w:rFonts w:ascii="宋体" w:hAnsi="宋体" w:hint="eastAsia"/>
                <w:szCs w:val="21"/>
              </w:rPr>
            </w:pPr>
            <w:r w:rsidRPr="005D3E4F">
              <w:rPr>
                <w:rFonts w:ascii="宋体" w:hAnsi="宋体" w:hint="eastAsia"/>
                <w:szCs w:val="21"/>
              </w:rPr>
              <w:t>中</w:t>
            </w:r>
            <w:proofErr w:type="gramStart"/>
            <w:r w:rsidRPr="005D3E4F">
              <w:rPr>
                <w:rFonts w:ascii="宋体" w:hAnsi="宋体" w:hint="eastAsia"/>
                <w:szCs w:val="21"/>
              </w:rPr>
              <w:t>银基金</w:t>
            </w:r>
            <w:proofErr w:type="gramEnd"/>
            <w:r w:rsidRPr="005D3E4F">
              <w:rPr>
                <w:rFonts w:ascii="宋体" w:hAnsi="宋体" w:hint="eastAsia"/>
                <w:szCs w:val="21"/>
              </w:rPr>
              <w:tab/>
              <w:t>王</w:t>
            </w:r>
            <w:proofErr w:type="gramStart"/>
            <w:r w:rsidRPr="005D3E4F">
              <w:rPr>
                <w:rFonts w:ascii="宋体" w:hAnsi="宋体" w:hint="eastAsia"/>
                <w:szCs w:val="21"/>
              </w:rPr>
              <w:t>嘉琦</w:t>
            </w:r>
            <w:r w:rsidRPr="005D3E4F">
              <w:rPr>
                <w:rFonts w:ascii="宋体" w:hAnsi="宋体" w:hint="eastAsia"/>
                <w:szCs w:val="21"/>
              </w:rPr>
              <w:tab/>
              <w:t>申万</w:t>
            </w:r>
            <w:proofErr w:type="gramEnd"/>
            <w:r w:rsidRPr="005D3E4F">
              <w:rPr>
                <w:rFonts w:ascii="宋体" w:hAnsi="宋体" w:hint="eastAsia"/>
                <w:szCs w:val="21"/>
              </w:rPr>
              <w:t>宏源</w:t>
            </w:r>
            <w:r w:rsidRPr="005D3E4F">
              <w:rPr>
                <w:rFonts w:ascii="宋体" w:hAnsi="宋体" w:hint="eastAsia"/>
                <w:szCs w:val="21"/>
              </w:rPr>
              <w:tab/>
              <w:t>宁柯瑜</w:t>
            </w:r>
          </w:p>
          <w:p w:rsidR="001134B0" w:rsidRPr="005D3E4F" w:rsidRDefault="001134B0" w:rsidP="001134B0">
            <w:pPr>
              <w:rPr>
                <w:rFonts w:ascii="宋体" w:hAnsi="宋体" w:hint="eastAsia"/>
                <w:szCs w:val="21"/>
              </w:rPr>
            </w:pPr>
            <w:r w:rsidRPr="005D3E4F">
              <w:rPr>
                <w:rFonts w:ascii="宋体" w:hAnsi="宋体" w:hint="eastAsia"/>
                <w:szCs w:val="21"/>
              </w:rPr>
              <w:t>广发证券</w:t>
            </w:r>
            <w:r w:rsidRPr="005D3E4F">
              <w:rPr>
                <w:rFonts w:ascii="宋体" w:hAnsi="宋体" w:hint="eastAsia"/>
                <w:szCs w:val="21"/>
              </w:rPr>
              <w:tab/>
              <w:t>庞倩倩</w:t>
            </w:r>
            <w:r w:rsidRPr="005D3E4F">
              <w:rPr>
                <w:rFonts w:ascii="宋体" w:hAnsi="宋体" w:hint="eastAsia"/>
                <w:szCs w:val="21"/>
              </w:rPr>
              <w:tab/>
              <w:t>中</w:t>
            </w:r>
            <w:proofErr w:type="gramStart"/>
            <w:r w:rsidRPr="005D3E4F">
              <w:rPr>
                <w:rFonts w:ascii="宋体" w:hAnsi="宋体" w:hint="eastAsia"/>
                <w:szCs w:val="21"/>
              </w:rPr>
              <w:t>信建投</w:t>
            </w:r>
            <w:proofErr w:type="gramEnd"/>
            <w:r w:rsidRPr="005D3E4F">
              <w:rPr>
                <w:rFonts w:ascii="宋体" w:hAnsi="宋体" w:hint="eastAsia"/>
                <w:szCs w:val="21"/>
              </w:rPr>
              <w:tab/>
            </w:r>
            <w:r w:rsidR="00B63283" w:rsidRPr="005D3E4F">
              <w:rPr>
                <w:rFonts w:ascii="宋体" w:hAnsi="宋体" w:hint="eastAsia"/>
                <w:szCs w:val="21"/>
              </w:rPr>
              <w:t>汤</w:t>
            </w:r>
            <w:r w:rsidRPr="005D3E4F">
              <w:rPr>
                <w:rFonts w:ascii="宋体" w:hAnsi="宋体" w:hint="eastAsia"/>
                <w:szCs w:val="21"/>
              </w:rPr>
              <w:t>其勇</w:t>
            </w:r>
          </w:p>
          <w:p w:rsidR="001134B0" w:rsidRPr="005D3E4F" w:rsidRDefault="001134B0" w:rsidP="001134B0">
            <w:pPr>
              <w:rPr>
                <w:rFonts w:ascii="宋体" w:hAnsi="宋体" w:hint="eastAsia"/>
                <w:szCs w:val="21"/>
              </w:rPr>
            </w:pPr>
            <w:r w:rsidRPr="005D3E4F">
              <w:rPr>
                <w:rFonts w:ascii="宋体" w:hAnsi="宋体" w:hint="eastAsia"/>
                <w:szCs w:val="21"/>
              </w:rPr>
              <w:t>渤海证券</w:t>
            </w:r>
            <w:r w:rsidRPr="005D3E4F">
              <w:rPr>
                <w:rFonts w:ascii="宋体" w:hAnsi="宋体" w:hint="eastAsia"/>
                <w:szCs w:val="21"/>
              </w:rPr>
              <w:tab/>
              <w:t>徐中华</w:t>
            </w:r>
            <w:r w:rsidRPr="005D3E4F">
              <w:rPr>
                <w:rFonts w:ascii="宋体" w:hAnsi="宋体" w:hint="eastAsia"/>
                <w:szCs w:val="21"/>
              </w:rPr>
              <w:tab/>
              <w:t>莫妮塔信息咨询</w:t>
            </w:r>
            <w:r w:rsidRPr="005D3E4F">
              <w:rPr>
                <w:rFonts w:ascii="宋体" w:hAnsi="宋体" w:hint="eastAsia"/>
                <w:szCs w:val="21"/>
              </w:rPr>
              <w:tab/>
              <w:t>秦楠</w:t>
            </w:r>
          </w:p>
          <w:p w:rsidR="001134B0" w:rsidRPr="005D3E4F" w:rsidRDefault="001134B0" w:rsidP="001134B0">
            <w:pPr>
              <w:rPr>
                <w:rFonts w:ascii="宋体" w:hAnsi="宋体" w:hint="eastAsia"/>
                <w:szCs w:val="21"/>
              </w:rPr>
            </w:pPr>
            <w:r w:rsidRPr="005D3E4F">
              <w:rPr>
                <w:rFonts w:ascii="宋体" w:hAnsi="宋体" w:hint="eastAsia"/>
                <w:szCs w:val="21"/>
              </w:rPr>
              <w:t>民生证券</w:t>
            </w:r>
            <w:r w:rsidRPr="005D3E4F">
              <w:rPr>
                <w:rFonts w:ascii="宋体" w:hAnsi="宋体" w:hint="eastAsia"/>
                <w:szCs w:val="21"/>
              </w:rPr>
              <w:tab/>
            </w:r>
            <w:proofErr w:type="gramStart"/>
            <w:r w:rsidRPr="005D3E4F">
              <w:rPr>
                <w:rFonts w:ascii="宋体" w:hAnsi="宋体" w:hint="eastAsia"/>
                <w:szCs w:val="21"/>
              </w:rPr>
              <w:t>强超延</w:t>
            </w:r>
            <w:proofErr w:type="gramEnd"/>
            <w:r w:rsidRPr="005D3E4F">
              <w:rPr>
                <w:rFonts w:ascii="宋体" w:hAnsi="宋体" w:hint="eastAsia"/>
                <w:szCs w:val="21"/>
              </w:rPr>
              <w:tab/>
              <w:t>西南证券</w:t>
            </w:r>
            <w:r w:rsidRPr="005D3E4F">
              <w:rPr>
                <w:rFonts w:ascii="宋体" w:hAnsi="宋体" w:hint="eastAsia"/>
                <w:szCs w:val="21"/>
              </w:rPr>
              <w:tab/>
              <w:t>朱松</w:t>
            </w:r>
          </w:p>
          <w:p w:rsidR="001134B0" w:rsidRPr="005D3E4F" w:rsidRDefault="001134B0" w:rsidP="001134B0">
            <w:pPr>
              <w:rPr>
                <w:rFonts w:ascii="宋体" w:hAnsi="宋体" w:hint="eastAsia"/>
                <w:szCs w:val="21"/>
              </w:rPr>
            </w:pPr>
            <w:r w:rsidRPr="005D3E4F">
              <w:rPr>
                <w:rFonts w:ascii="宋体" w:hAnsi="宋体" w:hint="eastAsia"/>
                <w:szCs w:val="21"/>
              </w:rPr>
              <w:t>民生证券</w:t>
            </w:r>
            <w:r w:rsidRPr="005D3E4F">
              <w:rPr>
                <w:rFonts w:ascii="宋体" w:hAnsi="宋体" w:hint="eastAsia"/>
                <w:szCs w:val="21"/>
              </w:rPr>
              <w:tab/>
              <w:t>张涵</w:t>
            </w:r>
            <w:r w:rsidRPr="005D3E4F">
              <w:rPr>
                <w:rFonts w:ascii="宋体" w:hAnsi="宋体" w:hint="eastAsia"/>
                <w:szCs w:val="21"/>
              </w:rPr>
              <w:tab/>
              <w:t>兴业基金</w:t>
            </w:r>
            <w:r w:rsidRPr="005D3E4F">
              <w:rPr>
                <w:rFonts w:ascii="宋体" w:hAnsi="宋体" w:hint="eastAsia"/>
                <w:szCs w:val="21"/>
              </w:rPr>
              <w:tab/>
              <w:t>王茜</w:t>
            </w:r>
          </w:p>
          <w:p w:rsidR="00F859C9" w:rsidRPr="005D3E4F" w:rsidRDefault="001134B0" w:rsidP="00DD111D">
            <w:pPr>
              <w:rPr>
                <w:rFonts w:ascii="宋体" w:hAnsi="宋体" w:hint="eastAsia"/>
                <w:b/>
                <w:szCs w:val="21"/>
              </w:rPr>
            </w:pPr>
            <w:r w:rsidRPr="005D3E4F">
              <w:rPr>
                <w:rFonts w:ascii="宋体" w:hAnsi="宋体" w:hint="eastAsia"/>
                <w:szCs w:val="21"/>
              </w:rPr>
              <w:t>银华基金</w:t>
            </w:r>
            <w:r w:rsidRPr="005D3E4F">
              <w:rPr>
                <w:rFonts w:ascii="宋体" w:hAnsi="宋体" w:hint="eastAsia"/>
                <w:szCs w:val="21"/>
              </w:rPr>
              <w:tab/>
            </w:r>
            <w:proofErr w:type="gramStart"/>
            <w:r w:rsidRPr="005D3E4F">
              <w:rPr>
                <w:rFonts w:ascii="宋体" w:hAnsi="宋体" w:hint="eastAsia"/>
                <w:szCs w:val="21"/>
              </w:rPr>
              <w:t>梅思寒</w:t>
            </w:r>
            <w:proofErr w:type="gramEnd"/>
          </w:p>
        </w:tc>
      </w:tr>
      <w:tr w:rsidR="00EC6066" w:rsidRPr="005D3E4F" w:rsidTr="005D3E4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C07378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464CCC" w:rsidP="00F859C9">
            <w:pPr>
              <w:ind w:firstLineChars="400" w:firstLine="840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2</w:t>
            </w:r>
            <w:r w:rsidRPr="005D3E4F">
              <w:rPr>
                <w:rFonts w:ascii="宋体" w:hAnsi="宋体"/>
                <w:bCs/>
                <w:iCs/>
                <w:color w:val="000000"/>
                <w:szCs w:val="21"/>
              </w:rPr>
              <w:t>019</w:t>
            </w:r>
            <w:r w:rsidR="00EC6066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年</w:t>
            </w:r>
            <w:r w:rsidR="00F859C9" w:rsidRPr="005D3E4F">
              <w:rPr>
                <w:rFonts w:ascii="宋体" w:hAnsi="宋体"/>
                <w:bCs/>
                <w:iCs/>
                <w:color w:val="000000"/>
                <w:szCs w:val="21"/>
              </w:rPr>
              <w:t>9</w:t>
            </w:r>
            <w:r w:rsidR="00EC6066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月</w:t>
            </w:r>
            <w:r w:rsidR="005571AC" w:rsidRPr="005D3E4F">
              <w:rPr>
                <w:rFonts w:ascii="宋体" w:hAnsi="宋体"/>
                <w:bCs/>
                <w:iCs/>
                <w:color w:val="000000"/>
                <w:szCs w:val="21"/>
              </w:rPr>
              <w:t>1</w:t>
            </w:r>
            <w:r w:rsidR="00F859C9" w:rsidRPr="005D3E4F">
              <w:rPr>
                <w:rFonts w:ascii="宋体" w:hAnsi="宋体"/>
                <w:bCs/>
                <w:iCs/>
                <w:color w:val="000000"/>
                <w:szCs w:val="21"/>
              </w:rPr>
              <w:t>0</w:t>
            </w:r>
            <w:r w:rsidR="00EC6066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日</w:t>
            </w:r>
          </w:p>
        </w:tc>
      </w:tr>
      <w:tr w:rsidR="00EC6066" w:rsidRPr="005D3E4F" w:rsidTr="005D3E4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C07378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C07378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szCs w:val="21"/>
              </w:rPr>
              <w:t>杭州市</w:t>
            </w:r>
            <w:r w:rsidR="00D0622B" w:rsidRPr="005D3E4F">
              <w:rPr>
                <w:rFonts w:ascii="宋体" w:hAnsi="宋体" w:hint="eastAsia"/>
                <w:szCs w:val="21"/>
              </w:rPr>
              <w:t>滨江区</w:t>
            </w:r>
            <w:r w:rsidR="00187BDF" w:rsidRPr="005D3E4F">
              <w:rPr>
                <w:rFonts w:ascii="宋体" w:hAnsi="宋体" w:hint="eastAsia"/>
                <w:szCs w:val="21"/>
              </w:rPr>
              <w:t>通和路6</w:t>
            </w:r>
            <w:r w:rsidR="00187BDF" w:rsidRPr="005D3E4F">
              <w:rPr>
                <w:rFonts w:ascii="宋体" w:hAnsi="宋体"/>
                <w:szCs w:val="21"/>
              </w:rPr>
              <w:t>8号中</w:t>
            </w:r>
            <w:proofErr w:type="gramStart"/>
            <w:r w:rsidR="00187BDF" w:rsidRPr="005D3E4F">
              <w:rPr>
                <w:rFonts w:ascii="宋体" w:hAnsi="宋体"/>
                <w:szCs w:val="21"/>
              </w:rPr>
              <w:t>财大厦</w:t>
            </w:r>
            <w:proofErr w:type="gramEnd"/>
            <w:r w:rsidR="00187BDF" w:rsidRPr="005D3E4F">
              <w:rPr>
                <w:rFonts w:ascii="宋体" w:hAnsi="宋体" w:hint="eastAsia"/>
                <w:szCs w:val="21"/>
              </w:rPr>
              <w:t>6楼迪普科技会议室</w:t>
            </w:r>
          </w:p>
        </w:tc>
      </w:tr>
      <w:tr w:rsidR="00EC6066" w:rsidRPr="005D3E4F" w:rsidTr="005D3E4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C07378">
            <w:pPr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上市公司接待人员姓名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6" w:rsidRPr="005D3E4F" w:rsidRDefault="001134B0" w:rsidP="00C07378">
            <w:pPr>
              <w:rPr>
                <w:rFonts w:ascii="宋体" w:hAnsi="宋体"/>
                <w:szCs w:val="21"/>
              </w:rPr>
            </w:pPr>
            <w:r w:rsidRPr="005D3E4F">
              <w:rPr>
                <w:rFonts w:ascii="宋体" w:hAnsi="宋体" w:hint="eastAsia"/>
                <w:szCs w:val="21"/>
              </w:rPr>
              <w:t>董事长、</w:t>
            </w:r>
            <w:r w:rsidR="006655B0" w:rsidRPr="005D3E4F">
              <w:rPr>
                <w:rFonts w:ascii="宋体" w:hAnsi="宋体" w:hint="eastAsia"/>
                <w:szCs w:val="21"/>
              </w:rPr>
              <w:t>总经理：</w:t>
            </w:r>
            <w:r w:rsidR="00464CCC" w:rsidRPr="005D3E4F">
              <w:rPr>
                <w:rFonts w:ascii="宋体" w:hAnsi="宋体" w:hint="eastAsia"/>
                <w:szCs w:val="21"/>
              </w:rPr>
              <w:t>郑树生</w:t>
            </w:r>
            <w:r w:rsidR="006655B0" w:rsidRPr="005D3E4F">
              <w:rPr>
                <w:rFonts w:ascii="宋体" w:hAnsi="宋体" w:hint="eastAsia"/>
                <w:szCs w:val="21"/>
              </w:rPr>
              <w:t xml:space="preserve"> </w:t>
            </w:r>
            <w:r w:rsidR="006655B0" w:rsidRPr="005D3E4F">
              <w:rPr>
                <w:rFonts w:ascii="宋体" w:hAnsi="宋体"/>
                <w:szCs w:val="21"/>
              </w:rPr>
              <w:t xml:space="preserve">              </w:t>
            </w:r>
            <w:r w:rsidR="00EC6066" w:rsidRPr="005D3E4F">
              <w:rPr>
                <w:rFonts w:ascii="宋体" w:hAnsi="宋体" w:hint="eastAsia"/>
                <w:szCs w:val="21"/>
              </w:rPr>
              <w:t xml:space="preserve">               </w:t>
            </w:r>
            <w:r w:rsidR="00D0622B" w:rsidRPr="005D3E4F">
              <w:rPr>
                <w:rFonts w:ascii="宋体" w:hAnsi="宋体" w:hint="eastAsia"/>
                <w:szCs w:val="21"/>
              </w:rPr>
              <w:t xml:space="preserve"> </w:t>
            </w:r>
          </w:p>
          <w:p w:rsidR="00EC6066" w:rsidRPr="005D3E4F" w:rsidRDefault="001134B0" w:rsidP="001134B0">
            <w:pPr>
              <w:rPr>
                <w:rFonts w:ascii="宋体" w:hAnsi="宋体"/>
                <w:szCs w:val="21"/>
              </w:rPr>
            </w:pPr>
            <w:r w:rsidRPr="005D3E4F">
              <w:rPr>
                <w:rFonts w:ascii="宋体" w:hAnsi="宋体" w:hint="eastAsia"/>
                <w:szCs w:val="21"/>
              </w:rPr>
              <w:t>董事、</w:t>
            </w:r>
            <w:r w:rsidR="00EC6066" w:rsidRPr="005D3E4F">
              <w:rPr>
                <w:rFonts w:ascii="宋体" w:hAnsi="宋体" w:hint="eastAsia"/>
                <w:szCs w:val="21"/>
              </w:rPr>
              <w:t>董</w:t>
            </w:r>
            <w:r w:rsidRPr="005D3E4F">
              <w:rPr>
                <w:rFonts w:ascii="宋体" w:hAnsi="宋体" w:hint="eastAsia"/>
                <w:szCs w:val="21"/>
              </w:rPr>
              <w:t>秘</w:t>
            </w:r>
            <w:r w:rsidR="00464CCC" w:rsidRPr="005D3E4F">
              <w:rPr>
                <w:rFonts w:ascii="宋体" w:hAnsi="宋体" w:hint="eastAsia"/>
                <w:szCs w:val="21"/>
              </w:rPr>
              <w:t>、</w:t>
            </w:r>
            <w:r w:rsidRPr="005D3E4F">
              <w:rPr>
                <w:rFonts w:ascii="宋体" w:hAnsi="宋体" w:hint="eastAsia"/>
                <w:szCs w:val="21"/>
              </w:rPr>
              <w:t>C</w:t>
            </w:r>
            <w:r w:rsidRPr="005D3E4F">
              <w:rPr>
                <w:rFonts w:ascii="宋体" w:hAnsi="宋体"/>
                <w:szCs w:val="21"/>
              </w:rPr>
              <w:t>FO</w:t>
            </w:r>
            <w:r w:rsidR="00EC6066" w:rsidRPr="005D3E4F">
              <w:rPr>
                <w:rFonts w:ascii="宋体" w:hAnsi="宋体" w:hint="eastAsia"/>
                <w:szCs w:val="21"/>
              </w:rPr>
              <w:t>：</w:t>
            </w:r>
            <w:r w:rsidR="00464CCC" w:rsidRPr="005D3E4F">
              <w:rPr>
                <w:rFonts w:ascii="宋体" w:hAnsi="宋体" w:hint="eastAsia"/>
                <w:szCs w:val="21"/>
              </w:rPr>
              <w:t>邹禧典</w:t>
            </w:r>
          </w:p>
        </w:tc>
      </w:tr>
      <w:tr w:rsidR="00EC6066" w:rsidRPr="005D3E4F" w:rsidTr="005D3E4F">
        <w:trPr>
          <w:trHeight w:val="5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C07378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  <w:p w:rsidR="00EC6066" w:rsidRPr="005D3E4F" w:rsidRDefault="00EC6066" w:rsidP="00C07378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BF" w:rsidRPr="005D3E4F" w:rsidRDefault="0050742A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5D3E4F">
              <w:rPr>
                <w:rFonts w:ascii="宋体" w:hAnsi="宋体" w:hint="eastAsia"/>
                <w:szCs w:val="21"/>
              </w:rPr>
              <w:t>本次交流的主要内容如下：</w:t>
            </w:r>
          </w:p>
          <w:p w:rsidR="00F859C9" w:rsidRPr="005D3E4F" w:rsidRDefault="00F859C9" w:rsidP="00CA3357">
            <w:pPr>
              <w:spacing w:beforeLines="50" w:before="156" w:afterLines="50" w:after="156"/>
              <w:rPr>
                <w:rFonts w:ascii="宋体" w:hAnsi="宋体"/>
                <w:b/>
                <w:szCs w:val="21"/>
              </w:rPr>
            </w:pPr>
            <w:r w:rsidRPr="005D3E4F">
              <w:rPr>
                <w:rFonts w:ascii="宋体" w:hAnsi="宋体"/>
                <w:b/>
                <w:szCs w:val="21"/>
              </w:rPr>
              <w:t>一</w:t>
            </w:r>
            <w:r w:rsidRPr="005D3E4F">
              <w:rPr>
                <w:rFonts w:ascii="宋体" w:hAnsi="宋体" w:hint="eastAsia"/>
                <w:b/>
                <w:szCs w:val="21"/>
              </w:rPr>
              <w:t>、</w:t>
            </w:r>
            <w:r w:rsidRPr="005D3E4F">
              <w:rPr>
                <w:rFonts w:ascii="宋体" w:hAnsi="宋体"/>
                <w:b/>
                <w:szCs w:val="21"/>
              </w:rPr>
              <w:t>整体说明和公司产品介绍</w:t>
            </w:r>
          </w:p>
          <w:p w:rsidR="0027197F" w:rsidRPr="005D3E4F" w:rsidRDefault="00F859C9" w:rsidP="00CA3357">
            <w:pPr>
              <w:spacing w:beforeLines="50" w:before="156"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 w:rsidRPr="005D3E4F">
              <w:rPr>
                <w:rFonts w:ascii="宋体" w:hAnsi="宋体"/>
                <w:szCs w:val="21"/>
              </w:rPr>
              <w:t>公司产品体系包括网络安全</w:t>
            </w:r>
            <w:r w:rsidRPr="005D3E4F">
              <w:rPr>
                <w:rFonts w:ascii="宋体" w:hAnsi="宋体" w:hint="eastAsia"/>
                <w:szCs w:val="21"/>
              </w:rPr>
              <w:t>、</w:t>
            </w:r>
            <w:r w:rsidRPr="005D3E4F">
              <w:rPr>
                <w:rFonts w:ascii="宋体" w:hAnsi="宋体"/>
                <w:szCs w:val="21"/>
              </w:rPr>
              <w:t>应用交付和基础网络产品</w:t>
            </w:r>
            <w:r w:rsidRPr="005D3E4F">
              <w:rPr>
                <w:rFonts w:ascii="宋体" w:hAnsi="宋体" w:hint="eastAsia"/>
                <w:szCs w:val="21"/>
              </w:rPr>
              <w:t>。迪普是从基础架构上看，不分哪块重点</w:t>
            </w:r>
            <w:proofErr w:type="gramStart"/>
            <w:r w:rsidRPr="005D3E4F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Pr="005D3E4F">
              <w:rPr>
                <w:rFonts w:ascii="宋体" w:hAnsi="宋体" w:hint="eastAsia"/>
                <w:szCs w:val="21"/>
              </w:rPr>
              <w:t>重点。目前在网络安全防护基础上，加大安全检测方面，形成防护与检测的闭环。</w:t>
            </w:r>
          </w:p>
          <w:p w:rsidR="00F859C9" w:rsidRPr="005D3E4F" w:rsidRDefault="00F859C9" w:rsidP="00CA3357">
            <w:pPr>
              <w:spacing w:beforeLines="50" w:before="156"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 w:rsidRPr="005D3E4F">
              <w:rPr>
                <w:rFonts w:ascii="宋体" w:hAnsi="宋体" w:hint="eastAsia"/>
                <w:szCs w:val="21"/>
              </w:rPr>
              <w:t>1</w:t>
            </w:r>
            <w:r w:rsidRPr="005D3E4F">
              <w:rPr>
                <w:rFonts w:ascii="宋体" w:hAnsi="宋体"/>
                <w:szCs w:val="21"/>
              </w:rPr>
              <w:t>.</w:t>
            </w:r>
            <w:r w:rsidRPr="005D3E4F">
              <w:rPr>
                <w:rFonts w:ascii="宋体" w:hAnsi="宋体" w:hint="eastAsia"/>
                <w:szCs w:val="21"/>
              </w:rPr>
              <w:t>应用交付业务方面：</w:t>
            </w:r>
            <w:r w:rsidR="00F10005" w:rsidRPr="005D3E4F">
              <w:rPr>
                <w:rFonts w:ascii="宋体" w:hAnsi="宋体" w:hint="eastAsia"/>
                <w:szCs w:val="21"/>
              </w:rPr>
              <w:t>市场上专业做负载均衡产品的比较少，国际上知名的公司</w:t>
            </w:r>
            <w:r w:rsidRPr="005D3E4F">
              <w:rPr>
                <w:rFonts w:ascii="宋体" w:hAnsi="宋体" w:hint="eastAsia"/>
                <w:szCs w:val="21"/>
              </w:rPr>
              <w:t>主要有</w:t>
            </w:r>
            <w:r w:rsidRPr="005D3E4F">
              <w:rPr>
                <w:rFonts w:ascii="宋体" w:hAnsi="宋体"/>
                <w:szCs w:val="21"/>
              </w:rPr>
              <w:t>F5等</w:t>
            </w:r>
            <w:r w:rsidR="00F10005" w:rsidRPr="005D3E4F">
              <w:rPr>
                <w:rFonts w:ascii="宋体" w:hAnsi="宋体" w:hint="eastAsia"/>
                <w:szCs w:val="21"/>
              </w:rPr>
              <w:t>，</w:t>
            </w:r>
            <w:r w:rsidR="00F10005" w:rsidRPr="005D3E4F">
              <w:rPr>
                <w:rFonts w:ascii="宋体" w:hAnsi="宋体"/>
                <w:szCs w:val="21"/>
              </w:rPr>
              <w:t>国内企业主要有迪普</w:t>
            </w:r>
            <w:r w:rsidR="00F10005" w:rsidRPr="005D3E4F">
              <w:rPr>
                <w:rFonts w:ascii="宋体" w:hAnsi="宋体" w:hint="eastAsia"/>
                <w:szCs w:val="21"/>
              </w:rPr>
              <w:t>科技、深信服等企业</w:t>
            </w:r>
            <w:r w:rsidRPr="005D3E4F">
              <w:rPr>
                <w:rFonts w:ascii="宋体" w:hAnsi="宋体" w:hint="eastAsia"/>
                <w:szCs w:val="21"/>
              </w:rPr>
              <w:t>。</w:t>
            </w:r>
            <w:r w:rsidR="00424883" w:rsidRPr="005D3E4F">
              <w:rPr>
                <w:rFonts w:ascii="宋体" w:hAnsi="宋体" w:hint="eastAsia"/>
                <w:szCs w:val="21"/>
              </w:rPr>
              <w:t>迪普主要做中高端的负载均衡产品。</w:t>
            </w:r>
          </w:p>
          <w:p w:rsidR="00F859C9" w:rsidRPr="005D3E4F" w:rsidRDefault="00F859C9" w:rsidP="00CA3357">
            <w:pPr>
              <w:spacing w:beforeLines="50" w:before="156"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 w:rsidRPr="005D3E4F">
              <w:rPr>
                <w:rFonts w:ascii="宋体" w:hAnsi="宋体" w:hint="eastAsia"/>
                <w:szCs w:val="21"/>
              </w:rPr>
              <w:t>2</w:t>
            </w:r>
            <w:r w:rsidRPr="005D3E4F">
              <w:rPr>
                <w:rFonts w:ascii="宋体" w:hAnsi="宋体"/>
                <w:szCs w:val="21"/>
              </w:rPr>
              <w:t>.国产化替代</w:t>
            </w:r>
            <w:r w:rsidRPr="005D3E4F">
              <w:rPr>
                <w:rFonts w:ascii="宋体" w:hAnsi="宋体" w:hint="eastAsia"/>
                <w:szCs w:val="21"/>
              </w:rPr>
              <w:t>方面：国产化替代尤其高端部分需要一个过程，需要看适用场景。公司推出全系列国产化网络、安全、应用交付产品，采用国产CPU、内存及芯片。</w:t>
            </w:r>
          </w:p>
          <w:p w:rsidR="00F859C9" w:rsidRPr="005D3E4F" w:rsidRDefault="00F859C9" w:rsidP="00CA3357">
            <w:pPr>
              <w:spacing w:beforeLines="50" w:before="156"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 w:rsidRPr="005D3E4F">
              <w:rPr>
                <w:rFonts w:ascii="宋体" w:hAnsi="宋体" w:hint="eastAsia"/>
                <w:szCs w:val="21"/>
              </w:rPr>
              <w:t>3</w:t>
            </w:r>
            <w:r w:rsidRPr="005D3E4F">
              <w:rPr>
                <w:rFonts w:ascii="宋体" w:hAnsi="宋体"/>
                <w:szCs w:val="21"/>
              </w:rPr>
              <w:t>.</w:t>
            </w:r>
            <w:r w:rsidRPr="005D3E4F">
              <w:rPr>
                <w:rFonts w:ascii="宋体" w:hAnsi="宋体" w:hint="eastAsia"/>
                <w:szCs w:val="21"/>
              </w:rPr>
              <w:t>关于5</w:t>
            </w:r>
            <w:r w:rsidRPr="005D3E4F">
              <w:rPr>
                <w:rFonts w:ascii="宋体" w:hAnsi="宋体"/>
                <w:szCs w:val="21"/>
              </w:rPr>
              <w:t>G</w:t>
            </w:r>
            <w:r w:rsidRPr="005D3E4F">
              <w:rPr>
                <w:rFonts w:ascii="宋体" w:hAnsi="宋体" w:hint="eastAsia"/>
                <w:szCs w:val="21"/>
              </w:rPr>
              <w:t>：公司致力于向客户提供网络安全、应用交付以及基础网络产品及配套解决方案，并为其提供专业安全服务，随着5G的运用，带宽会增加，会增强用户对网络安全等方面的需求，带动公司全系列产品的升级需求。</w:t>
            </w:r>
          </w:p>
          <w:p w:rsidR="00F859C9" w:rsidRPr="005D3E4F" w:rsidRDefault="00F859C9" w:rsidP="00CA3357">
            <w:pPr>
              <w:spacing w:beforeLines="50" w:before="156" w:afterLines="50" w:after="156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5D3E4F">
              <w:rPr>
                <w:rFonts w:ascii="宋体" w:hAnsi="宋体" w:hint="eastAsia"/>
                <w:szCs w:val="21"/>
              </w:rPr>
              <w:lastRenderedPageBreak/>
              <w:t>4</w:t>
            </w:r>
            <w:r w:rsidRPr="005D3E4F">
              <w:rPr>
                <w:rFonts w:ascii="宋体" w:hAnsi="宋体"/>
                <w:szCs w:val="21"/>
              </w:rPr>
              <w:t>.</w:t>
            </w:r>
            <w:r w:rsidRPr="005D3E4F">
              <w:rPr>
                <w:rFonts w:ascii="宋体" w:hAnsi="宋体" w:hint="eastAsia"/>
                <w:szCs w:val="21"/>
              </w:rPr>
              <w:t>公司业务以前主要为</w:t>
            </w:r>
            <w:proofErr w:type="gramStart"/>
            <w:r w:rsidRPr="005D3E4F">
              <w:rPr>
                <w:rFonts w:ascii="宋体" w:hAnsi="宋体" w:hint="eastAsia"/>
                <w:szCs w:val="21"/>
              </w:rPr>
              <w:t>自安全</w:t>
            </w:r>
            <w:proofErr w:type="gramEnd"/>
            <w:r w:rsidRPr="005D3E4F">
              <w:rPr>
                <w:rFonts w:ascii="宋体" w:hAnsi="宋体" w:hint="eastAsia"/>
                <w:szCs w:val="21"/>
              </w:rPr>
              <w:t>网络和防护产品，现在增加了安全分析。两类产品差别非常大，安全防护产品对质量要求特别高；大数据分析产品重在检</w:t>
            </w:r>
            <w:r w:rsidR="006A40EF">
              <w:rPr>
                <w:rFonts w:ascii="宋体" w:hAnsi="宋体" w:hint="eastAsia"/>
                <w:szCs w:val="21"/>
              </w:rPr>
              <w:t>测</w:t>
            </w:r>
            <w:r w:rsidRPr="005D3E4F">
              <w:rPr>
                <w:rFonts w:ascii="宋体" w:hAnsi="宋体" w:hint="eastAsia"/>
                <w:szCs w:val="21"/>
              </w:rPr>
              <w:t>，不会对网络产生影响，仅是分析。以前我们主要是在</w:t>
            </w:r>
            <w:r w:rsidR="00E15E4C" w:rsidRPr="005D3E4F">
              <w:rPr>
                <w:rFonts w:ascii="宋体" w:hAnsi="宋体"/>
                <w:szCs w:val="21"/>
              </w:rPr>
              <w:t>DPI</w:t>
            </w:r>
            <w:r w:rsidRPr="005D3E4F">
              <w:rPr>
                <w:rFonts w:ascii="宋体" w:hAnsi="宋体" w:hint="eastAsia"/>
                <w:szCs w:val="21"/>
              </w:rPr>
              <w:t>分析比较多，数据分析比较少。</w:t>
            </w:r>
          </w:p>
          <w:p w:rsidR="00F859C9" w:rsidRPr="005D3E4F" w:rsidRDefault="00F859C9" w:rsidP="00CA3357">
            <w:pPr>
              <w:spacing w:beforeLines="50" w:before="156" w:afterLines="50" w:after="156"/>
              <w:rPr>
                <w:rFonts w:ascii="宋体" w:hAnsi="宋体" w:hint="eastAsia"/>
                <w:b/>
                <w:szCs w:val="21"/>
              </w:rPr>
            </w:pPr>
            <w:r w:rsidRPr="005D3E4F">
              <w:rPr>
                <w:rFonts w:ascii="宋体" w:hAnsi="宋体"/>
                <w:b/>
                <w:szCs w:val="21"/>
              </w:rPr>
              <w:t>二</w:t>
            </w:r>
            <w:r w:rsidRPr="005D3E4F">
              <w:rPr>
                <w:rFonts w:ascii="宋体" w:hAnsi="宋体" w:hint="eastAsia"/>
                <w:b/>
                <w:szCs w:val="21"/>
              </w:rPr>
              <w:t>、</w:t>
            </w:r>
            <w:r w:rsidRPr="005D3E4F">
              <w:rPr>
                <w:rFonts w:ascii="宋体" w:hAnsi="宋体"/>
                <w:b/>
                <w:szCs w:val="21"/>
              </w:rPr>
              <w:t>交流问答环节</w:t>
            </w:r>
          </w:p>
          <w:p w:rsidR="00F859C9" w:rsidRPr="00DB7247" w:rsidRDefault="00E15E4C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 w:hint="eastAsia"/>
                <w:szCs w:val="21"/>
              </w:rPr>
              <w:t>1</w:t>
            </w:r>
            <w:r w:rsidRPr="00DB7247">
              <w:rPr>
                <w:rFonts w:ascii="宋体" w:hAnsi="宋体"/>
                <w:szCs w:val="21"/>
              </w:rPr>
              <w:t>.</w:t>
            </w:r>
            <w:proofErr w:type="gramStart"/>
            <w:r w:rsidR="00F859C9" w:rsidRPr="00DB7247">
              <w:rPr>
                <w:rFonts w:ascii="宋体" w:hAnsi="宋体"/>
                <w:szCs w:val="21"/>
              </w:rPr>
              <w:t>等保</w:t>
            </w:r>
            <w:proofErr w:type="gramEnd"/>
            <w:r w:rsidR="00F859C9" w:rsidRPr="00DB7247">
              <w:rPr>
                <w:rFonts w:ascii="宋体" w:hAnsi="宋体" w:hint="eastAsia"/>
                <w:szCs w:val="21"/>
              </w:rPr>
              <w:t>2</w:t>
            </w:r>
            <w:r w:rsidR="00F859C9" w:rsidRPr="00DB7247">
              <w:rPr>
                <w:rFonts w:ascii="宋体" w:hAnsi="宋体"/>
                <w:szCs w:val="21"/>
              </w:rPr>
              <w:t>.0</w:t>
            </w:r>
            <w:r w:rsidR="00F859C9" w:rsidRPr="00DB7247">
              <w:rPr>
                <w:rFonts w:ascii="宋体" w:hAnsi="宋体" w:hint="eastAsia"/>
                <w:szCs w:val="21"/>
              </w:rPr>
              <w:t>带来</w:t>
            </w:r>
            <w:r w:rsidR="00F859C9" w:rsidRPr="00DB7247">
              <w:rPr>
                <w:rFonts w:ascii="宋体" w:hAnsi="宋体"/>
                <w:szCs w:val="21"/>
              </w:rPr>
              <w:t>的新增建设需求在哪些环节</w:t>
            </w:r>
            <w:r w:rsidR="00F859C9" w:rsidRPr="00DB7247">
              <w:rPr>
                <w:rFonts w:ascii="宋体" w:hAnsi="宋体" w:hint="eastAsia"/>
                <w:szCs w:val="21"/>
              </w:rPr>
              <w:t>？</w:t>
            </w:r>
            <w:proofErr w:type="gramStart"/>
            <w:r w:rsidR="00F859C9" w:rsidRPr="00DB7247">
              <w:rPr>
                <w:rFonts w:ascii="宋体" w:hAnsi="宋体" w:hint="eastAsia"/>
                <w:szCs w:val="21"/>
              </w:rPr>
              <w:t>等保</w:t>
            </w:r>
            <w:proofErr w:type="gramEnd"/>
            <w:r w:rsidR="00F859C9" w:rsidRPr="00DB7247">
              <w:rPr>
                <w:rFonts w:ascii="宋体" w:hAnsi="宋体" w:hint="eastAsia"/>
                <w:szCs w:val="21"/>
              </w:rPr>
              <w:t>2</w:t>
            </w:r>
            <w:r w:rsidR="00F859C9" w:rsidRPr="00DB7247">
              <w:rPr>
                <w:rFonts w:ascii="宋体" w:hAnsi="宋体"/>
                <w:szCs w:val="21"/>
              </w:rPr>
              <w:t>.0推进的进度</w:t>
            </w:r>
            <w:r w:rsidR="00F859C9" w:rsidRPr="00DB7247">
              <w:rPr>
                <w:rFonts w:ascii="宋体" w:hAnsi="宋体" w:hint="eastAsia"/>
                <w:szCs w:val="21"/>
              </w:rPr>
              <w:t>？</w:t>
            </w:r>
            <w:r w:rsidR="00F859C9" w:rsidRPr="00DB7247">
              <w:rPr>
                <w:rFonts w:ascii="宋体" w:hAnsi="宋体"/>
                <w:szCs w:val="21"/>
              </w:rPr>
              <w:t>对公司业务的影响</w:t>
            </w:r>
            <w:r w:rsidR="00F859C9" w:rsidRPr="00DB7247">
              <w:rPr>
                <w:rFonts w:ascii="宋体" w:hAnsi="宋体" w:hint="eastAsia"/>
                <w:szCs w:val="21"/>
              </w:rPr>
              <w:t>？</w:t>
            </w:r>
          </w:p>
          <w:p w:rsidR="00F859C9" w:rsidRPr="00DB7247" w:rsidRDefault="00F859C9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 w:hint="eastAsia"/>
                <w:szCs w:val="21"/>
              </w:rPr>
              <w:t>回复：</w:t>
            </w:r>
            <w:proofErr w:type="gramStart"/>
            <w:r w:rsidRPr="00DB7247">
              <w:rPr>
                <w:rFonts w:ascii="宋体" w:hAnsi="宋体" w:hint="eastAsia"/>
                <w:szCs w:val="21"/>
              </w:rPr>
              <w:t>等保</w:t>
            </w:r>
            <w:proofErr w:type="gramEnd"/>
            <w:r w:rsidRPr="00DB7247">
              <w:rPr>
                <w:rFonts w:ascii="宋体" w:hAnsi="宋体" w:hint="eastAsia"/>
                <w:szCs w:val="21"/>
              </w:rPr>
              <w:t>2</w:t>
            </w:r>
            <w:r w:rsidRPr="00DB7247">
              <w:rPr>
                <w:rFonts w:ascii="宋体" w:hAnsi="宋体"/>
                <w:szCs w:val="21"/>
              </w:rPr>
              <w:t>.0是国家的政策</w:t>
            </w:r>
            <w:r w:rsidRPr="00DB7247">
              <w:rPr>
                <w:rFonts w:ascii="宋体" w:hAnsi="宋体" w:hint="eastAsia"/>
                <w:szCs w:val="21"/>
              </w:rPr>
              <w:t>，</w:t>
            </w:r>
            <w:r w:rsidRPr="00DB7247">
              <w:rPr>
                <w:rFonts w:ascii="宋体" w:hAnsi="宋体"/>
                <w:szCs w:val="21"/>
              </w:rPr>
              <w:t>一个企业的发展方向不能靠国家政策牵引</w:t>
            </w:r>
            <w:r w:rsidRPr="00DB7247">
              <w:rPr>
                <w:rFonts w:ascii="宋体" w:hAnsi="宋体" w:hint="eastAsia"/>
                <w:szCs w:val="21"/>
              </w:rPr>
              <w:t>，</w:t>
            </w:r>
            <w:r w:rsidRPr="00DB7247">
              <w:rPr>
                <w:rFonts w:ascii="宋体" w:hAnsi="宋体"/>
                <w:szCs w:val="21"/>
              </w:rPr>
              <w:t>安全行业发展出发点应该</w:t>
            </w:r>
            <w:r w:rsidR="00CA3357" w:rsidRPr="00DB7247">
              <w:rPr>
                <w:rFonts w:ascii="宋体" w:hAnsi="宋体" w:hint="eastAsia"/>
                <w:szCs w:val="21"/>
              </w:rPr>
              <w:t>是</w:t>
            </w:r>
            <w:r w:rsidRPr="00DB7247">
              <w:rPr>
                <w:rFonts w:ascii="宋体" w:hAnsi="宋体"/>
                <w:szCs w:val="21"/>
              </w:rPr>
              <w:t>客户对安全的需求</w:t>
            </w:r>
            <w:r w:rsidRPr="00DB7247">
              <w:rPr>
                <w:rFonts w:ascii="宋体" w:hAnsi="宋体" w:hint="eastAsia"/>
                <w:szCs w:val="21"/>
              </w:rPr>
              <w:t>；</w:t>
            </w:r>
            <w:r w:rsidRPr="00DB7247">
              <w:rPr>
                <w:rFonts w:ascii="宋体" w:hAnsi="宋体"/>
                <w:szCs w:val="21"/>
              </w:rPr>
              <w:t>政策的落地实施需要一个过程</w:t>
            </w:r>
            <w:r w:rsidRPr="00DB7247">
              <w:rPr>
                <w:rFonts w:ascii="宋体" w:hAnsi="宋体" w:hint="eastAsia"/>
                <w:szCs w:val="21"/>
              </w:rPr>
              <w:t>；</w:t>
            </w:r>
            <w:proofErr w:type="gramStart"/>
            <w:r w:rsidRPr="00DB7247">
              <w:rPr>
                <w:rFonts w:ascii="宋体" w:hAnsi="宋体"/>
                <w:szCs w:val="21"/>
              </w:rPr>
              <w:t>等保</w:t>
            </w:r>
            <w:proofErr w:type="gramEnd"/>
            <w:r w:rsidRPr="00DB7247">
              <w:rPr>
                <w:rFonts w:ascii="宋体" w:hAnsi="宋体" w:hint="eastAsia"/>
                <w:szCs w:val="21"/>
              </w:rPr>
              <w:t>2</w:t>
            </w:r>
            <w:r w:rsidRPr="00DB7247">
              <w:rPr>
                <w:rFonts w:ascii="宋体" w:hAnsi="宋体"/>
                <w:szCs w:val="21"/>
              </w:rPr>
              <w:t>.0增加了中国企业客户对安全的认识</w:t>
            </w:r>
            <w:r w:rsidRPr="00DB7247">
              <w:rPr>
                <w:rFonts w:ascii="宋体" w:hAnsi="宋体" w:hint="eastAsia"/>
                <w:szCs w:val="21"/>
              </w:rPr>
              <w:t>，</w:t>
            </w:r>
            <w:r w:rsidRPr="00DB7247">
              <w:rPr>
                <w:rFonts w:ascii="宋体" w:hAnsi="宋体"/>
                <w:szCs w:val="21"/>
              </w:rPr>
              <w:t>有利于安全企业的发展</w:t>
            </w:r>
            <w:r w:rsidRPr="00DB7247">
              <w:rPr>
                <w:rFonts w:ascii="宋体" w:hAnsi="宋体" w:hint="eastAsia"/>
                <w:szCs w:val="21"/>
              </w:rPr>
              <w:t>，</w:t>
            </w:r>
            <w:r w:rsidRPr="00DB7247">
              <w:rPr>
                <w:rFonts w:ascii="宋体" w:hAnsi="宋体"/>
                <w:szCs w:val="21"/>
              </w:rPr>
              <w:t>市场空间会增大</w:t>
            </w:r>
            <w:r w:rsidRPr="00DB7247">
              <w:rPr>
                <w:rFonts w:ascii="宋体" w:hAnsi="宋体" w:hint="eastAsia"/>
                <w:szCs w:val="21"/>
              </w:rPr>
              <w:t>，</w:t>
            </w:r>
            <w:r w:rsidRPr="00DB7247">
              <w:rPr>
                <w:rFonts w:ascii="宋体" w:hAnsi="宋体"/>
                <w:szCs w:val="21"/>
              </w:rPr>
              <w:t>对公司的安全分析等产品都会有积极影响</w:t>
            </w:r>
            <w:r w:rsidRPr="00DB7247">
              <w:rPr>
                <w:rFonts w:ascii="宋体" w:hAnsi="宋体" w:hint="eastAsia"/>
                <w:szCs w:val="21"/>
              </w:rPr>
              <w:t>。</w:t>
            </w:r>
          </w:p>
          <w:p w:rsidR="00F859C9" w:rsidRPr="00DB7247" w:rsidRDefault="006A40EF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/>
                <w:szCs w:val="21"/>
              </w:rPr>
              <w:t>2.</w:t>
            </w:r>
            <w:r w:rsidR="00F859C9" w:rsidRPr="00DB7247">
              <w:rPr>
                <w:rFonts w:ascii="宋体" w:hAnsi="宋体" w:hint="eastAsia"/>
                <w:szCs w:val="21"/>
              </w:rPr>
              <w:t>运营商招投标情况</w:t>
            </w:r>
            <w:r w:rsidR="00C32E56" w:rsidRPr="00DB7247">
              <w:rPr>
                <w:rFonts w:ascii="宋体" w:hAnsi="宋体" w:hint="eastAsia"/>
                <w:szCs w:val="21"/>
              </w:rPr>
              <w:t>？</w:t>
            </w:r>
          </w:p>
          <w:p w:rsidR="00F859C9" w:rsidRPr="00DB7247" w:rsidRDefault="00F859C9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/>
                <w:szCs w:val="21"/>
              </w:rPr>
              <w:t>回复</w:t>
            </w:r>
            <w:r w:rsidRPr="00DB7247">
              <w:rPr>
                <w:rFonts w:ascii="宋体" w:hAnsi="宋体" w:hint="eastAsia"/>
                <w:szCs w:val="21"/>
              </w:rPr>
              <w:t>：运营商招标项目评选过程中，价格是其中的一部分，但技术水平是最为重要的，参与投标的都是大公司，迪普依靠架构特色、技术性能等综合情况获得运营商项目的中标，迪普在产品盈利的前提下，积极参与项目合作。</w:t>
            </w:r>
          </w:p>
          <w:p w:rsidR="00F859C9" w:rsidRPr="00DB7247" w:rsidRDefault="00E15E4C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 w:hint="eastAsia"/>
                <w:szCs w:val="21"/>
              </w:rPr>
              <w:t>3</w:t>
            </w:r>
            <w:r w:rsidRPr="00DB7247">
              <w:rPr>
                <w:rFonts w:ascii="宋体" w:hAnsi="宋体"/>
                <w:szCs w:val="21"/>
              </w:rPr>
              <w:t>.</w:t>
            </w:r>
            <w:r w:rsidR="00F859C9" w:rsidRPr="00DB7247">
              <w:rPr>
                <w:rFonts w:ascii="宋体" w:hAnsi="宋体" w:hint="eastAsia"/>
                <w:szCs w:val="21"/>
              </w:rPr>
              <w:t>人员</w:t>
            </w:r>
            <w:r w:rsidR="00F859C9" w:rsidRPr="00DB7247">
              <w:rPr>
                <w:rFonts w:ascii="宋体" w:hAnsi="宋体"/>
                <w:szCs w:val="21"/>
              </w:rPr>
              <w:t>变化情况</w:t>
            </w:r>
            <w:r w:rsidR="00C32E56" w:rsidRPr="00DB7247">
              <w:rPr>
                <w:rFonts w:ascii="宋体" w:hAnsi="宋体" w:hint="eastAsia"/>
                <w:szCs w:val="21"/>
              </w:rPr>
              <w:t>？</w:t>
            </w:r>
          </w:p>
          <w:p w:rsidR="00F859C9" w:rsidRPr="00DB7247" w:rsidRDefault="00F859C9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/>
                <w:szCs w:val="21"/>
              </w:rPr>
              <w:t>回复</w:t>
            </w:r>
            <w:r w:rsidRPr="00DB7247">
              <w:rPr>
                <w:rFonts w:ascii="宋体" w:hAnsi="宋体" w:hint="eastAsia"/>
                <w:szCs w:val="21"/>
              </w:rPr>
              <w:t>：迪普近年来总体人员稳定，主要因为公司的人力资源策略，希望提高人员的人均产出，进而提高人均薪酬水平、稳定人员。研发一直保持高水平投入，后期加大市场人员投入。</w:t>
            </w:r>
          </w:p>
          <w:p w:rsidR="00F859C9" w:rsidRPr="00DB7247" w:rsidRDefault="00E15E4C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 w:hint="eastAsia"/>
                <w:szCs w:val="21"/>
              </w:rPr>
              <w:t>4</w:t>
            </w:r>
            <w:r w:rsidRPr="00DB7247">
              <w:rPr>
                <w:rFonts w:ascii="宋体" w:hAnsi="宋体"/>
                <w:szCs w:val="21"/>
              </w:rPr>
              <w:t>.</w:t>
            </w:r>
            <w:r w:rsidR="00F859C9" w:rsidRPr="00DB7247">
              <w:rPr>
                <w:rFonts w:ascii="宋体" w:hAnsi="宋体"/>
                <w:szCs w:val="21"/>
              </w:rPr>
              <w:t>公司态势感知产品与其他公司</w:t>
            </w:r>
            <w:r w:rsidR="00F859C9" w:rsidRPr="00DB7247">
              <w:rPr>
                <w:rFonts w:ascii="宋体" w:hAnsi="宋体" w:hint="eastAsia"/>
                <w:szCs w:val="21"/>
              </w:rPr>
              <w:t>的</w:t>
            </w:r>
            <w:r w:rsidR="00F859C9" w:rsidRPr="00DB7247">
              <w:rPr>
                <w:rFonts w:ascii="宋体" w:hAnsi="宋体"/>
                <w:szCs w:val="21"/>
              </w:rPr>
              <w:t>思路有何不同</w:t>
            </w:r>
            <w:r w:rsidR="00F859C9" w:rsidRPr="00DB7247">
              <w:rPr>
                <w:rFonts w:ascii="宋体" w:hAnsi="宋体" w:hint="eastAsia"/>
                <w:szCs w:val="21"/>
              </w:rPr>
              <w:t>？</w:t>
            </w:r>
          </w:p>
          <w:p w:rsidR="00F859C9" w:rsidRPr="00DB7247" w:rsidRDefault="00F859C9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/>
                <w:szCs w:val="21"/>
              </w:rPr>
              <w:t>回复</w:t>
            </w:r>
            <w:r w:rsidRPr="00DB7247">
              <w:rPr>
                <w:rFonts w:ascii="宋体" w:hAnsi="宋体" w:hint="eastAsia"/>
                <w:szCs w:val="21"/>
              </w:rPr>
              <w:t>：迪普长期以来以安全防护为主，迪普将防护的策略、分析的策略、物联网</w:t>
            </w:r>
            <w:r w:rsidR="00413221" w:rsidRPr="00DB7247">
              <w:rPr>
                <w:rFonts w:ascii="宋体" w:hAnsi="宋体" w:hint="eastAsia"/>
                <w:szCs w:val="21"/>
              </w:rPr>
              <w:t>防护等</w:t>
            </w:r>
            <w:r w:rsidRPr="00DB7247">
              <w:rPr>
                <w:rFonts w:ascii="宋体" w:hAnsi="宋体" w:hint="eastAsia"/>
                <w:szCs w:val="21"/>
              </w:rPr>
              <w:t>应用于态势感知产品平台，使得迪普态势感知产品平台更为丰富。</w:t>
            </w:r>
          </w:p>
          <w:p w:rsidR="00F859C9" w:rsidRPr="00DB7247" w:rsidRDefault="00E15E4C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 w:hint="eastAsia"/>
                <w:szCs w:val="21"/>
              </w:rPr>
              <w:t>5</w:t>
            </w:r>
            <w:r w:rsidRPr="00DB7247">
              <w:rPr>
                <w:rFonts w:ascii="宋体" w:hAnsi="宋体"/>
                <w:szCs w:val="21"/>
              </w:rPr>
              <w:t>.</w:t>
            </w:r>
            <w:r w:rsidR="00F859C9" w:rsidRPr="00DB7247">
              <w:rPr>
                <w:rFonts w:ascii="宋体" w:hAnsi="宋体" w:hint="eastAsia"/>
                <w:szCs w:val="21"/>
              </w:rPr>
              <w:t>迪普</w:t>
            </w:r>
            <w:r w:rsidR="00F859C9" w:rsidRPr="00DB7247">
              <w:rPr>
                <w:rFonts w:ascii="宋体" w:hAnsi="宋体"/>
                <w:szCs w:val="21"/>
              </w:rPr>
              <w:t>产品与其他企业竞争情况</w:t>
            </w:r>
            <w:r w:rsidR="00F859C9" w:rsidRPr="00DB7247">
              <w:rPr>
                <w:rFonts w:ascii="宋体" w:hAnsi="宋体" w:hint="eastAsia"/>
                <w:szCs w:val="21"/>
              </w:rPr>
              <w:t>？</w:t>
            </w:r>
          </w:p>
          <w:p w:rsidR="00F859C9" w:rsidRPr="00DB7247" w:rsidRDefault="00F859C9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/>
                <w:szCs w:val="21"/>
              </w:rPr>
              <w:t>回复</w:t>
            </w:r>
            <w:r w:rsidRPr="00DB7247">
              <w:rPr>
                <w:rFonts w:ascii="宋体" w:hAnsi="宋体" w:hint="eastAsia"/>
                <w:szCs w:val="21"/>
              </w:rPr>
              <w:t>：迪普在技术上走高端路线，体现为迪普坚持自己研发，研发创新投入比较大，既做软件平台架构的创新，又进行硬件架构的研发，包括</w:t>
            </w:r>
            <w:r w:rsidR="00CE20F2" w:rsidRPr="00DB7247">
              <w:rPr>
                <w:rFonts w:ascii="宋体" w:hAnsi="宋体" w:hint="eastAsia"/>
                <w:szCs w:val="21"/>
              </w:rPr>
              <w:t>硬件逻辑开发、核心</w:t>
            </w:r>
            <w:r w:rsidRPr="00DB7247">
              <w:rPr>
                <w:rFonts w:ascii="宋体" w:hAnsi="宋体" w:hint="eastAsia"/>
                <w:szCs w:val="21"/>
              </w:rPr>
              <w:t>算法、F</w:t>
            </w:r>
            <w:r w:rsidRPr="00DB7247">
              <w:rPr>
                <w:rFonts w:ascii="宋体" w:hAnsi="宋体"/>
                <w:szCs w:val="21"/>
              </w:rPr>
              <w:t>PGA等</w:t>
            </w:r>
            <w:r w:rsidRPr="00DB7247">
              <w:rPr>
                <w:rFonts w:ascii="宋体" w:hAnsi="宋体" w:hint="eastAsia"/>
                <w:szCs w:val="21"/>
              </w:rPr>
              <w:t>，</w:t>
            </w:r>
            <w:r w:rsidR="0027197F" w:rsidRPr="00DB7247">
              <w:rPr>
                <w:rFonts w:ascii="宋体" w:hAnsi="宋体" w:hint="eastAsia"/>
                <w:szCs w:val="21"/>
              </w:rPr>
              <w:t>不然也不会有那么多发明专利</w:t>
            </w:r>
            <w:r w:rsidR="00F10005" w:rsidRPr="00DB7247">
              <w:rPr>
                <w:rFonts w:ascii="宋体" w:hAnsi="宋体" w:hint="eastAsia"/>
                <w:szCs w:val="21"/>
              </w:rPr>
              <w:t>，</w:t>
            </w:r>
            <w:r w:rsidR="00E15E4C" w:rsidRPr="00DB7247">
              <w:rPr>
                <w:rFonts w:ascii="宋体" w:hAnsi="宋体" w:hint="eastAsia"/>
                <w:szCs w:val="21"/>
              </w:rPr>
              <w:t>公司截止2019年06月30日，公司已获授权的专利超过300项，软件著作权超过40项，其中发明专利超过210项，其中美国发明授权专利1项，处于国内申请中的发明专利883项，处于国外申请中的专利10项。</w:t>
            </w:r>
            <w:r w:rsidRPr="00DB7247">
              <w:rPr>
                <w:rFonts w:ascii="宋体" w:hAnsi="宋体" w:hint="eastAsia"/>
                <w:szCs w:val="21"/>
              </w:rPr>
              <w:t>迪普</w:t>
            </w:r>
            <w:r w:rsidR="00C32E56" w:rsidRPr="00DB7247">
              <w:rPr>
                <w:rFonts w:ascii="宋体" w:hAnsi="宋体" w:hint="eastAsia"/>
                <w:szCs w:val="21"/>
              </w:rPr>
              <w:t>提供</w:t>
            </w:r>
            <w:r w:rsidRPr="00DB7247">
              <w:rPr>
                <w:rFonts w:ascii="宋体" w:hAnsi="宋体" w:hint="eastAsia"/>
                <w:szCs w:val="21"/>
              </w:rPr>
              <w:t>使网络天然有安全基因</w:t>
            </w:r>
            <w:r w:rsidR="00C32E56" w:rsidRPr="00DB7247">
              <w:rPr>
                <w:rFonts w:ascii="宋体" w:hAnsi="宋体" w:hint="eastAsia"/>
                <w:szCs w:val="21"/>
              </w:rPr>
              <w:t>的</w:t>
            </w:r>
            <w:proofErr w:type="gramStart"/>
            <w:r w:rsidR="00C32E56" w:rsidRPr="00DB7247">
              <w:rPr>
                <w:rFonts w:ascii="宋体" w:hAnsi="宋体" w:hint="eastAsia"/>
                <w:szCs w:val="21"/>
              </w:rPr>
              <w:t>自安全</w:t>
            </w:r>
            <w:proofErr w:type="gramEnd"/>
            <w:r w:rsidR="00C32E56" w:rsidRPr="00DB7247">
              <w:rPr>
                <w:rFonts w:ascii="宋体" w:hAnsi="宋体" w:hint="eastAsia"/>
                <w:szCs w:val="21"/>
              </w:rPr>
              <w:t>网络</w:t>
            </w:r>
            <w:r w:rsidRPr="00DB7247">
              <w:rPr>
                <w:rFonts w:ascii="宋体" w:hAnsi="宋体" w:hint="eastAsia"/>
                <w:szCs w:val="21"/>
              </w:rPr>
              <w:t>，形成了迪普较高的竞争力。</w:t>
            </w:r>
          </w:p>
          <w:p w:rsidR="00F859C9" w:rsidRPr="00DB7247" w:rsidRDefault="00F859C9" w:rsidP="00CA3357">
            <w:pPr>
              <w:spacing w:beforeLines="50" w:before="156" w:afterLines="50" w:after="156"/>
              <w:rPr>
                <w:rFonts w:ascii="宋体" w:hAnsi="宋体" w:hint="eastAsia"/>
                <w:szCs w:val="21"/>
              </w:rPr>
            </w:pPr>
            <w:r w:rsidRPr="00DB7247">
              <w:rPr>
                <w:rFonts w:ascii="宋体" w:hAnsi="宋体" w:hint="eastAsia"/>
                <w:szCs w:val="21"/>
              </w:rPr>
              <w:t>迪普研发立项始终坚持两个原则：1、如果核心产品和解决方案没有足够的领先创新的，我们</w:t>
            </w:r>
            <w:proofErr w:type="gramStart"/>
            <w:r w:rsidRPr="00DB7247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Pr="00DB7247">
              <w:rPr>
                <w:rFonts w:ascii="宋体" w:hAnsi="宋体" w:hint="eastAsia"/>
                <w:szCs w:val="21"/>
              </w:rPr>
              <w:t>立项；2、如果市场已经充分竞争的，我们</w:t>
            </w:r>
            <w:proofErr w:type="gramStart"/>
            <w:r w:rsidRPr="00DB7247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Pr="00DB7247">
              <w:rPr>
                <w:rFonts w:ascii="宋体" w:hAnsi="宋体" w:hint="eastAsia"/>
                <w:szCs w:val="21"/>
              </w:rPr>
              <w:t>立项。</w:t>
            </w:r>
          </w:p>
          <w:p w:rsidR="00F859C9" w:rsidRPr="00DB7247" w:rsidRDefault="00E15E4C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 w:hint="eastAsia"/>
                <w:szCs w:val="21"/>
              </w:rPr>
              <w:t>6</w:t>
            </w:r>
            <w:r w:rsidRPr="00DB7247">
              <w:rPr>
                <w:rFonts w:ascii="宋体" w:hAnsi="宋体"/>
                <w:szCs w:val="21"/>
              </w:rPr>
              <w:t>.</w:t>
            </w:r>
            <w:r w:rsidR="00F859C9" w:rsidRPr="00DB7247">
              <w:rPr>
                <w:rFonts w:ascii="宋体" w:hAnsi="宋体"/>
                <w:szCs w:val="21"/>
              </w:rPr>
              <w:t>迪普网络安全</w:t>
            </w:r>
            <w:r w:rsidR="00F859C9" w:rsidRPr="00DB7247">
              <w:rPr>
                <w:rFonts w:ascii="宋体" w:hAnsi="宋体" w:hint="eastAsia"/>
                <w:szCs w:val="21"/>
              </w:rPr>
              <w:t>、</w:t>
            </w:r>
            <w:r w:rsidR="00F859C9" w:rsidRPr="00DB7247">
              <w:rPr>
                <w:rFonts w:ascii="宋体" w:hAnsi="宋体"/>
                <w:szCs w:val="21"/>
              </w:rPr>
              <w:t>应用交付市场前景</w:t>
            </w:r>
            <w:r w:rsidR="00F859C9" w:rsidRPr="00DB7247">
              <w:rPr>
                <w:rFonts w:ascii="宋体" w:hAnsi="宋体" w:hint="eastAsia"/>
                <w:szCs w:val="21"/>
              </w:rPr>
              <w:t>？</w:t>
            </w:r>
          </w:p>
          <w:p w:rsidR="00F859C9" w:rsidRPr="00DB7247" w:rsidRDefault="00F859C9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/>
                <w:szCs w:val="21"/>
              </w:rPr>
              <w:t>回复</w:t>
            </w:r>
            <w:r w:rsidRPr="00DB7247">
              <w:rPr>
                <w:rFonts w:ascii="宋体" w:hAnsi="宋体" w:hint="eastAsia"/>
                <w:szCs w:val="21"/>
              </w:rPr>
              <w:t>：应用交付产品，目前尚处于国外垄断，国产化替代明显；</w:t>
            </w:r>
            <w:proofErr w:type="gramStart"/>
            <w:r w:rsidRPr="00DB7247">
              <w:rPr>
                <w:rFonts w:ascii="宋体" w:hAnsi="宋体" w:hint="eastAsia"/>
                <w:szCs w:val="21"/>
              </w:rPr>
              <w:t>自安全</w:t>
            </w:r>
            <w:proofErr w:type="gramEnd"/>
            <w:r w:rsidRPr="00DB7247">
              <w:rPr>
                <w:rFonts w:ascii="宋体" w:hAnsi="宋体" w:hint="eastAsia"/>
                <w:szCs w:val="21"/>
              </w:rPr>
              <w:t>网络随着客户的认可及时间的推移，有较大的增长空间。迪普的增长是保持有质量的增长，市场投入相较于研发的投入相对较弱，后期加大市场人员的投入，增加符合能满足标准的人员。</w:t>
            </w:r>
          </w:p>
          <w:p w:rsidR="00F859C9" w:rsidRPr="00DB7247" w:rsidRDefault="00E15E4C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 w:hint="eastAsia"/>
                <w:szCs w:val="21"/>
              </w:rPr>
              <w:t>7</w:t>
            </w:r>
            <w:r w:rsidRPr="00DB7247">
              <w:rPr>
                <w:rFonts w:ascii="宋体" w:hAnsi="宋体"/>
                <w:szCs w:val="21"/>
              </w:rPr>
              <w:t>.</w:t>
            </w:r>
            <w:proofErr w:type="gramStart"/>
            <w:r w:rsidR="00F859C9" w:rsidRPr="00DB7247">
              <w:rPr>
                <w:rFonts w:ascii="宋体" w:hAnsi="宋体" w:hint="eastAsia"/>
                <w:szCs w:val="21"/>
              </w:rPr>
              <w:t>自安全</w:t>
            </w:r>
            <w:proofErr w:type="gramEnd"/>
            <w:r w:rsidR="00F859C9" w:rsidRPr="00DB7247">
              <w:rPr>
                <w:rFonts w:ascii="宋体" w:hAnsi="宋体"/>
                <w:szCs w:val="21"/>
              </w:rPr>
              <w:t>网络</w:t>
            </w:r>
            <w:r w:rsidR="00F859C9" w:rsidRPr="00DB7247">
              <w:rPr>
                <w:rFonts w:ascii="宋体" w:hAnsi="宋体" w:hint="eastAsia"/>
                <w:szCs w:val="21"/>
              </w:rPr>
              <w:t>与“网络+安全”区别？</w:t>
            </w:r>
          </w:p>
          <w:p w:rsidR="00F859C9" w:rsidRPr="00DB7247" w:rsidRDefault="00F859C9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/>
                <w:szCs w:val="21"/>
              </w:rPr>
              <w:lastRenderedPageBreak/>
              <w:t>回复</w:t>
            </w:r>
            <w:r w:rsidRPr="00DB7247">
              <w:rPr>
                <w:rFonts w:ascii="宋体" w:hAnsi="宋体" w:hint="eastAsia"/>
                <w:szCs w:val="21"/>
              </w:rPr>
              <w:t>：</w:t>
            </w:r>
            <w:proofErr w:type="gramStart"/>
            <w:r w:rsidRPr="00DB7247">
              <w:rPr>
                <w:rFonts w:ascii="宋体" w:hAnsi="宋体" w:hint="eastAsia"/>
                <w:szCs w:val="21"/>
              </w:rPr>
              <w:t>自安全</w:t>
            </w:r>
            <w:proofErr w:type="gramEnd"/>
            <w:r w:rsidRPr="00DB7247">
              <w:rPr>
                <w:rFonts w:ascii="宋体" w:hAnsi="宋体" w:hint="eastAsia"/>
                <w:szCs w:val="21"/>
              </w:rPr>
              <w:t>网络与“网络+安全”是完全不同的概念，不只是加安全策略，简单叠加不可能解决安全问题。迪普科技</w:t>
            </w:r>
            <w:r w:rsidR="004A7C4A" w:rsidRPr="00DB7247">
              <w:rPr>
                <w:rFonts w:ascii="宋体" w:hAnsi="宋体" w:hint="eastAsia"/>
                <w:szCs w:val="21"/>
              </w:rPr>
              <w:t>在白名单设计理念基础上，结合</w:t>
            </w:r>
            <w:r w:rsidR="004A7C4A" w:rsidRPr="00DB7247">
              <w:rPr>
                <w:rFonts w:ascii="宋体" w:hAnsi="宋体" w:hint="eastAsia"/>
                <w:szCs w:val="21"/>
              </w:rPr>
              <w:t>融入安全功能的网络产品还可对网内用户的状态进行标识与记录，可在网络接入边缘针对网内用户的异常行为进行及时的阻断，将安全威胁的影响范围最小化，并具备行为回溯能力，实现安全威胁阻止扩散、安全事件有据可查的功能，从而实现网络的“自安全”。同时通过与部署于网络边界和重要系统前端的安全产品共同配合，全网协同，形成立体防护，实现整网安全可控的目标。</w:t>
            </w:r>
          </w:p>
          <w:p w:rsidR="00F859C9" w:rsidRPr="00DB7247" w:rsidRDefault="00E15E4C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 w:hint="eastAsia"/>
                <w:szCs w:val="21"/>
              </w:rPr>
              <w:t>8</w:t>
            </w:r>
            <w:r w:rsidRPr="00DB7247">
              <w:rPr>
                <w:rFonts w:ascii="宋体" w:hAnsi="宋体"/>
                <w:szCs w:val="21"/>
              </w:rPr>
              <w:t>.</w:t>
            </w:r>
            <w:r w:rsidR="00F859C9" w:rsidRPr="00DB7247">
              <w:rPr>
                <w:rFonts w:ascii="宋体" w:hAnsi="宋体"/>
                <w:szCs w:val="21"/>
              </w:rPr>
              <w:t>渠道销售</w:t>
            </w:r>
            <w:proofErr w:type="gramStart"/>
            <w:r w:rsidR="00F859C9" w:rsidRPr="00DB7247">
              <w:rPr>
                <w:rFonts w:ascii="宋体" w:hAnsi="宋体"/>
                <w:szCs w:val="21"/>
              </w:rPr>
              <w:t>及返点</w:t>
            </w:r>
            <w:proofErr w:type="gramEnd"/>
            <w:r w:rsidR="00F859C9" w:rsidRPr="00DB7247">
              <w:rPr>
                <w:rFonts w:ascii="宋体" w:hAnsi="宋体"/>
                <w:szCs w:val="21"/>
              </w:rPr>
              <w:t>比例情况</w:t>
            </w:r>
            <w:r w:rsidR="00F859C9" w:rsidRPr="00DB7247">
              <w:rPr>
                <w:rFonts w:ascii="宋体" w:hAnsi="宋体" w:hint="eastAsia"/>
                <w:szCs w:val="21"/>
              </w:rPr>
              <w:t>？</w:t>
            </w:r>
          </w:p>
          <w:p w:rsidR="00F859C9" w:rsidRPr="00DB7247" w:rsidRDefault="00F859C9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/>
                <w:szCs w:val="21"/>
              </w:rPr>
              <w:t>回复</w:t>
            </w:r>
            <w:r w:rsidRPr="00DB7247">
              <w:rPr>
                <w:rFonts w:ascii="宋体" w:hAnsi="宋体" w:hint="eastAsia"/>
                <w:szCs w:val="21"/>
              </w:rPr>
              <w:t>：</w:t>
            </w:r>
            <w:r w:rsidRPr="00DB7247">
              <w:rPr>
                <w:rFonts w:ascii="宋体" w:hAnsi="宋体"/>
                <w:szCs w:val="21"/>
              </w:rPr>
              <w:t>渠道销售不是经销</w:t>
            </w:r>
            <w:r w:rsidRPr="00DB7247">
              <w:rPr>
                <w:rFonts w:ascii="宋体" w:hAnsi="宋体" w:hint="eastAsia"/>
                <w:szCs w:val="21"/>
              </w:rPr>
              <w:t>，迪普采用两级渠道销售，一级代理商和二级渠道代理商等负责最终用户的拓展，公司各办事处根据需要提供技术、营销等支持。为</w:t>
            </w:r>
            <w:r w:rsidR="00CA3357" w:rsidRPr="00DB7247">
              <w:rPr>
                <w:rFonts w:ascii="宋体" w:hAnsi="宋体" w:hint="eastAsia"/>
                <w:szCs w:val="21"/>
              </w:rPr>
              <w:t>简化渠道管理，公司通常只与总代理商及符合条件的一级代理商等</w:t>
            </w:r>
            <w:r w:rsidRPr="00DB7247">
              <w:rPr>
                <w:rFonts w:ascii="宋体" w:hAnsi="宋体" w:hint="eastAsia"/>
                <w:szCs w:val="21"/>
              </w:rPr>
              <w:t>直接签订销售合同，二级渠道代理商一般向总代理商下单采购公司产品。根据公司对渠道的考核</w:t>
            </w:r>
            <w:r w:rsidR="00715D8F" w:rsidRPr="00DB7247">
              <w:rPr>
                <w:rFonts w:ascii="宋体" w:hAnsi="宋体" w:hint="eastAsia"/>
                <w:szCs w:val="21"/>
              </w:rPr>
              <w:t>等综合</w:t>
            </w:r>
            <w:r w:rsidRPr="00DB7247">
              <w:rPr>
                <w:rFonts w:ascii="宋体" w:hAnsi="宋体" w:hint="eastAsia"/>
                <w:szCs w:val="21"/>
              </w:rPr>
              <w:t>情况予以确定</w:t>
            </w:r>
            <w:proofErr w:type="gramStart"/>
            <w:r w:rsidR="00715D8F" w:rsidRPr="00DB7247">
              <w:rPr>
                <w:rFonts w:ascii="宋体" w:hAnsi="宋体" w:hint="eastAsia"/>
                <w:szCs w:val="21"/>
              </w:rPr>
              <w:t>渠道返点</w:t>
            </w:r>
            <w:r w:rsidRPr="00DB7247">
              <w:rPr>
                <w:rFonts w:ascii="宋体" w:hAnsi="宋体" w:hint="eastAsia"/>
                <w:szCs w:val="21"/>
              </w:rPr>
              <w:t>比例</w:t>
            </w:r>
            <w:proofErr w:type="gramEnd"/>
            <w:r w:rsidR="00715D8F" w:rsidRPr="00DB7247">
              <w:rPr>
                <w:rFonts w:ascii="宋体" w:hAnsi="宋体" w:hint="eastAsia"/>
                <w:szCs w:val="21"/>
              </w:rPr>
              <w:t>，比较固定</w:t>
            </w:r>
            <w:r w:rsidRPr="00DB7247">
              <w:rPr>
                <w:rFonts w:ascii="宋体" w:hAnsi="宋体" w:hint="eastAsia"/>
                <w:szCs w:val="21"/>
              </w:rPr>
              <w:t>。</w:t>
            </w:r>
          </w:p>
          <w:p w:rsidR="00F859C9" w:rsidRPr="00DB7247" w:rsidRDefault="00E15E4C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/>
                <w:szCs w:val="21"/>
              </w:rPr>
              <w:t>9.</w:t>
            </w:r>
            <w:r w:rsidR="00F859C9" w:rsidRPr="00DB7247">
              <w:rPr>
                <w:rFonts w:ascii="宋体" w:hAnsi="宋体" w:hint="eastAsia"/>
                <w:szCs w:val="21"/>
              </w:rPr>
              <w:t>D</w:t>
            </w:r>
            <w:r w:rsidR="00F859C9" w:rsidRPr="00DB7247">
              <w:rPr>
                <w:rFonts w:ascii="宋体" w:hAnsi="宋体"/>
                <w:szCs w:val="21"/>
              </w:rPr>
              <w:t>PI产品毛利下降</w:t>
            </w:r>
            <w:r w:rsidR="00F859C9" w:rsidRPr="00DB7247">
              <w:rPr>
                <w:rFonts w:ascii="宋体" w:hAnsi="宋体" w:hint="eastAsia"/>
                <w:szCs w:val="21"/>
              </w:rPr>
              <w:t>？</w:t>
            </w:r>
          </w:p>
          <w:p w:rsidR="00F859C9" w:rsidRPr="00DB7247" w:rsidRDefault="00F859C9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/>
                <w:szCs w:val="21"/>
              </w:rPr>
              <w:t>回复</w:t>
            </w:r>
            <w:r w:rsidRPr="00DB7247">
              <w:rPr>
                <w:rFonts w:ascii="宋体" w:hAnsi="宋体" w:hint="eastAsia"/>
                <w:szCs w:val="21"/>
              </w:rPr>
              <w:t>：</w:t>
            </w:r>
            <w:r w:rsidRPr="00DB7247">
              <w:rPr>
                <w:rFonts w:ascii="宋体" w:hAnsi="宋体"/>
                <w:szCs w:val="21"/>
              </w:rPr>
              <w:t>DPI</w:t>
            </w:r>
            <w:r w:rsidRPr="00DB7247">
              <w:rPr>
                <w:rFonts w:ascii="宋体" w:hAnsi="宋体" w:hint="eastAsia"/>
                <w:szCs w:val="21"/>
              </w:rPr>
              <w:t>主要是提供给运营商用。</w:t>
            </w:r>
            <w:r w:rsidRPr="00DB7247">
              <w:rPr>
                <w:rFonts w:ascii="宋体" w:hAnsi="宋体"/>
                <w:szCs w:val="21"/>
              </w:rPr>
              <w:t>DPI产品</w:t>
            </w:r>
            <w:r w:rsidRPr="00DB7247">
              <w:rPr>
                <w:rFonts w:ascii="宋体" w:hAnsi="宋体" w:hint="eastAsia"/>
                <w:szCs w:val="21"/>
              </w:rPr>
              <w:t>随着竞争加剧毛利率</w:t>
            </w:r>
            <w:r w:rsidR="00413221" w:rsidRPr="00DB7247">
              <w:rPr>
                <w:rFonts w:ascii="宋体" w:hAnsi="宋体" w:hint="eastAsia"/>
                <w:szCs w:val="21"/>
              </w:rPr>
              <w:t>肯定</w:t>
            </w:r>
            <w:r w:rsidRPr="00DB7247">
              <w:rPr>
                <w:rFonts w:ascii="宋体" w:hAnsi="宋体" w:hint="eastAsia"/>
                <w:szCs w:val="21"/>
              </w:rPr>
              <w:t>会下降，但是厂家都在不断投入，通过技术创新降低成本。</w:t>
            </w:r>
          </w:p>
          <w:p w:rsidR="00F859C9" w:rsidRPr="00DB7247" w:rsidRDefault="00E15E4C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 w:hint="eastAsia"/>
                <w:szCs w:val="21"/>
              </w:rPr>
              <w:t>1</w:t>
            </w:r>
            <w:r w:rsidRPr="00DB7247">
              <w:rPr>
                <w:rFonts w:ascii="宋体" w:hAnsi="宋体"/>
                <w:szCs w:val="21"/>
              </w:rPr>
              <w:t>0.</w:t>
            </w:r>
            <w:r w:rsidR="00F859C9" w:rsidRPr="00DB7247">
              <w:rPr>
                <w:rFonts w:ascii="宋体" w:hAnsi="宋体"/>
                <w:szCs w:val="21"/>
              </w:rPr>
              <w:t>视频监控安全市场如何看待</w:t>
            </w:r>
            <w:r w:rsidR="00F859C9" w:rsidRPr="00DB7247">
              <w:rPr>
                <w:rFonts w:ascii="宋体" w:hAnsi="宋体" w:hint="eastAsia"/>
                <w:szCs w:val="21"/>
              </w:rPr>
              <w:t>？</w:t>
            </w:r>
          </w:p>
          <w:p w:rsidR="00F859C9" w:rsidRPr="00DB7247" w:rsidRDefault="00F859C9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/>
                <w:szCs w:val="21"/>
              </w:rPr>
              <w:t>回复</w:t>
            </w:r>
            <w:r w:rsidRPr="00DB7247">
              <w:rPr>
                <w:rFonts w:ascii="宋体" w:hAnsi="宋体" w:hint="eastAsia"/>
                <w:szCs w:val="21"/>
              </w:rPr>
              <w:t>：</w:t>
            </w:r>
            <w:r w:rsidRPr="00DB7247">
              <w:rPr>
                <w:rFonts w:ascii="宋体" w:hAnsi="宋体"/>
                <w:szCs w:val="21"/>
              </w:rPr>
              <w:t>迪普在公安的视频监控安全是第一品牌</w:t>
            </w:r>
            <w:r w:rsidRPr="00DB7247">
              <w:rPr>
                <w:rFonts w:ascii="宋体" w:hAnsi="宋体" w:hint="eastAsia"/>
                <w:szCs w:val="21"/>
              </w:rPr>
              <w:t>，</w:t>
            </w:r>
            <w:r w:rsidR="00CA3357" w:rsidRPr="00DB7247">
              <w:rPr>
                <w:rFonts w:ascii="宋体" w:hAnsi="宋体" w:hint="eastAsia"/>
                <w:szCs w:val="21"/>
              </w:rPr>
              <w:t>对</w:t>
            </w:r>
            <w:r w:rsidRPr="00DB7247">
              <w:rPr>
                <w:rFonts w:ascii="宋体" w:hAnsi="宋体"/>
                <w:szCs w:val="21"/>
              </w:rPr>
              <w:t>物联网</w:t>
            </w:r>
            <w:r w:rsidRPr="00DB7247">
              <w:rPr>
                <w:rFonts w:ascii="宋体" w:hAnsi="宋体" w:hint="eastAsia"/>
                <w:szCs w:val="21"/>
              </w:rPr>
              <w:t>接入</w:t>
            </w:r>
            <w:proofErr w:type="gramStart"/>
            <w:r w:rsidRPr="00DB7247">
              <w:rPr>
                <w:rFonts w:ascii="宋体" w:hAnsi="宋体" w:hint="eastAsia"/>
                <w:szCs w:val="21"/>
              </w:rPr>
              <w:t>端安</w:t>
            </w:r>
            <w:proofErr w:type="gramEnd"/>
            <w:r w:rsidRPr="00DB7247">
              <w:rPr>
                <w:rFonts w:ascii="宋体" w:hAnsi="宋体" w:hint="eastAsia"/>
                <w:szCs w:val="21"/>
              </w:rPr>
              <w:t>全防护</w:t>
            </w:r>
            <w:r w:rsidR="00413221" w:rsidRPr="00DB7247">
              <w:rPr>
                <w:rFonts w:ascii="宋体" w:hAnsi="宋体" w:hint="eastAsia"/>
                <w:szCs w:val="21"/>
              </w:rPr>
              <w:t>。</w:t>
            </w:r>
            <w:r w:rsidRPr="00DB7247">
              <w:rPr>
                <w:rFonts w:ascii="宋体" w:hAnsi="宋体" w:hint="eastAsia"/>
                <w:szCs w:val="21"/>
              </w:rPr>
              <w:t>市场规模取决于客户</w:t>
            </w:r>
            <w:r w:rsidR="00715D8F" w:rsidRPr="00DB7247">
              <w:rPr>
                <w:rFonts w:ascii="宋体" w:hAnsi="宋体" w:hint="eastAsia"/>
                <w:szCs w:val="21"/>
              </w:rPr>
              <w:t>对安全的</w:t>
            </w:r>
            <w:r w:rsidRPr="00DB7247">
              <w:rPr>
                <w:rFonts w:ascii="宋体" w:hAnsi="宋体" w:hint="eastAsia"/>
                <w:szCs w:val="21"/>
              </w:rPr>
              <w:t>认识</w:t>
            </w:r>
            <w:r w:rsidR="00CA3357" w:rsidRPr="00DB7247">
              <w:rPr>
                <w:rFonts w:ascii="宋体" w:hAnsi="宋体" w:hint="eastAsia"/>
                <w:szCs w:val="21"/>
              </w:rPr>
              <w:t>程度</w:t>
            </w:r>
            <w:r w:rsidR="00413221" w:rsidRPr="00DB7247">
              <w:rPr>
                <w:rFonts w:ascii="宋体" w:hAnsi="宋体" w:hint="eastAsia"/>
                <w:szCs w:val="21"/>
              </w:rPr>
              <w:t>，</w:t>
            </w:r>
            <w:r w:rsidRPr="00DB7247">
              <w:rPr>
                <w:rFonts w:ascii="宋体" w:hAnsi="宋体" w:hint="eastAsia"/>
                <w:szCs w:val="21"/>
              </w:rPr>
              <w:t>公司产品可参与的市场较大，市场目标规模取决于迪普的市场拓展能力</w:t>
            </w:r>
            <w:r w:rsidR="00715D8F" w:rsidRPr="00DB7247">
              <w:rPr>
                <w:rFonts w:ascii="宋体" w:hAnsi="宋体" w:hint="eastAsia"/>
                <w:szCs w:val="21"/>
              </w:rPr>
              <w:t>、组织能力</w:t>
            </w:r>
            <w:r w:rsidRPr="00DB7247">
              <w:rPr>
                <w:rFonts w:ascii="宋体" w:hAnsi="宋体" w:hint="eastAsia"/>
                <w:szCs w:val="21"/>
              </w:rPr>
              <w:t>。</w:t>
            </w:r>
          </w:p>
          <w:p w:rsidR="00F859C9" w:rsidRPr="00DB7247" w:rsidRDefault="00E15E4C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 w:hint="eastAsia"/>
                <w:szCs w:val="21"/>
              </w:rPr>
              <w:t>1</w:t>
            </w:r>
            <w:r w:rsidRPr="00DB7247">
              <w:rPr>
                <w:rFonts w:ascii="宋体" w:hAnsi="宋体"/>
                <w:szCs w:val="21"/>
              </w:rPr>
              <w:t>1.</w:t>
            </w:r>
            <w:r w:rsidR="00F859C9" w:rsidRPr="00DB7247">
              <w:rPr>
                <w:rFonts w:ascii="宋体" w:hAnsi="宋体"/>
                <w:szCs w:val="21"/>
              </w:rPr>
              <w:t>销售人员如何考核</w:t>
            </w:r>
            <w:r w:rsidR="00F859C9" w:rsidRPr="00DB7247">
              <w:rPr>
                <w:rFonts w:ascii="宋体" w:hAnsi="宋体" w:hint="eastAsia"/>
                <w:szCs w:val="21"/>
              </w:rPr>
              <w:t>？</w:t>
            </w:r>
          </w:p>
          <w:p w:rsidR="00F859C9" w:rsidRPr="00DB7247" w:rsidRDefault="00F859C9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 w:hint="eastAsia"/>
                <w:szCs w:val="21"/>
              </w:rPr>
              <w:t>回复：公司销售人员考核主要包括收入、毛利情况、产品市场目标等方面进行综合考核</w:t>
            </w:r>
            <w:r w:rsidR="00E15E4C" w:rsidRPr="00DB7247">
              <w:rPr>
                <w:rFonts w:ascii="宋体" w:hAnsi="宋体" w:hint="eastAsia"/>
                <w:szCs w:val="21"/>
              </w:rPr>
              <w:t>，同时有淘汰机制，避免“劣币驱逐良币”</w:t>
            </w:r>
            <w:bookmarkStart w:id="0" w:name="_GoBack"/>
            <w:bookmarkEnd w:id="0"/>
            <w:r w:rsidR="00E15E4C" w:rsidRPr="00DB7247">
              <w:rPr>
                <w:rFonts w:ascii="宋体" w:hAnsi="宋体" w:hint="eastAsia"/>
                <w:szCs w:val="21"/>
              </w:rPr>
              <w:t>效应</w:t>
            </w:r>
            <w:r w:rsidRPr="00DB7247">
              <w:rPr>
                <w:rFonts w:ascii="宋体" w:hAnsi="宋体" w:hint="eastAsia"/>
                <w:szCs w:val="21"/>
              </w:rPr>
              <w:t>。</w:t>
            </w:r>
          </w:p>
          <w:p w:rsidR="00F859C9" w:rsidRPr="00DB7247" w:rsidRDefault="00E15E4C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 w:hint="eastAsia"/>
                <w:szCs w:val="21"/>
              </w:rPr>
              <w:t>1</w:t>
            </w:r>
            <w:r w:rsidRPr="00DB7247">
              <w:rPr>
                <w:rFonts w:ascii="宋体" w:hAnsi="宋体"/>
                <w:szCs w:val="21"/>
              </w:rPr>
              <w:t>2.</w:t>
            </w:r>
            <w:r w:rsidR="00F859C9" w:rsidRPr="00DB7247">
              <w:rPr>
                <w:rFonts w:ascii="宋体" w:hAnsi="宋体"/>
                <w:szCs w:val="21"/>
              </w:rPr>
              <w:t>人员流失情况如何</w:t>
            </w:r>
            <w:r w:rsidR="00F859C9" w:rsidRPr="00DB7247">
              <w:rPr>
                <w:rFonts w:ascii="宋体" w:hAnsi="宋体" w:hint="eastAsia"/>
                <w:szCs w:val="21"/>
              </w:rPr>
              <w:t>？</w:t>
            </w:r>
          </w:p>
          <w:p w:rsidR="00F859C9" w:rsidRPr="00DB7247" w:rsidRDefault="00F859C9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/>
                <w:szCs w:val="21"/>
              </w:rPr>
              <w:t>回复</w:t>
            </w:r>
            <w:r w:rsidRPr="00DB7247">
              <w:rPr>
                <w:rFonts w:ascii="宋体" w:hAnsi="宋体" w:hint="eastAsia"/>
                <w:szCs w:val="21"/>
              </w:rPr>
              <w:t>：</w:t>
            </w:r>
            <w:r w:rsidRPr="00DB7247">
              <w:rPr>
                <w:rFonts w:ascii="宋体" w:hAnsi="宋体"/>
                <w:szCs w:val="21"/>
              </w:rPr>
              <w:t>核心人员情况稳定</w:t>
            </w:r>
            <w:r w:rsidRPr="00DB7247">
              <w:rPr>
                <w:rFonts w:ascii="宋体" w:hAnsi="宋体" w:hint="eastAsia"/>
                <w:szCs w:val="21"/>
              </w:rPr>
              <w:t>，</w:t>
            </w:r>
            <w:r w:rsidRPr="00DB7247">
              <w:rPr>
                <w:rFonts w:ascii="宋体" w:hAnsi="宋体"/>
                <w:szCs w:val="21"/>
              </w:rPr>
              <w:t>流失率与业界情况基本一致</w:t>
            </w:r>
            <w:r w:rsidRPr="00DB7247">
              <w:rPr>
                <w:rFonts w:ascii="宋体" w:hAnsi="宋体" w:hint="eastAsia"/>
                <w:szCs w:val="21"/>
              </w:rPr>
              <w:t>。</w:t>
            </w:r>
          </w:p>
          <w:p w:rsidR="00F859C9" w:rsidRPr="00DB7247" w:rsidRDefault="00E15E4C" w:rsidP="00CA3357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B7247">
              <w:rPr>
                <w:rFonts w:ascii="宋体" w:hAnsi="宋体" w:hint="eastAsia"/>
                <w:szCs w:val="21"/>
              </w:rPr>
              <w:t>1</w:t>
            </w:r>
            <w:r w:rsidRPr="00DB7247">
              <w:rPr>
                <w:rFonts w:ascii="宋体" w:hAnsi="宋体"/>
                <w:szCs w:val="21"/>
              </w:rPr>
              <w:t>3.</w:t>
            </w:r>
            <w:r w:rsidR="00F859C9" w:rsidRPr="00DB7247">
              <w:rPr>
                <w:rFonts w:ascii="宋体" w:hAnsi="宋体"/>
                <w:szCs w:val="21"/>
              </w:rPr>
              <w:t>员工的激励考虑</w:t>
            </w:r>
            <w:r w:rsidR="00F859C9" w:rsidRPr="00DB7247">
              <w:rPr>
                <w:rFonts w:ascii="宋体" w:hAnsi="宋体" w:hint="eastAsia"/>
                <w:szCs w:val="21"/>
              </w:rPr>
              <w:t>？</w:t>
            </w:r>
          </w:p>
          <w:p w:rsidR="00F859C9" w:rsidRPr="00DB7247" w:rsidRDefault="00F859C9" w:rsidP="00CA3357">
            <w:pPr>
              <w:spacing w:beforeLines="50" w:before="156" w:afterLines="50" w:after="156"/>
              <w:rPr>
                <w:rFonts w:ascii="宋体" w:hAnsi="宋体" w:hint="eastAsia"/>
                <w:szCs w:val="21"/>
              </w:rPr>
            </w:pPr>
            <w:r w:rsidRPr="00DB7247">
              <w:rPr>
                <w:rFonts w:ascii="宋体" w:hAnsi="宋体"/>
                <w:szCs w:val="21"/>
              </w:rPr>
              <w:t>回复</w:t>
            </w:r>
            <w:r w:rsidRPr="00DB7247">
              <w:rPr>
                <w:rFonts w:ascii="宋体" w:hAnsi="宋体" w:hint="eastAsia"/>
                <w:szCs w:val="21"/>
              </w:rPr>
              <w:t>：</w:t>
            </w:r>
            <w:r w:rsidRPr="00DB7247">
              <w:rPr>
                <w:rFonts w:ascii="宋体" w:hAnsi="宋体"/>
                <w:szCs w:val="21"/>
              </w:rPr>
              <w:t>提供比较有竞争力的薪酬</w:t>
            </w:r>
            <w:r w:rsidRPr="00DB7247">
              <w:rPr>
                <w:rFonts w:ascii="宋体" w:hAnsi="宋体" w:hint="eastAsia"/>
                <w:szCs w:val="21"/>
              </w:rPr>
              <w:t>，</w:t>
            </w:r>
            <w:r w:rsidRPr="00DB7247">
              <w:rPr>
                <w:rFonts w:ascii="宋体" w:hAnsi="宋体"/>
                <w:szCs w:val="21"/>
              </w:rPr>
              <w:t>不断提高员工工资</w:t>
            </w:r>
            <w:r w:rsidRPr="00DB7247">
              <w:rPr>
                <w:rFonts w:ascii="宋体" w:hAnsi="宋体" w:hint="eastAsia"/>
                <w:szCs w:val="21"/>
              </w:rPr>
              <w:t>、</w:t>
            </w:r>
            <w:r w:rsidRPr="00DB7247">
              <w:rPr>
                <w:rFonts w:ascii="宋体" w:hAnsi="宋体"/>
                <w:szCs w:val="21"/>
              </w:rPr>
              <w:t>奖金</w:t>
            </w:r>
            <w:r w:rsidR="00E15E4C" w:rsidRPr="00DB7247">
              <w:rPr>
                <w:rFonts w:ascii="宋体" w:hAnsi="宋体"/>
                <w:szCs w:val="21"/>
              </w:rPr>
              <w:t>水平</w:t>
            </w:r>
            <w:r w:rsidRPr="00DB7247">
              <w:rPr>
                <w:rFonts w:ascii="宋体" w:hAnsi="宋体"/>
                <w:szCs w:val="21"/>
              </w:rPr>
              <w:t>等</w:t>
            </w:r>
            <w:r w:rsidR="0027197F" w:rsidRPr="00DB7247">
              <w:rPr>
                <w:rFonts w:ascii="宋体" w:hAnsi="宋体" w:hint="eastAsia"/>
                <w:szCs w:val="21"/>
              </w:rPr>
              <w:t>。</w:t>
            </w:r>
          </w:p>
          <w:p w:rsidR="005571AC" w:rsidRPr="005D3E4F" w:rsidRDefault="005571AC" w:rsidP="00CA3357">
            <w:pPr>
              <w:spacing w:before="50" w:after="50"/>
              <w:ind w:leftChars="117" w:left="246"/>
              <w:rPr>
                <w:rFonts w:ascii="宋体" w:hAnsi="宋体"/>
                <w:szCs w:val="21"/>
              </w:rPr>
            </w:pPr>
          </w:p>
        </w:tc>
      </w:tr>
      <w:tr w:rsidR="00EC6066" w:rsidRPr="005D3E4F" w:rsidTr="005D3E4F">
        <w:trPr>
          <w:trHeight w:val="3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C07378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lastRenderedPageBreak/>
              <w:t>附件清单（如有）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A50FB6" w:rsidP="00AF05EC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无</w:t>
            </w:r>
          </w:p>
        </w:tc>
      </w:tr>
      <w:tr w:rsidR="00EC6066" w:rsidRPr="005D3E4F" w:rsidTr="005D3E4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C07378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日期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187BDF" w:rsidP="00F859C9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/>
                <w:bCs/>
                <w:iCs/>
                <w:color w:val="000000"/>
                <w:szCs w:val="21"/>
              </w:rPr>
              <w:t xml:space="preserve">    </w:t>
            </w:r>
            <w:r w:rsidR="00AF05EC" w:rsidRPr="005D3E4F">
              <w:rPr>
                <w:rFonts w:ascii="宋体" w:hAnsi="宋体"/>
                <w:bCs/>
                <w:iCs/>
                <w:color w:val="000000"/>
                <w:szCs w:val="21"/>
              </w:rPr>
              <w:t>2019</w:t>
            </w:r>
            <w:r w:rsidR="00EC6066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年</w:t>
            </w:r>
            <w:r w:rsidR="00F859C9" w:rsidRPr="005D3E4F">
              <w:rPr>
                <w:rFonts w:ascii="宋体" w:hAnsi="宋体"/>
                <w:bCs/>
                <w:iCs/>
                <w:color w:val="000000"/>
                <w:szCs w:val="21"/>
              </w:rPr>
              <w:t>9</w:t>
            </w:r>
            <w:r w:rsidR="00EC6066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月</w:t>
            </w:r>
            <w:r w:rsidR="001214F0" w:rsidRPr="005D3E4F">
              <w:rPr>
                <w:rFonts w:ascii="宋体" w:hAnsi="宋体"/>
                <w:bCs/>
                <w:iCs/>
                <w:color w:val="000000"/>
                <w:szCs w:val="21"/>
              </w:rPr>
              <w:t>1</w:t>
            </w:r>
            <w:r w:rsidR="00F859C9" w:rsidRPr="005D3E4F">
              <w:rPr>
                <w:rFonts w:ascii="宋体" w:hAnsi="宋体"/>
                <w:bCs/>
                <w:iCs/>
                <w:color w:val="000000"/>
                <w:szCs w:val="21"/>
              </w:rPr>
              <w:t>0</w:t>
            </w:r>
            <w:r w:rsidR="00EC6066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日</w:t>
            </w:r>
          </w:p>
        </w:tc>
      </w:tr>
    </w:tbl>
    <w:p w:rsidR="00A84E51" w:rsidRDefault="006B1108"/>
    <w:sectPr w:rsidR="00A84E51" w:rsidSect="005D3E4F">
      <w:footerReference w:type="default" r:id="rId7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108" w:rsidRDefault="006B1108" w:rsidP="00EC6066">
      <w:r>
        <w:separator/>
      </w:r>
    </w:p>
  </w:endnote>
  <w:endnote w:type="continuationSeparator" w:id="0">
    <w:p w:rsidR="006B1108" w:rsidRDefault="006B1108" w:rsidP="00EC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73B" w:rsidRDefault="00EC606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73B" w:rsidRDefault="00C579C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B7247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" filled="f" stroked="f" strokeweight="1.25pt">
              <v:textbox style="mso-fit-shape-to-text:t" inset="0,0,0,0">
                <w:txbxContent>
                  <w:p w:rsidR="0097673B" w:rsidRDefault="00C579C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B7247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108" w:rsidRDefault="006B1108" w:rsidP="00EC6066">
      <w:r>
        <w:separator/>
      </w:r>
    </w:p>
  </w:footnote>
  <w:footnote w:type="continuationSeparator" w:id="0">
    <w:p w:rsidR="006B1108" w:rsidRDefault="006B1108" w:rsidP="00EC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76A59"/>
    <w:multiLevelType w:val="hybridMultilevel"/>
    <w:tmpl w:val="66DA13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5E"/>
    <w:rsid w:val="00093503"/>
    <w:rsid w:val="000A0C0B"/>
    <w:rsid w:val="000A381B"/>
    <w:rsid w:val="000C5EC1"/>
    <w:rsid w:val="00103392"/>
    <w:rsid w:val="00111A3C"/>
    <w:rsid w:val="001134B0"/>
    <w:rsid w:val="001214F0"/>
    <w:rsid w:val="0012224F"/>
    <w:rsid w:val="001466A7"/>
    <w:rsid w:val="0016270C"/>
    <w:rsid w:val="00187BDF"/>
    <w:rsid w:val="0021596A"/>
    <w:rsid w:val="0027197F"/>
    <w:rsid w:val="00283D44"/>
    <w:rsid w:val="002E3C31"/>
    <w:rsid w:val="003204A7"/>
    <w:rsid w:val="00330104"/>
    <w:rsid w:val="0034035C"/>
    <w:rsid w:val="003A7FEF"/>
    <w:rsid w:val="003F3C39"/>
    <w:rsid w:val="00413221"/>
    <w:rsid w:val="00424883"/>
    <w:rsid w:val="00442395"/>
    <w:rsid w:val="00442E6F"/>
    <w:rsid w:val="00464CCC"/>
    <w:rsid w:val="00483FDE"/>
    <w:rsid w:val="004A1F8F"/>
    <w:rsid w:val="004A50AB"/>
    <w:rsid w:val="004A7C4A"/>
    <w:rsid w:val="0050742A"/>
    <w:rsid w:val="00513E88"/>
    <w:rsid w:val="005571AC"/>
    <w:rsid w:val="005A1106"/>
    <w:rsid w:val="005D3E4F"/>
    <w:rsid w:val="00655444"/>
    <w:rsid w:val="006655B0"/>
    <w:rsid w:val="006669F5"/>
    <w:rsid w:val="00683FA0"/>
    <w:rsid w:val="006A40EF"/>
    <w:rsid w:val="006A6993"/>
    <w:rsid w:val="006B1108"/>
    <w:rsid w:val="006E55B9"/>
    <w:rsid w:val="00715D8F"/>
    <w:rsid w:val="00756B29"/>
    <w:rsid w:val="007A12F3"/>
    <w:rsid w:val="007A7429"/>
    <w:rsid w:val="007D500A"/>
    <w:rsid w:val="007D5127"/>
    <w:rsid w:val="007E41A6"/>
    <w:rsid w:val="00803F55"/>
    <w:rsid w:val="008172F8"/>
    <w:rsid w:val="00856CFC"/>
    <w:rsid w:val="0088245E"/>
    <w:rsid w:val="008A3DC8"/>
    <w:rsid w:val="008B4683"/>
    <w:rsid w:val="00903742"/>
    <w:rsid w:val="00922927"/>
    <w:rsid w:val="00946BCC"/>
    <w:rsid w:val="00A50FB6"/>
    <w:rsid w:val="00A51000"/>
    <w:rsid w:val="00AB57BF"/>
    <w:rsid w:val="00AE07F6"/>
    <w:rsid w:val="00AE33BC"/>
    <w:rsid w:val="00AF05EC"/>
    <w:rsid w:val="00AF7FD2"/>
    <w:rsid w:val="00B25A18"/>
    <w:rsid w:val="00B63283"/>
    <w:rsid w:val="00B70F93"/>
    <w:rsid w:val="00C32E56"/>
    <w:rsid w:val="00C5169E"/>
    <w:rsid w:val="00C579C0"/>
    <w:rsid w:val="00CA3357"/>
    <w:rsid w:val="00CC02CA"/>
    <w:rsid w:val="00CE20F2"/>
    <w:rsid w:val="00D0622B"/>
    <w:rsid w:val="00D719F0"/>
    <w:rsid w:val="00D71F6A"/>
    <w:rsid w:val="00D953B0"/>
    <w:rsid w:val="00DB7247"/>
    <w:rsid w:val="00DD111D"/>
    <w:rsid w:val="00E15E4C"/>
    <w:rsid w:val="00E20051"/>
    <w:rsid w:val="00E4592A"/>
    <w:rsid w:val="00E55474"/>
    <w:rsid w:val="00E90688"/>
    <w:rsid w:val="00EC6066"/>
    <w:rsid w:val="00ED39F0"/>
    <w:rsid w:val="00ED40DF"/>
    <w:rsid w:val="00F10005"/>
    <w:rsid w:val="00F17065"/>
    <w:rsid w:val="00F46821"/>
    <w:rsid w:val="00F8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85A888-9049-478E-8AA5-311183C8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bCs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66"/>
    <w:pPr>
      <w:widowControl w:val="0"/>
      <w:jc w:val="both"/>
    </w:pPr>
    <w:rPr>
      <w:rFonts w:ascii="Times New Roman" w:hAnsi="Times New Roman" w:cs="Times New Roman"/>
      <w:bCs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bCs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066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EC606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bCs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EC6066"/>
    <w:rPr>
      <w:sz w:val="18"/>
      <w:szCs w:val="18"/>
    </w:rPr>
  </w:style>
  <w:style w:type="character" w:customStyle="1" w:styleId="Char0">
    <w:name w:val="页脚 Char"/>
    <w:uiPriority w:val="99"/>
    <w:rsid w:val="00EC6066"/>
    <w:rPr>
      <w:sz w:val="18"/>
      <w:szCs w:val="18"/>
    </w:rPr>
  </w:style>
  <w:style w:type="paragraph" w:styleId="a5">
    <w:name w:val="List Paragraph"/>
    <w:basedOn w:val="a"/>
    <w:uiPriority w:val="34"/>
    <w:qFormat/>
    <w:rsid w:val="000A0C0B"/>
    <w:pPr>
      <w:ind w:firstLineChars="200" w:firstLine="420"/>
    </w:pPr>
  </w:style>
  <w:style w:type="paragraph" w:styleId="a6">
    <w:name w:val="Balloon Text"/>
    <w:basedOn w:val="a"/>
    <w:link w:val="Char2"/>
    <w:uiPriority w:val="99"/>
    <w:semiHidden/>
    <w:unhideWhenUsed/>
    <w:rsid w:val="007A742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A7429"/>
    <w:rPr>
      <w:rFonts w:ascii="Times New Roman" w:hAnsi="Times New Roman" w:cs="Times New Roman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DPtech</cp:lastModifiedBy>
  <cp:revision>29</cp:revision>
  <cp:lastPrinted>2019-09-11T06:57:00Z</cp:lastPrinted>
  <dcterms:created xsi:type="dcterms:W3CDTF">2019-05-06T10:19:00Z</dcterms:created>
  <dcterms:modified xsi:type="dcterms:W3CDTF">2019-09-11T07:21:00Z</dcterms:modified>
</cp:coreProperties>
</file>