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8FA" w:rsidRDefault="005948FA" w:rsidP="005948FA">
      <w:pPr>
        <w:rPr>
          <w:rFonts w:ascii="宋体" w:hAnsi="宋体"/>
          <w:bCs/>
          <w:iCs/>
          <w:sz w:val="24"/>
        </w:rPr>
      </w:pPr>
      <w:r>
        <w:rPr>
          <w:rFonts w:ascii="宋体" w:hAnsi="宋体" w:hint="eastAsia"/>
          <w:bCs/>
          <w:iCs/>
          <w:sz w:val="24"/>
        </w:rPr>
        <w:t>证券代码：002410                                     证券简称：广联达</w:t>
      </w:r>
    </w:p>
    <w:p w:rsidR="005948FA" w:rsidRPr="005948FA" w:rsidRDefault="005948FA" w:rsidP="005948FA">
      <w:pPr>
        <w:spacing w:beforeLines="50" w:before="156" w:afterLines="50" w:after="156" w:line="400" w:lineRule="exact"/>
        <w:jc w:val="center"/>
        <w:rPr>
          <w:rFonts w:ascii="宋体" w:hAnsi="宋体"/>
          <w:b/>
          <w:bCs/>
          <w:iCs/>
          <w:sz w:val="30"/>
          <w:szCs w:val="30"/>
        </w:rPr>
      </w:pPr>
    </w:p>
    <w:p w:rsidR="005948FA" w:rsidRDefault="005948FA" w:rsidP="005948FA">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广联达科技股份有限公司投资者关系活动记录表</w:t>
      </w:r>
    </w:p>
    <w:p w:rsidR="005948FA" w:rsidRDefault="005948FA" w:rsidP="005948FA">
      <w:pPr>
        <w:spacing w:line="400" w:lineRule="exact"/>
        <w:rPr>
          <w:rFonts w:ascii="宋体" w:hAnsi="宋体"/>
          <w:bCs/>
          <w:iCs/>
          <w:sz w:val="24"/>
          <w:szCs w:val="24"/>
        </w:rPr>
      </w:pPr>
      <w:r>
        <w:rPr>
          <w:rFonts w:ascii="宋体" w:hAnsi="宋体" w:hint="eastAsia"/>
          <w:bCs/>
          <w:iCs/>
          <w:sz w:val="24"/>
          <w:szCs w:val="24"/>
        </w:rPr>
        <w:t xml:space="preserve">                                                      </w:t>
      </w:r>
      <w:r w:rsidRPr="00335816">
        <w:rPr>
          <w:rFonts w:ascii="宋体" w:hAnsi="宋体" w:hint="eastAsia"/>
          <w:bCs/>
          <w:iCs/>
          <w:sz w:val="24"/>
          <w:szCs w:val="24"/>
        </w:rPr>
        <w:t>编号：</w:t>
      </w:r>
      <w:r>
        <w:rPr>
          <w:rFonts w:ascii="宋体" w:hAnsi="宋体" w:hint="eastAsia"/>
          <w:bCs/>
          <w:iCs/>
          <w:sz w:val="24"/>
          <w:szCs w:val="24"/>
        </w:rPr>
        <w:t>078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705"/>
      </w:tblGrid>
      <w:tr w:rsidR="005948FA" w:rsidTr="004F41D2">
        <w:trPr>
          <w:trHeight w:val="2549"/>
        </w:trPr>
        <w:tc>
          <w:tcPr>
            <w:tcW w:w="1908" w:type="dxa"/>
          </w:tcPr>
          <w:p w:rsidR="005948FA" w:rsidRDefault="005948FA" w:rsidP="004F41D2">
            <w:pPr>
              <w:spacing w:line="480" w:lineRule="atLeast"/>
              <w:rPr>
                <w:rFonts w:ascii="宋体" w:hAnsi="宋体"/>
                <w:b/>
                <w:bCs/>
                <w:iCs/>
                <w:sz w:val="24"/>
                <w:szCs w:val="24"/>
              </w:rPr>
            </w:pPr>
            <w:r>
              <w:rPr>
                <w:rFonts w:ascii="宋体" w:hAnsi="宋体" w:hint="eastAsia"/>
                <w:b/>
                <w:bCs/>
                <w:iCs/>
                <w:sz w:val="24"/>
                <w:szCs w:val="24"/>
              </w:rPr>
              <w:t>投资者关系活动类别</w:t>
            </w:r>
          </w:p>
          <w:p w:rsidR="005948FA" w:rsidRDefault="005948FA" w:rsidP="004F41D2">
            <w:pPr>
              <w:spacing w:line="480" w:lineRule="atLeast"/>
              <w:rPr>
                <w:rFonts w:ascii="宋体" w:hAnsi="宋体"/>
                <w:b/>
                <w:bCs/>
                <w:iCs/>
                <w:sz w:val="24"/>
                <w:szCs w:val="24"/>
              </w:rPr>
            </w:pPr>
          </w:p>
        </w:tc>
        <w:tc>
          <w:tcPr>
            <w:tcW w:w="6705" w:type="dxa"/>
          </w:tcPr>
          <w:p w:rsidR="005948FA" w:rsidRDefault="005948FA" w:rsidP="004F41D2">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5948FA" w:rsidRDefault="005948FA" w:rsidP="004F41D2">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5948FA" w:rsidRDefault="005948FA" w:rsidP="004F41D2">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5948FA" w:rsidRDefault="005948FA" w:rsidP="004F41D2">
            <w:pPr>
              <w:tabs>
                <w:tab w:val="left" w:pos="256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p>
          <w:p w:rsidR="005948FA" w:rsidRDefault="005948FA" w:rsidP="004F41D2">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r>
              <w:rPr>
                <w:rFonts w:ascii="宋体" w:hAnsi="宋体" w:hint="eastAsia"/>
                <w:sz w:val="24"/>
                <w:szCs w:val="24"/>
                <w:u w:val="single"/>
              </w:rPr>
              <w:t>请文字说明其他活动内容）</w:t>
            </w:r>
          </w:p>
        </w:tc>
      </w:tr>
      <w:tr w:rsidR="005948FA" w:rsidTr="004F41D2">
        <w:trPr>
          <w:trHeight w:val="1685"/>
        </w:trPr>
        <w:tc>
          <w:tcPr>
            <w:tcW w:w="1908" w:type="dxa"/>
          </w:tcPr>
          <w:p w:rsidR="005948FA" w:rsidRDefault="005948FA" w:rsidP="004F41D2">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705" w:type="dxa"/>
          </w:tcPr>
          <w:p w:rsidR="005948FA" w:rsidRDefault="005948FA" w:rsidP="004F41D2">
            <w:pPr>
              <w:spacing w:line="480" w:lineRule="atLeast"/>
              <w:jc w:val="left"/>
              <w:rPr>
                <w:rFonts w:ascii="宋体" w:hAnsi="宋体"/>
                <w:bCs/>
                <w:iCs/>
                <w:sz w:val="24"/>
                <w:szCs w:val="24"/>
              </w:rPr>
            </w:pPr>
            <w:r>
              <w:rPr>
                <w:rFonts w:ascii="宋体" w:hAnsi="宋体" w:hint="eastAsia"/>
                <w:bCs/>
                <w:iCs/>
                <w:sz w:val="24"/>
                <w:szCs w:val="24"/>
              </w:rPr>
              <w:t>Morgan</w:t>
            </w:r>
            <w:r>
              <w:rPr>
                <w:rFonts w:ascii="宋体" w:hAnsi="宋体"/>
                <w:bCs/>
                <w:iCs/>
                <w:sz w:val="24"/>
                <w:szCs w:val="24"/>
              </w:rPr>
              <w:t xml:space="preserve"> </w:t>
            </w:r>
            <w:r>
              <w:rPr>
                <w:rFonts w:ascii="宋体" w:hAnsi="宋体" w:hint="eastAsia"/>
                <w:bCs/>
                <w:iCs/>
                <w:sz w:val="24"/>
                <w:szCs w:val="24"/>
              </w:rPr>
              <w:t>Stanley</w:t>
            </w:r>
            <w:r>
              <w:rPr>
                <w:rFonts w:ascii="宋体" w:hAnsi="宋体"/>
                <w:bCs/>
                <w:iCs/>
                <w:sz w:val="24"/>
                <w:szCs w:val="24"/>
              </w:rPr>
              <w:t xml:space="preserve">                             </w:t>
            </w:r>
            <w:r>
              <w:rPr>
                <w:rFonts w:ascii="宋体" w:hAnsi="宋体" w:hint="eastAsia"/>
                <w:bCs/>
                <w:iCs/>
                <w:sz w:val="24"/>
                <w:szCs w:val="24"/>
              </w:rPr>
              <w:t>Arun</w:t>
            </w:r>
            <w:r>
              <w:rPr>
                <w:rFonts w:ascii="宋体" w:hAnsi="宋体"/>
                <w:bCs/>
                <w:iCs/>
                <w:sz w:val="24"/>
                <w:szCs w:val="24"/>
              </w:rPr>
              <w:t xml:space="preserve"> </w:t>
            </w:r>
            <w:r>
              <w:rPr>
                <w:rFonts w:ascii="宋体" w:hAnsi="宋体" w:hint="eastAsia"/>
                <w:bCs/>
                <w:iCs/>
                <w:sz w:val="24"/>
                <w:szCs w:val="24"/>
              </w:rPr>
              <w:t>Kapoor</w:t>
            </w:r>
          </w:p>
          <w:p w:rsidR="005948FA" w:rsidRDefault="005948FA" w:rsidP="004F41D2">
            <w:pPr>
              <w:spacing w:line="480" w:lineRule="atLeast"/>
              <w:jc w:val="left"/>
              <w:rPr>
                <w:rFonts w:ascii="宋体" w:hAnsi="宋体"/>
                <w:bCs/>
                <w:iCs/>
                <w:sz w:val="24"/>
                <w:szCs w:val="24"/>
              </w:rPr>
            </w:pPr>
            <w:r>
              <w:rPr>
                <w:rFonts w:ascii="宋体" w:hAnsi="宋体" w:hint="eastAsia"/>
                <w:bCs/>
                <w:iCs/>
                <w:sz w:val="24"/>
                <w:szCs w:val="24"/>
              </w:rPr>
              <w:t xml:space="preserve">J.P.Morgan </w:t>
            </w:r>
            <w:r>
              <w:rPr>
                <w:rFonts w:ascii="宋体" w:hAnsi="宋体"/>
                <w:bCs/>
                <w:iCs/>
                <w:sz w:val="24"/>
                <w:szCs w:val="24"/>
              </w:rPr>
              <w:t xml:space="preserve">                                     </w:t>
            </w:r>
            <w:r>
              <w:rPr>
                <w:rFonts w:ascii="宋体" w:hAnsi="宋体" w:hint="eastAsia"/>
                <w:bCs/>
                <w:iCs/>
                <w:sz w:val="24"/>
                <w:szCs w:val="24"/>
              </w:rPr>
              <w:t>尉丰华</w:t>
            </w:r>
          </w:p>
          <w:p w:rsidR="005948FA" w:rsidRPr="00930C27" w:rsidRDefault="005948FA" w:rsidP="004F41D2">
            <w:pPr>
              <w:spacing w:line="480" w:lineRule="atLeast"/>
              <w:ind w:firstLineChars="200" w:firstLine="480"/>
              <w:jc w:val="left"/>
              <w:rPr>
                <w:rFonts w:ascii="宋体" w:hAnsi="宋体"/>
                <w:bCs/>
                <w:iCs/>
                <w:sz w:val="24"/>
                <w:szCs w:val="24"/>
              </w:rPr>
            </w:pPr>
            <w:r>
              <w:rPr>
                <w:rFonts w:ascii="宋体" w:hAnsi="宋体" w:hint="eastAsia"/>
                <w:bCs/>
                <w:iCs/>
                <w:sz w:val="24"/>
                <w:szCs w:val="24"/>
              </w:rPr>
              <w:t>上述参会人员按照规定签署了调研承诺函。</w:t>
            </w:r>
          </w:p>
        </w:tc>
      </w:tr>
      <w:tr w:rsidR="005948FA" w:rsidTr="004F41D2">
        <w:trPr>
          <w:trHeight w:val="708"/>
        </w:trPr>
        <w:tc>
          <w:tcPr>
            <w:tcW w:w="1908" w:type="dxa"/>
          </w:tcPr>
          <w:p w:rsidR="005948FA" w:rsidRDefault="005948FA" w:rsidP="004F41D2">
            <w:pPr>
              <w:spacing w:line="480" w:lineRule="atLeast"/>
              <w:rPr>
                <w:rFonts w:ascii="宋体" w:hAnsi="宋体"/>
                <w:b/>
                <w:bCs/>
                <w:iCs/>
                <w:sz w:val="24"/>
                <w:szCs w:val="24"/>
              </w:rPr>
            </w:pPr>
            <w:r>
              <w:rPr>
                <w:rFonts w:ascii="宋体" w:hAnsi="宋体" w:hint="eastAsia"/>
                <w:b/>
                <w:bCs/>
                <w:iCs/>
                <w:sz w:val="24"/>
                <w:szCs w:val="24"/>
              </w:rPr>
              <w:t>时间</w:t>
            </w:r>
          </w:p>
        </w:tc>
        <w:tc>
          <w:tcPr>
            <w:tcW w:w="6705" w:type="dxa"/>
          </w:tcPr>
          <w:p w:rsidR="005948FA" w:rsidRDefault="005948FA" w:rsidP="004F41D2">
            <w:pPr>
              <w:spacing w:line="480" w:lineRule="atLeast"/>
              <w:rPr>
                <w:rFonts w:ascii="宋体" w:hAnsi="宋体"/>
                <w:bCs/>
                <w:iCs/>
                <w:sz w:val="24"/>
                <w:szCs w:val="24"/>
              </w:rPr>
            </w:pPr>
            <w:r>
              <w:rPr>
                <w:rFonts w:ascii="宋体" w:hAnsi="宋体" w:hint="eastAsia"/>
                <w:bCs/>
                <w:iCs/>
                <w:sz w:val="24"/>
                <w:szCs w:val="24"/>
              </w:rPr>
              <w:t>201</w:t>
            </w:r>
            <w:r>
              <w:rPr>
                <w:rFonts w:ascii="宋体" w:hAnsi="宋体"/>
                <w:bCs/>
                <w:iCs/>
                <w:sz w:val="24"/>
                <w:szCs w:val="24"/>
              </w:rPr>
              <w:t>9</w:t>
            </w:r>
            <w:r>
              <w:rPr>
                <w:rFonts w:ascii="宋体" w:hAnsi="宋体" w:hint="eastAsia"/>
                <w:bCs/>
                <w:iCs/>
                <w:sz w:val="24"/>
                <w:szCs w:val="24"/>
              </w:rPr>
              <w:t>年9月10日14:00—15:30</w:t>
            </w:r>
          </w:p>
        </w:tc>
      </w:tr>
      <w:tr w:rsidR="005948FA" w:rsidTr="004F41D2">
        <w:trPr>
          <w:trHeight w:val="690"/>
        </w:trPr>
        <w:tc>
          <w:tcPr>
            <w:tcW w:w="1908" w:type="dxa"/>
          </w:tcPr>
          <w:p w:rsidR="005948FA" w:rsidRDefault="005948FA" w:rsidP="004F41D2">
            <w:pPr>
              <w:spacing w:line="480" w:lineRule="atLeast"/>
              <w:rPr>
                <w:rFonts w:ascii="宋体" w:hAnsi="宋体"/>
                <w:b/>
                <w:bCs/>
                <w:iCs/>
                <w:sz w:val="24"/>
                <w:szCs w:val="24"/>
              </w:rPr>
            </w:pPr>
            <w:r>
              <w:rPr>
                <w:rFonts w:ascii="宋体" w:hAnsi="宋体" w:hint="eastAsia"/>
                <w:b/>
                <w:bCs/>
                <w:iCs/>
                <w:sz w:val="24"/>
                <w:szCs w:val="24"/>
              </w:rPr>
              <w:t>地点</w:t>
            </w:r>
          </w:p>
        </w:tc>
        <w:tc>
          <w:tcPr>
            <w:tcW w:w="6705" w:type="dxa"/>
          </w:tcPr>
          <w:p w:rsidR="005948FA" w:rsidRDefault="005948FA" w:rsidP="004F41D2">
            <w:pPr>
              <w:spacing w:line="480" w:lineRule="atLeast"/>
              <w:rPr>
                <w:rFonts w:ascii="宋体" w:hAnsi="宋体"/>
                <w:bCs/>
                <w:iCs/>
                <w:sz w:val="24"/>
                <w:szCs w:val="24"/>
              </w:rPr>
            </w:pPr>
            <w:r>
              <w:rPr>
                <w:rFonts w:ascii="宋体" w:hAnsi="宋体" w:hint="eastAsia"/>
                <w:bCs/>
                <w:iCs/>
                <w:color w:val="000000"/>
                <w:sz w:val="24"/>
              </w:rPr>
              <w:t>广联达二期</w:t>
            </w:r>
            <w:r>
              <w:rPr>
                <w:rFonts w:ascii="宋体" w:hAnsi="宋体"/>
                <w:bCs/>
                <w:iCs/>
                <w:color w:val="000000"/>
                <w:sz w:val="24"/>
              </w:rPr>
              <w:t>大厦</w:t>
            </w:r>
            <w:r>
              <w:rPr>
                <w:rFonts w:ascii="宋体" w:hAnsi="宋体" w:hint="eastAsia"/>
                <w:bCs/>
                <w:iCs/>
                <w:color w:val="000000"/>
                <w:sz w:val="24"/>
              </w:rPr>
              <w:t>424会议室</w:t>
            </w:r>
          </w:p>
        </w:tc>
      </w:tr>
      <w:tr w:rsidR="005948FA" w:rsidTr="004F41D2">
        <w:tc>
          <w:tcPr>
            <w:tcW w:w="1908" w:type="dxa"/>
          </w:tcPr>
          <w:p w:rsidR="005948FA" w:rsidRDefault="005948FA" w:rsidP="004F41D2">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705" w:type="dxa"/>
          </w:tcPr>
          <w:p w:rsidR="005948FA" w:rsidRDefault="005948FA" w:rsidP="004F41D2">
            <w:pPr>
              <w:spacing w:line="480" w:lineRule="atLeast"/>
              <w:rPr>
                <w:rFonts w:ascii="宋体" w:hAnsi="宋体"/>
                <w:bCs/>
                <w:iCs/>
                <w:sz w:val="24"/>
                <w:szCs w:val="24"/>
              </w:rPr>
            </w:pPr>
            <w:r>
              <w:rPr>
                <w:rFonts w:ascii="宋体" w:hAnsi="宋体" w:hint="eastAsia"/>
                <w:bCs/>
                <w:iCs/>
                <w:sz w:val="24"/>
                <w:szCs w:val="24"/>
              </w:rPr>
              <w:t xml:space="preserve">董事会秘书助理 </w:t>
            </w:r>
            <w:r>
              <w:rPr>
                <w:rFonts w:ascii="宋体" w:hAnsi="宋体"/>
                <w:bCs/>
                <w:iCs/>
                <w:sz w:val="24"/>
                <w:szCs w:val="24"/>
              </w:rPr>
              <w:t xml:space="preserve">                                 </w:t>
            </w:r>
            <w:r>
              <w:rPr>
                <w:rFonts w:ascii="宋体" w:hAnsi="宋体" w:hint="eastAsia"/>
                <w:bCs/>
                <w:iCs/>
                <w:sz w:val="24"/>
                <w:szCs w:val="24"/>
              </w:rPr>
              <w:t>朱娜娜</w:t>
            </w:r>
          </w:p>
        </w:tc>
      </w:tr>
      <w:tr w:rsidR="005948FA" w:rsidTr="004F41D2">
        <w:trPr>
          <w:trHeight w:val="699"/>
        </w:trPr>
        <w:tc>
          <w:tcPr>
            <w:tcW w:w="1908" w:type="dxa"/>
            <w:vAlign w:val="center"/>
          </w:tcPr>
          <w:p w:rsidR="005948FA" w:rsidRDefault="005948FA" w:rsidP="004F41D2">
            <w:pPr>
              <w:spacing w:line="480" w:lineRule="atLeast"/>
              <w:rPr>
                <w:rFonts w:ascii="宋体" w:hAnsi="宋体"/>
                <w:b/>
                <w:bCs/>
                <w:iCs/>
                <w:sz w:val="24"/>
                <w:szCs w:val="24"/>
              </w:rPr>
            </w:pPr>
            <w:r>
              <w:rPr>
                <w:rFonts w:ascii="宋体" w:hAnsi="宋体" w:hint="eastAsia"/>
                <w:b/>
                <w:bCs/>
                <w:iCs/>
                <w:sz w:val="24"/>
                <w:szCs w:val="24"/>
              </w:rPr>
              <w:t>投资者关系活动主要内容介绍</w:t>
            </w:r>
          </w:p>
        </w:tc>
        <w:tc>
          <w:tcPr>
            <w:tcW w:w="6705" w:type="dxa"/>
          </w:tcPr>
          <w:p w:rsidR="005948FA" w:rsidRPr="001A0403" w:rsidRDefault="005948FA" w:rsidP="004F41D2">
            <w:pPr>
              <w:widowControl/>
              <w:spacing w:line="360" w:lineRule="auto"/>
              <w:ind w:firstLineChars="200" w:firstLine="482"/>
              <w:jc w:val="left"/>
              <w:rPr>
                <w:rFonts w:ascii="宋体" w:hAnsi="宋体"/>
                <w:b/>
                <w:bCs/>
                <w:iCs/>
                <w:sz w:val="24"/>
                <w:szCs w:val="24"/>
              </w:rPr>
            </w:pPr>
            <w:r w:rsidRPr="001A0403">
              <w:rPr>
                <w:rFonts w:ascii="宋体" w:hAnsi="宋体" w:hint="eastAsia"/>
                <w:b/>
                <w:bCs/>
                <w:iCs/>
                <w:sz w:val="24"/>
                <w:szCs w:val="24"/>
              </w:rPr>
              <w:t>Q</w:t>
            </w:r>
            <w:r w:rsidRPr="001A0403">
              <w:rPr>
                <w:rFonts w:ascii="宋体" w:hAnsi="宋体"/>
                <w:b/>
                <w:bCs/>
                <w:iCs/>
                <w:sz w:val="24"/>
                <w:szCs w:val="24"/>
              </w:rPr>
              <w:t>1</w:t>
            </w:r>
            <w:r w:rsidRPr="001A0403">
              <w:rPr>
                <w:rFonts w:ascii="宋体" w:hAnsi="宋体" w:hint="eastAsia"/>
                <w:b/>
                <w:bCs/>
                <w:iCs/>
                <w:sz w:val="24"/>
                <w:szCs w:val="24"/>
              </w:rPr>
              <w:t>、</w:t>
            </w:r>
            <w:r>
              <w:rPr>
                <w:rFonts w:ascii="宋体" w:hAnsi="宋体" w:hint="eastAsia"/>
                <w:b/>
                <w:bCs/>
                <w:iCs/>
                <w:sz w:val="24"/>
                <w:szCs w:val="24"/>
              </w:rPr>
              <w:t>公司基于什么样的考虑开始了数字造价业务云转型</w:t>
            </w:r>
            <w:r w:rsidRPr="001A0403">
              <w:rPr>
                <w:rFonts w:ascii="宋体" w:hAnsi="宋体" w:hint="eastAsia"/>
                <w:b/>
                <w:bCs/>
                <w:iCs/>
                <w:sz w:val="24"/>
                <w:szCs w:val="24"/>
              </w:rPr>
              <w:t>？</w:t>
            </w:r>
          </w:p>
          <w:p w:rsidR="005948FA" w:rsidRDefault="005948FA" w:rsidP="004F41D2">
            <w:pPr>
              <w:widowControl/>
              <w:spacing w:line="360" w:lineRule="auto"/>
              <w:ind w:firstLineChars="200" w:firstLine="480"/>
              <w:jc w:val="left"/>
              <w:rPr>
                <w:rFonts w:ascii="宋体" w:hAnsi="宋体"/>
                <w:bCs/>
                <w:iCs/>
                <w:sz w:val="24"/>
                <w:szCs w:val="24"/>
              </w:rPr>
            </w:pPr>
            <w:r w:rsidRPr="005556E4">
              <w:rPr>
                <w:rFonts w:ascii="宋体" w:hAnsi="宋体" w:hint="eastAsia"/>
                <w:bCs/>
                <w:iCs/>
                <w:sz w:val="24"/>
                <w:szCs w:val="24"/>
              </w:rPr>
              <w:t>答：</w:t>
            </w:r>
            <w:r>
              <w:rPr>
                <w:rFonts w:ascii="宋体" w:hAnsi="宋体" w:hint="eastAsia"/>
                <w:bCs/>
                <w:iCs/>
                <w:sz w:val="24"/>
                <w:szCs w:val="24"/>
              </w:rPr>
              <w:t>在License模式下，数字造价业务收入来源于产品新购和升级费的收取，</w:t>
            </w:r>
            <w:bookmarkStart w:id="0" w:name="_GoBack"/>
            <w:bookmarkEnd w:id="0"/>
            <w:r>
              <w:rPr>
                <w:rFonts w:ascii="宋体" w:hAnsi="宋体" w:hint="eastAsia"/>
                <w:bCs/>
                <w:iCs/>
                <w:sz w:val="24"/>
                <w:szCs w:val="24"/>
              </w:rPr>
              <w:t>受行业周期性影响较大，当新开工项目多的时候，造价软件的新购和升级率会较高，业绩也会相应变好。在S</w:t>
            </w:r>
            <w:r>
              <w:rPr>
                <w:rFonts w:ascii="宋体" w:hAnsi="宋体"/>
                <w:bCs/>
                <w:iCs/>
                <w:sz w:val="24"/>
                <w:szCs w:val="24"/>
              </w:rPr>
              <w:t>aaS</w:t>
            </w:r>
            <w:r>
              <w:rPr>
                <w:rFonts w:ascii="宋体" w:hAnsi="宋体" w:hint="eastAsia"/>
                <w:bCs/>
                <w:iCs/>
                <w:sz w:val="24"/>
                <w:szCs w:val="24"/>
              </w:rPr>
              <w:t>模式下，收入来源于存量用户续费及增值服务费的收取，这种情况能有效平滑行业周期性给业绩带来的影响，同时也能有效地解决盗版问题，增加付费用户基数。谢谢。</w:t>
            </w:r>
          </w:p>
          <w:p w:rsidR="005948FA" w:rsidRPr="00D40457" w:rsidRDefault="005948FA" w:rsidP="004F41D2">
            <w:pPr>
              <w:widowControl/>
              <w:spacing w:line="360" w:lineRule="auto"/>
              <w:ind w:firstLineChars="200" w:firstLine="482"/>
              <w:jc w:val="left"/>
              <w:rPr>
                <w:rFonts w:ascii="宋体" w:hAnsi="宋体"/>
                <w:b/>
                <w:bCs/>
                <w:iCs/>
                <w:sz w:val="24"/>
                <w:szCs w:val="24"/>
              </w:rPr>
            </w:pPr>
            <w:r w:rsidRPr="00D40457">
              <w:rPr>
                <w:rFonts w:ascii="宋体" w:hAnsi="宋体" w:hint="eastAsia"/>
                <w:b/>
                <w:bCs/>
                <w:iCs/>
                <w:sz w:val="24"/>
                <w:szCs w:val="24"/>
              </w:rPr>
              <w:t>Q1：Why</w:t>
            </w:r>
            <w:r w:rsidRPr="00D40457">
              <w:rPr>
                <w:rFonts w:ascii="宋体" w:hAnsi="宋体"/>
                <w:b/>
                <w:bCs/>
                <w:iCs/>
                <w:sz w:val="24"/>
                <w:szCs w:val="24"/>
              </w:rPr>
              <w:t xml:space="preserve"> does Glodon want to transform the Construction Cost business to SaaS model?</w:t>
            </w:r>
          </w:p>
          <w:p w:rsidR="005948FA" w:rsidRDefault="005948FA" w:rsidP="004F41D2">
            <w:pPr>
              <w:widowControl/>
              <w:spacing w:line="360" w:lineRule="auto"/>
              <w:ind w:firstLineChars="200" w:firstLine="480"/>
              <w:jc w:val="left"/>
              <w:rPr>
                <w:rFonts w:ascii="宋体" w:hAnsi="宋体"/>
                <w:bCs/>
                <w:iCs/>
                <w:sz w:val="24"/>
                <w:szCs w:val="24"/>
              </w:rPr>
            </w:pPr>
            <w:r>
              <w:rPr>
                <w:rFonts w:ascii="宋体" w:hAnsi="宋体" w:hint="eastAsia"/>
                <w:bCs/>
                <w:iCs/>
                <w:sz w:val="24"/>
                <w:szCs w:val="24"/>
              </w:rPr>
              <w:lastRenderedPageBreak/>
              <w:t>A1：</w:t>
            </w:r>
            <w:r>
              <w:rPr>
                <w:rFonts w:ascii="宋体" w:hAnsi="宋体"/>
                <w:bCs/>
                <w:iCs/>
                <w:sz w:val="24"/>
                <w:szCs w:val="24"/>
              </w:rPr>
              <w:t>Under License model, the Construction Cost revenue comes from new buyers and upgrade fee, which will be impacted by new projects. But under SaaS model, the Construction Cost revenue comes from annual fee and value added services, which will smooth specific year’s project impact. At the same time, the SaaS model allows cost engineers use the latest version of our products all the time, and it is a good solution to piracy issue. Thank you.</w:t>
            </w:r>
          </w:p>
          <w:p w:rsidR="005948FA" w:rsidRPr="00A02677" w:rsidRDefault="005948FA" w:rsidP="004F41D2">
            <w:pPr>
              <w:widowControl/>
              <w:spacing w:line="360" w:lineRule="auto"/>
              <w:ind w:firstLineChars="200" w:firstLine="480"/>
              <w:jc w:val="left"/>
              <w:rPr>
                <w:rFonts w:ascii="宋体" w:hAnsi="宋体"/>
                <w:bCs/>
                <w:iCs/>
                <w:sz w:val="24"/>
                <w:szCs w:val="24"/>
              </w:rPr>
            </w:pPr>
          </w:p>
          <w:p w:rsidR="005948FA" w:rsidRPr="00B529B5" w:rsidRDefault="005948FA" w:rsidP="004F41D2">
            <w:pPr>
              <w:widowControl/>
              <w:spacing w:line="360" w:lineRule="auto"/>
              <w:ind w:firstLineChars="200" w:firstLine="482"/>
              <w:jc w:val="left"/>
              <w:rPr>
                <w:rFonts w:ascii="宋体" w:hAnsi="宋体"/>
                <w:b/>
                <w:bCs/>
                <w:iCs/>
                <w:color w:val="000000"/>
                <w:sz w:val="24"/>
                <w:szCs w:val="24"/>
              </w:rPr>
            </w:pPr>
            <w:r w:rsidRPr="001A0403">
              <w:rPr>
                <w:rFonts w:ascii="宋体" w:hAnsi="宋体" w:hint="eastAsia"/>
                <w:b/>
                <w:bCs/>
                <w:iCs/>
                <w:sz w:val="24"/>
                <w:szCs w:val="24"/>
              </w:rPr>
              <w:t>Q</w:t>
            </w:r>
            <w:r w:rsidRPr="001A0403">
              <w:rPr>
                <w:rFonts w:ascii="宋体" w:hAnsi="宋体"/>
                <w:b/>
                <w:bCs/>
                <w:iCs/>
                <w:sz w:val="24"/>
                <w:szCs w:val="24"/>
              </w:rPr>
              <w:t>2</w:t>
            </w:r>
            <w:r w:rsidRPr="001A0403">
              <w:rPr>
                <w:rFonts w:ascii="宋体" w:hAnsi="宋体" w:hint="eastAsia"/>
                <w:b/>
                <w:bCs/>
                <w:iCs/>
                <w:sz w:val="24"/>
                <w:szCs w:val="24"/>
              </w:rPr>
              <w:t>、</w:t>
            </w:r>
            <w:r>
              <w:rPr>
                <w:rFonts w:ascii="宋体" w:hAnsi="宋体" w:hint="eastAsia"/>
                <w:b/>
                <w:bCs/>
                <w:iCs/>
                <w:sz w:val="24"/>
                <w:szCs w:val="24"/>
              </w:rPr>
              <w:t>数字施工业务有没有受到盗版困扰，公司对该业务的前景怎么看</w:t>
            </w:r>
            <w:r w:rsidRPr="00B529B5">
              <w:rPr>
                <w:rFonts w:ascii="宋体" w:hAnsi="宋体" w:hint="eastAsia"/>
                <w:b/>
                <w:bCs/>
                <w:iCs/>
                <w:color w:val="000000"/>
                <w:sz w:val="24"/>
                <w:szCs w:val="24"/>
              </w:rPr>
              <w:t>？</w:t>
            </w:r>
          </w:p>
          <w:p w:rsidR="005948FA" w:rsidRPr="00B529B5" w:rsidRDefault="005948FA" w:rsidP="004F41D2">
            <w:pPr>
              <w:widowControl/>
              <w:spacing w:line="360" w:lineRule="auto"/>
              <w:ind w:firstLineChars="200" w:firstLine="480"/>
              <w:jc w:val="left"/>
              <w:rPr>
                <w:rFonts w:ascii="宋体" w:hAnsi="宋体"/>
                <w:bCs/>
                <w:iCs/>
                <w:color w:val="000000"/>
                <w:sz w:val="24"/>
                <w:szCs w:val="24"/>
                <w:highlight w:val="yellow"/>
              </w:rPr>
            </w:pPr>
            <w:r w:rsidRPr="00B529B5">
              <w:rPr>
                <w:rFonts w:ascii="宋体" w:hAnsi="宋体" w:hint="eastAsia"/>
                <w:bCs/>
                <w:iCs/>
                <w:color w:val="000000"/>
                <w:sz w:val="24"/>
                <w:szCs w:val="24"/>
              </w:rPr>
              <w:t>答：</w:t>
            </w:r>
            <w:r>
              <w:rPr>
                <w:rFonts w:ascii="宋体" w:hAnsi="宋体" w:hint="eastAsia"/>
                <w:bCs/>
                <w:iCs/>
                <w:color w:val="000000"/>
                <w:sz w:val="24"/>
                <w:szCs w:val="24"/>
              </w:rPr>
              <w:t>与数字造价业务的产品相比，数字施工业务产品的量级更重，价格更高，并且针对不同的项目，客户购买的产品也有差异。整体来看，目前数字施工业务的发展阶段不像成熟的数字造价业务，所以目前盗版较难。前景方面，中国城市化进程还未结束，每年新开工项目的涨幅趋稳，但数量持续增长；同时施工企业的数字化程度较低，市场空间很大。数字施工业务目前处在市场拓展初期的后半段，盗版和竞争还不是主要矛盾，把产品和业务做扎实，满足客户的需求最重要。</w:t>
            </w:r>
            <w:r w:rsidRPr="00B529B5">
              <w:rPr>
                <w:rFonts w:ascii="宋体" w:hAnsi="宋体" w:hint="eastAsia"/>
                <w:bCs/>
                <w:iCs/>
                <w:color w:val="000000"/>
                <w:sz w:val="24"/>
                <w:szCs w:val="24"/>
              </w:rPr>
              <w:t>谢谢。</w:t>
            </w:r>
          </w:p>
          <w:p w:rsidR="005948FA" w:rsidRPr="00D40457" w:rsidRDefault="005948FA" w:rsidP="004F41D2">
            <w:pPr>
              <w:widowControl/>
              <w:spacing w:line="360" w:lineRule="auto"/>
              <w:ind w:firstLineChars="200" w:firstLine="482"/>
              <w:jc w:val="left"/>
              <w:rPr>
                <w:rFonts w:ascii="宋体" w:hAnsi="宋体"/>
                <w:b/>
                <w:bCs/>
                <w:iCs/>
                <w:sz w:val="24"/>
                <w:szCs w:val="24"/>
              </w:rPr>
            </w:pPr>
            <w:r>
              <w:rPr>
                <w:rFonts w:ascii="宋体" w:hAnsi="宋体" w:hint="eastAsia"/>
                <w:b/>
                <w:bCs/>
                <w:iCs/>
                <w:sz w:val="24"/>
                <w:szCs w:val="24"/>
              </w:rPr>
              <w:t>Q</w:t>
            </w:r>
            <w:r>
              <w:rPr>
                <w:rFonts w:ascii="宋体" w:hAnsi="宋体"/>
                <w:b/>
                <w:bCs/>
                <w:iCs/>
                <w:sz w:val="24"/>
                <w:szCs w:val="24"/>
              </w:rPr>
              <w:t>2</w:t>
            </w:r>
            <w:r w:rsidRPr="00D40457">
              <w:rPr>
                <w:rFonts w:ascii="宋体" w:hAnsi="宋体" w:hint="eastAsia"/>
                <w:b/>
                <w:bCs/>
                <w:iCs/>
                <w:sz w:val="24"/>
                <w:szCs w:val="24"/>
              </w:rPr>
              <w:t>：</w:t>
            </w:r>
            <w:r>
              <w:rPr>
                <w:rFonts w:ascii="宋体" w:hAnsi="宋体" w:hint="eastAsia"/>
                <w:b/>
                <w:bCs/>
                <w:iCs/>
                <w:sz w:val="24"/>
                <w:szCs w:val="24"/>
              </w:rPr>
              <w:t>D</w:t>
            </w:r>
            <w:r>
              <w:rPr>
                <w:rFonts w:ascii="宋体" w:hAnsi="宋体"/>
                <w:b/>
                <w:bCs/>
                <w:iCs/>
                <w:sz w:val="24"/>
                <w:szCs w:val="24"/>
              </w:rPr>
              <w:t>oes the Construction Management products</w:t>
            </w:r>
            <w:r w:rsidRPr="00D40457">
              <w:rPr>
                <w:rFonts w:ascii="宋体" w:hAnsi="宋体"/>
                <w:b/>
                <w:bCs/>
                <w:iCs/>
                <w:sz w:val="24"/>
                <w:szCs w:val="24"/>
              </w:rPr>
              <w:t xml:space="preserve"> plagued by piracy</w:t>
            </w:r>
            <w:r>
              <w:rPr>
                <w:rFonts w:ascii="宋体" w:hAnsi="宋体"/>
                <w:b/>
                <w:bCs/>
                <w:iCs/>
                <w:sz w:val="24"/>
                <w:szCs w:val="24"/>
              </w:rPr>
              <w:t xml:space="preserve"> issue</w:t>
            </w:r>
            <w:r>
              <w:rPr>
                <w:rFonts w:ascii="宋体" w:hAnsi="宋体" w:hint="eastAsia"/>
                <w:b/>
                <w:bCs/>
                <w:iCs/>
                <w:sz w:val="24"/>
                <w:szCs w:val="24"/>
              </w:rPr>
              <w:t xml:space="preserve">？ </w:t>
            </w:r>
            <w:r>
              <w:rPr>
                <w:rFonts w:ascii="宋体" w:hAnsi="宋体"/>
                <w:b/>
                <w:bCs/>
                <w:iCs/>
                <w:sz w:val="24"/>
                <w:szCs w:val="24"/>
              </w:rPr>
              <w:t>what’s the prospect of the market?</w:t>
            </w:r>
          </w:p>
          <w:p w:rsidR="005948FA" w:rsidRDefault="005948FA" w:rsidP="004F41D2">
            <w:pPr>
              <w:widowControl/>
              <w:spacing w:line="360" w:lineRule="auto"/>
              <w:ind w:firstLineChars="200" w:firstLine="480"/>
              <w:jc w:val="left"/>
              <w:rPr>
                <w:rFonts w:ascii="宋体" w:hAnsi="宋体"/>
                <w:bCs/>
                <w:iCs/>
                <w:sz w:val="24"/>
                <w:szCs w:val="24"/>
              </w:rPr>
            </w:pPr>
            <w:r>
              <w:rPr>
                <w:rFonts w:ascii="宋体" w:hAnsi="宋体" w:hint="eastAsia"/>
                <w:bCs/>
                <w:iCs/>
                <w:sz w:val="24"/>
                <w:szCs w:val="24"/>
              </w:rPr>
              <w:t>A</w:t>
            </w:r>
            <w:r>
              <w:rPr>
                <w:rFonts w:ascii="宋体" w:hAnsi="宋体"/>
                <w:bCs/>
                <w:iCs/>
                <w:sz w:val="24"/>
                <w:szCs w:val="24"/>
              </w:rPr>
              <w:t>2</w:t>
            </w:r>
            <w:r>
              <w:rPr>
                <w:rFonts w:ascii="宋体" w:hAnsi="宋体" w:hint="eastAsia"/>
                <w:bCs/>
                <w:iCs/>
                <w:sz w:val="24"/>
                <w:szCs w:val="24"/>
              </w:rPr>
              <w:t>：</w:t>
            </w:r>
            <w:r>
              <w:rPr>
                <w:rFonts w:ascii="宋体" w:hAnsi="宋体"/>
                <w:bCs/>
                <w:iCs/>
                <w:sz w:val="24"/>
                <w:szCs w:val="24"/>
              </w:rPr>
              <w:t xml:space="preserve">The </w:t>
            </w:r>
            <w:r w:rsidRPr="00D40457">
              <w:rPr>
                <w:rFonts w:ascii="宋体" w:hAnsi="宋体"/>
                <w:bCs/>
                <w:iCs/>
                <w:sz w:val="24"/>
                <w:szCs w:val="24"/>
              </w:rPr>
              <w:t>Construction Management products</w:t>
            </w:r>
            <w:r>
              <w:rPr>
                <w:rFonts w:ascii="宋体" w:hAnsi="宋体"/>
                <w:bCs/>
                <w:iCs/>
                <w:sz w:val="24"/>
                <w:szCs w:val="24"/>
              </w:rPr>
              <w:t xml:space="preserve"> are heavier and more expensive than the </w:t>
            </w:r>
            <w:r w:rsidRPr="00D40457">
              <w:rPr>
                <w:rFonts w:ascii="宋体" w:hAnsi="宋体"/>
                <w:bCs/>
                <w:iCs/>
                <w:sz w:val="24"/>
                <w:szCs w:val="24"/>
              </w:rPr>
              <w:t xml:space="preserve">Construction </w:t>
            </w:r>
            <w:r>
              <w:rPr>
                <w:rFonts w:ascii="宋体" w:hAnsi="宋体"/>
                <w:bCs/>
                <w:iCs/>
                <w:sz w:val="24"/>
                <w:szCs w:val="24"/>
              </w:rPr>
              <w:t>Cost</w:t>
            </w:r>
            <w:r w:rsidRPr="00D40457">
              <w:rPr>
                <w:rFonts w:ascii="宋体" w:hAnsi="宋体"/>
                <w:bCs/>
                <w:iCs/>
                <w:sz w:val="24"/>
                <w:szCs w:val="24"/>
              </w:rPr>
              <w:t xml:space="preserve"> products</w:t>
            </w:r>
            <w:r>
              <w:rPr>
                <w:rFonts w:ascii="宋体" w:hAnsi="宋体"/>
                <w:bCs/>
                <w:iCs/>
                <w:sz w:val="24"/>
                <w:szCs w:val="24"/>
              </w:rPr>
              <w:t xml:space="preserve">, different customers might also buy different modules. Construction cost is a mature business which mainly focus on one job level, so it faces piracy issue. Construction management business is still a </w:t>
            </w:r>
            <w:r>
              <w:rPr>
                <w:rFonts w:ascii="宋体" w:hAnsi="宋体"/>
                <w:bCs/>
                <w:iCs/>
                <w:sz w:val="24"/>
                <w:szCs w:val="24"/>
              </w:rPr>
              <w:lastRenderedPageBreak/>
              <w:t>growing business, and will impact many job levels, so it is hard to make a pirate version. About the prospect, total projects under construction is keeping a relatively stable growth rate. Considering t</w:t>
            </w:r>
            <w:r w:rsidRPr="006B2F8A">
              <w:rPr>
                <w:rFonts w:ascii="宋体" w:hAnsi="宋体"/>
                <w:bCs/>
                <w:iCs/>
                <w:sz w:val="24"/>
                <w:szCs w:val="24"/>
              </w:rPr>
              <w:t>he digitalization of construction industry i</w:t>
            </w:r>
            <w:r>
              <w:rPr>
                <w:rFonts w:ascii="宋体" w:hAnsi="宋体"/>
                <w:bCs/>
                <w:iCs/>
                <w:sz w:val="24"/>
                <w:szCs w:val="24"/>
              </w:rPr>
              <w:t>s at the initial stage of the market expansion,currently the piracy issue and competition issue is not the main problem, what we are focusing now is to make our products better, to bring real value for our customers. Thank you.</w:t>
            </w:r>
          </w:p>
          <w:p w:rsidR="005948FA" w:rsidRPr="00CB0104" w:rsidRDefault="005948FA" w:rsidP="004F41D2">
            <w:pPr>
              <w:widowControl/>
              <w:spacing w:line="360" w:lineRule="auto"/>
              <w:ind w:firstLineChars="200" w:firstLine="480"/>
              <w:jc w:val="left"/>
              <w:rPr>
                <w:rFonts w:ascii="宋体" w:hAnsi="宋体"/>
                <w:bCs/>
                <w:iCs/>
                <w:sz w:val="24"/>
                <w:szCs w:val="24"/>
              </w:rPr>
            </w:pPr>
          </w:p>
          <w:p w:rsidR="005948FA" w:rsidRPr="001A0403" w:rsidRDefault="005948FA" w:rsidP="004F41D2">
            <w:pPr>
              <w:widowControl/>
              <w:spacing w:line="360" w:lineRule="auto"/>
              <w:ind w:firstLineChars="200" w:firstLine="482"/>
              <w:jc w:val="left"/>
              <w:rPr>
                <w:rFonts w:ascii="宋体" w:hAnsi="宋体"/>
                <w:b/>
                <w:bCs/>
                <w:iCs/>
                <w:sz w:val="24"/>
                <w:szCs w:val="24"/>
              </w:rPr>
            </w:pPr>
            <w:r w:rsidRPr="001A0403">
              <w:rPr>
                <w:rFonts w:ascii="宋体" w:hAnsi="宋体" w:hint="eastAsia"/>
                <w:b/>
                <w:bCs/>
                <w:iCs/>
                <w:sz w:val="24"/>
                <w:szCs w:val="24"/>
              </w:rPr>
              <w:t>Q</w:t>
            </w:r>
            <w:r>
              <w:rPr>
                <w:rFonts w:ascii="宋体" w:hAnsi="宋体"/>
                <w:b/>
                <w:bCs/>
                <w:iCs/>
                <w:sz w:val="24"/>
                <w:szCs w:val="24"/>
              </w:rPr>
              <w:t>3</w:t>
            </w:r>
            <w:r w:rsidRPr="001A0403">
              <w:rPr>
                <w:rFonts w:ascii="宋体" w:hAnsi="宋体" w:hint="eastAsia"/>
                <w:b/>
                <w:bCs/>
                <w:iCs/>
                <w:sz w:val="24"/>
                <w:szCs w:val="24"/>
              </w:rPr>
              <w:t>、</w:t>
            </w:r>
            <w:r>
              <w:rPr>
                <w:rFonts w:ascii="宋体" w:hAnsi="宋体" w:hint="eastAsia"/>
                <w:b/>
                <w:bCs/>
                <w:iCs/>
                <w:sz w:val="24"/>
                <w:szCs w:val="24"/>
              </w:rPr>
              <w:t>请介绍一下公司的海外业务。</w:t>
            </w:r>
          </w:p>
          <w:p w:rsidR="005948FA" w:rsidRDefault="005948FA" w:rsidP="004F41D2">
            <w:pPr>
              <w:widowControl/>
              <w:spacing w:line="360" w:lineRule="auto"/>
              <w:ind w:firstLineChars="200" w:firstLine="480"/>
              <w:jc w:val="left"/>
              <w:rPr>
                <w:rFonts w:ascii="宋体" w:hAnsi="宋体"/>
                <w:bCs/>
                <w:iCs/>
                <w:sz w:val="24"/>
                <w:szCs w:val="24"/>
              </w:rPr>
            </w:pPr>
            <w:r w:rsidRPr="00507DE0">
              <w:rPr>
                <w:rFonts w:ascii="宋体" w:hAnsi="宋体" w:hint="eastAsia"/>
                <w:bCs/>
                <w:iCs/>
                <w:sz w:val="24"/>
                <w:szCs w:val="24"/>
              </w:rPr>
              <w:t>答：</w:t>
            </w:r>
            <w:r>
              <w:rPr>
                <w:rFonts w:ascii="宋体" w:hAnsi="宋体" w:hint="eastAsia"/>
                <w:bCs/>
                <w:iCs/>
                <w:sz w:val="24"/>
                <w:szCs w:val="24"/>
              </w:rPr>
              <w:t>海外业务主要分为两部分：一是欧美市场，此前我们收购了芬兰的Progman，该子公司后更名为MagiCAD，向欧美市场提供专业的机电工程一体化产品及服务，该类业务发展相对成熟，增长态势平稳；另外在东南亚市场，我们提供本土化的造价软件产品Cubicost，处于市场拓展前期。谢谢。</w:t>
            </w:r>
          </w:p>
          <w:p w:rsidR="005948FA" w:rsidRPr="00D40457" w:rsidRDefault="005948FA" w:rsidP="004F41D2">
            <w:pPr>
              <w:widowControl/>
              <w:spacing w:line="360" w:lineRule="auto"/>
              <w:ind w:firstLineChars="200" w:firstLine="482"/>
              <w:jc w:val="left"/>
              <w:rPr>
                <w:rFonts w:ascii="宋体" w:hAnsi="宋体"/>
                <w:b/>
                <w:bCs/>
                <w:iCs/>
                <w:sz w:val="24"/>
                <w:szCs w:val="24"/>
              </w:rPr>
            </w:pPr>
            <w:r>
              <w:rPr>
                <w:rFonts w:ascii="宋体" w:hAnsi="宋体" w:hint="eastAsia"/>
                <w:b/>
                <w:bCs/>
                <w:iCs/>
                <w:sz w:val="24"/>
                <w:szCs w:val="24"/>
              </w:rPr>
              <w:t>Q</w:t>
            </w:r>
            <w:r>
              <w:rPr>
                <w:rFonts w:ascii="宋体" w:hAnsi="宋体"/>
                <w:b/>
                <w:bCs/>
                <w:iCs/>
                <w:sz w:val="24"/>
                <w:szCs w:val="24"/>
              </w:rPr>
              <w:t>3</w:t>
            </w:r>
            <w:r w:rsidRPr="00D40457">
              <w:rPr>
                <w:rFonts w:ascii="宋体" w:hAnsi="宋体" w:hint="eastAsia"/>
                <w:b/>
                <w:bCs/>
                <w:iCs/>
                <w:sz w:val="24"/>
                <w:szCs w:val="24"/>
              </w:rPr>
              <w:t>：</w:t>
            </w:r>
            <w:r>
              <w:rPr>
                <w:rFonts w:ascii="宋体" w:hAnsi="宋体"/>
                <w:b/>
                <w:bCs/>
                <w:iCs/>
                <w:sz w:val="24"/>
                <w:szCs w:val="24"/>
              </w:rPr>
              <w:t>Please introduce the overseas business.</w:t>
            </w:r>
          </w:p>
          <w:p w:rsidR="005948FA" w:rsidRDefault="005948FA" w:rsidP="004F41D2">
            <w:pPr>
              <w:widowControl/>
              <w:spacing w:line="360" w:lineRule="auto"/>
              <w:ind w:firstLineChars="200" w:firstLine="480"/>
              <w:jc w:val="left"/>
              <w:rPr>
                <w:rFonts w:ascii="宋体" w:hAnsi="宋体"/>
                <w:bCs/>
                <w:iCs/>
                <w:sz w:val="24"/>
                <w:szCs w:val="24"/>
              </w:rPr>
            </w:pPr>
            <w:r>
              <w:rPr>
                <w:rFonts w:ascii="宋体" w:hAnsi="宋体" w:hint="eastAsia"/>
                <w:bCs/>
                <w:iCs/>
                <w:sz w:val="24"/>
                <w:szCs w:val="24"/>
              </w:rPr>
              <w:t>A</w:t>
            </w:r>
            <w:r>
              <w:rPr>
                <w:rFonts w:ascii="宋体" w:hAnsi="宋体"/>
                <w:bCs/>
                <w:iCs/>
                <w:sz w:val="24"/>
                <w:szCs w:val="24"/>
              </w:rPr>
              <w:t>3: t</w:t>
            </w:r>
            <w:r w:rsidRPr="00E975E7">
              <w:rPr>
                <w:rFonts w:ascii="宋体" w:hAnsi="宋体"/>
                <w:bCs/>
                <w:iCs/>
                <w:sz w:val="24"/>
                <w:szCs w:val="24"/>
              </w:rPr>
              <w:t>he</w:t>
            </w:r>
            <w:r>
              <w:rPr>
                <w:rFonts w:ascii="宋体" w:hAnsi="宋体"/>
                <w:bCs/>
                <w:iCs/>
                <w:sz w:val="24"/>
                <w:szCs w:val="24"/>
              </w:rPr>
              <w:t xml:space="preserve"> </w:t>
            </w:r>
            <w:r w:rsidRPr="00E975E7">
              <w:rPr>
                <w:rFonts w:ascii="宋体" w:hAnsi="宋体"/>
                <w:bCs/>
                <w:iCs/>
                <w:sz w:val="24"/>
                <w:szCs w:val="24"/>
              </w:rPr>
              <w:t>overseas</w:t>
            </w:r>
            <w:r>
              <w:rPr>
                <w:rFonts w:ascii="宋体" w:hAnsi="宋体"/>
                <w:bCs/>
                <w:iCs/>
                <w:sz w:val="24"/>
                <w:szCs w:val="24"/>
              </w:rPr>
              <w:t xml:space="preserve"> </w:t>
            </w:r>
            <w:r w:rsidRPr="00E975E7">
              <w:rPr>
                <w:rFonts w:ascii="宋体" w:hAnsi="宋体"/>
                <w:bCs/>
                <w:iCs/>
                <w:sz w:val="24"/>
                <w:szCs w:val="24"/>
              </w:rPr>
              <w:t>market</w:t>
            </w:r>
            <w:r>
              <w:rPr>
                <w:rFonts w:ascii="宋体" w:hAnsi="宋体"/>
                <w:bCs/>
                <w:iCs/>
                <w:sz w:val="24"/>
                <w:szCs w:val="24"/>
              </w:rPr>
              <w:t xml:space="preserve"> </w:t>
            </w:r>
            <w:r w:rsidRPr="00E975E7">
              <w:rPr>
                <w:rFonts w:ascii="宋体" w:hAnsi="宋体"/>
                <w:bCs/>
                <w:iCs/>
                <w:sz w:val="24"/>
                <w:szCs w:val="24"/>
              </w:rPr>
              <w:t>is</w:t>
            </w:r>
            <w:r>
              <w:rPr>
                <w:rFonts w:ascii="宋体" w:hAnsi="宋体"/>
                <w:bCs/>
                <w:iCs/>
                <w:sz w:val="24"/>
                <w:szCs w:val="24"/>
              </w:rPr>
              <w:t xml:space="preserve"> relatively </w:t>
            </w:r>
            <w:r w:rsidRPr="00E975E7">
              <w:rPr>
                <w:rFonts w:ascii="宋体" w:hAnsi="宋体"/>
                <w:bCs/>
                <w:iCs/>
                <w:sz w:val="24"/>
                <w:szCs w:val="24"/>
              </w:rPr>
              <w:t>stable.</w:t>
            </w:r>
            <w:r>
              <w:rPr>
                <w:rFonts w:ascii="宋体" w:hAnsi="宋体"/>
                <w:bCs/>
                <w:iCs/>
                <w:sz w:val="24"/>
                <w:szCs w:val="24"/>
              </w:rPr>
              <w:t>There are 2 main parts:</w:t>
            </w:r>
          </w:p>
          <w:p w:rsidR="005948FA" w:rsidRDefault="005948FA" w:rsidP="004F41D2">
            <w:pPr>
              <w:pStyle w:val="a7"/>
              <w:widowControl/>
              <w:numPr>
                <w:ilvl w:val="0"/>
                <w:numId w:val="1"/>
              </w:numPr>
              <w:spacing w:line="360" w:lineRule="auto"/>
              <w:ind w:firstLineChars="0"/>
              <w:jc w:val="left"/>
              <w:rPr>
                <w:rFonts w:ascii="宋体" w:hAnsi="宋体"/>
                <w:bCs/>
                <w:iCs/>
                <w:sz w:val="24"/>
                <w:szCs w:val="24"/>
              </w:rPr>
            </w:pPr>
            <w:r>
              <w:rPr>
                <w:rFonts w:ascii="宋体" w:hAnsi="宋体" w:hint="eastAsia"/>
                <w:bCs/>
                <w:iCs/>
                <w:sz w:val="24"/>
                <w:szCs w:val="24"/>
              </w:rPr>
              <w:t>E</w:t>
            </w:r>
            <w:r>
              <w:rPr>
                <w:rFonts w:ascii="宋体" w:hAnsi="宋体"/>
                <w:bCs/>
                <w:iCs/>
                <w:sz w:val="24"/>
                <w:szCs w:val="24"/>
              </w:rPr>
              <w:t xml:space="preserve">U&amp;US market. We </w:t>
            </w:r>
            <w:r w:rsidRPr="006B2F8A">
              <w:rPr>
                <w:rFonts w:ascii="宋体" w:hAnsi="宋体"/>
                <w:bCs/>
                <w:iCs/>
                <w:sz w:val="24"/>
                <w:szCs w:val="24"/>
              </w:rPr>
              <w:t>acquire</w:t>
            </w:r>
            <w:r>
              <w:rPr>
                <w:rFonts w:ascii="宋体" w:hAnsi="宋体"/>
                <w:bCs/>
                <w:iCs/>
                <w:sz w:val="24"/>
                <w:szCs w:val="24"/>
              </w:rPr>
              <w:t>d Progman in Finland, and changed the name to MagiCAD. MagiCAD mainly focus on MEP design.</w:t>
            </w:r>
          </w:p>
          <w:p w:rsidR="005948FA" w:rsidRPr="00E975E7" w:rsidRDefault="005948FA" w:rsidP="004F41D2">
            <w:pPr>
              <w:pStyle w:val="a7"/>
              <w:widowControl/>
              <w:numPr>
                <w:ilvl w:val="0"/>
                <w:numId w:val="1"/>
              </w:numPr>
              <w:spacing w:line="360" w:lineRule="auto"/>
              <w:ind w:firstLineChars="0"/>
              <w:jc w:val="left"/>
              <w:rPr>
                <w:rFonts w:ascii="宋体" w:hAnsi="宋体"/>
                <w:bCs/>
                <w:iCs/>
                <w:sz w:val="24"/>
                <w:szCs w:val="24"/>
              </w:rPr>
            </w:pPr>
            <w:r>
              <w:rPr>
                <w:rFonts w:ascii="宋体" w:hAnsi="宋体"/>
                <w:bCs/>
                <w:iCs/>
                <w:sz w:val="24"/>
                <w:szCs w:val="24"/>
              </w:rPr>
              <w:t>SEA market.We mainly offer Construction Cost products which is called Cubicost.</w:t>
            </w:r>
          </w:p>
        </w:tc>
      </w:tr>
      <w:tr w:rsidR="005948FA" w:rsidTr="004F41D2">
        <w:tc>
          <w:tcPr>
            <w:tcW w:w="1908" w:type="dxa"/>
            <w:vAlign w:val="center"/>
          </w:tcPr>
          <w:p w:rsidR="005948FA" w:rsidRDefault="005948FA" w:rsidP="004F41D2">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705" w:type="dxa"/>
          </w:tcPr>
          <w:p w:rsidR="005948FA" w:rsidRDefault="005948FA" w:rsidP="004F41D2">
            <w:pPr>
              <w:spacing w:line="480" w:lineRule="atLeast"/>
              <w:rPr>
                <w:rFonts w:ascii="宋体" w:hAnsi="宋体"/>
                <w:bCs/>
                <w:iCs/>
                <w:sz w:val="24"/>
                <w:szCs w:val="24"/>
              </w:rPr>
            </w:pPr>
            <w:r>
              <w:rPr>
                <w:rFonts w:ascii="宋体" w:hAnsi="宋体" w:hint="eastAsia"/>
                <w:bCs/>
                <w:iCs/>
                <w:sz w:val="24"/>
                <w:szCs w:val="24"/>
              </w:rPr>
              <w:t>无</w:t>
            </w:r>
          </w:p>
        </w:tc>
      </w:tr>
      <w:tr w:rsidR="005948FA" w:rsidTr="004F41D2">
        <w:tc>
          <w:tcPr>
            <w:tcW w:w="1908" w:type="dxa"/>
            <w:vAlign w:val="center"/>
          </w:tcPr>
          <w:p w:rsidR="005948FA" w:rsidRDefault="005948FA" w:rsidP="004F41D2">
            <w:pPr>
              <w:spacing w:line="480" w:lineRule="atLeast"/>
              <w:rPr>
                <w:rFonts w:ascii="宋体" w:hAnsi="宋体"/>
                <w:b/>
                <w:bCs/>
                <w:iCs/>
                <w:sz w:val="24"/>
                <w:szCs w:val="24"/>
              </w:rPr>
            </w:pPr>
            <w:r>
              <w:rPr>
                <w:rFonts w:ascii="宋体" w:hAnsi="宋体" w:hint="eastAsia"/>
                <w:b/>
                <w:bCs/>
                <w:iCs/>
                <w:sz w:val="24"/>
                <w:szCs w:val="24"/>
              </w:rPr>
              <w:t>日期</w:t>
            </w:r>
          </w:p>
        </w:tc>
        <w:tc>
          <w:tcPr>
            <w:tcW w:w="6705" w:type="dxa"/>
          </w:tcPr>
          <w:p w:rsidR="005948FA" w:rsidRDefault="005948FA" w:rsidP="004F41D2">
            <w:pPr>
              <w:spacing w:line="480" w:lineRule="atLeast"/>
              <w:rPr>
                <w:rFonts w:ascii="宋体" w:hAnsi="宋体"/>
                <w:bCs/>
                <w:iCs/>
                <w:sz w:val="24"/>
                <w:szCs w:val="24"/>
              </w:rPr>
            </w:pPr>
            <w:r>
              <w:rPr>
                <w:rFonts w:ascii="宋体" w:hAnsi="宋体" w:hint="eastAsia"/>
                <w:bCs/>
                <w:iCs/>
                <w:sz w:val="24"/>
                <w:szCs w:val="24"/>
              </w:rPr>
              <w:t>2019年9月10日</w:t>
            </w:r>
          </w:p>
        </w:tc>
      </w:tr>
    </w:tbl>
    <w:p w:rsidR="005948FA" w:rsidRDefault="005948FA" w:rsidP="005948FA"/>
    <w:p w:rsidR="00B9149D" w:rsidRDefault="00596234"/>
    <w:sectPr w:rsidR="00B9149D">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34" w:rsidRDefault="00596234" w:rsidP="005948FA">
      <w:r>
        <w:separator/>
      </w:r>
    </w:p>
  </w:endnote>
  <w:endnote w:type="continuationSeparator" w:id="0">
    <w:p w:rsidR="00596234" w:rsidRDefault="00596234" w:rsidP="0059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34" w:rsidRDefault="00596234" w:rsidP="005948FA">
      <w:r>
        <w:separator/>
      </w:r>
    </w:p>
  </w:footnote>
  <w:footnote w:type="continuationSeparator" w:id="0">
    <w:p w:rsidR="00596234" w:rsidRDefault="00596234" w:rsidP="00594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E2ED3"/>
    <w:multiLevelType w:val="hybridMultilevel"/>
    <w:tmpl w:val="534AD2E0"/>
    <w:lvl w:ilvl="0" w:tplc="EB9E98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5E"/>
    <w:rsid w:val="005948FA"/>
    <w:rsid w:val="00596234"/>
    <w:rsid w:val="008F7ECF"/>
    <w:rsid w:val="00921E2B"/>
    <w:rsid w:val="00B871F9"/>
    <w:rsid w:val="00C53366"/>
    <w:rsid w:val="00E11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69B20"/>
  <w15:chartTrackingRefBased/>
  <w15:docId w15:val="{EDAA2CCE-ABDD-450C-ADAB-2F55176E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8F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8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48FA"/>
    <w:rPr>
      <w:sz w:val="18"/>
      <w:szCs w:val="18"/>
    </w:rPr>
  </w:style>
  <w:style w:type="paragraph" w:styleId="a5">
    <w:name w:val="footer"/>
    <w:basedOn w:val="a"/>
    <w:link w:val="a6"/>
    <w:uiPriority w:val="99"/>
    <w:unhideWhenUsed/>
    <w:rsid w:val="005948FA"/>
    <w:pPr>
      <w:tabs>
        <w:tab w:val="center" w:pos="4153"/>
        <w:tab w:val="right" w:pos="8306"/>
      </w:tabs>
      <w:snapToGrid w:val="0"/>
      <w:jc w:val="left"/>
    </w:pPr>
    <w:rPr>
      <w:sz w:val="18"/>
      <w:szCs w:val="18"/>
    </w:rPr>
  </w:style>
  <w:style w:type="character" w:customStyle="1" w:styleId="a6">
    <w:name w:val="页脚 字符"/>
    <w:basedOn w:val="a0"/>
    <w:link w:val="a5"/>
    <w:uiPriority w:val="99"/>
    <w:rsid w:val="005948FA"/>
    <w:rPr>
      <w:sz w:val="18"/>
      <w:szCs w:val="18"/>
    </w:rPr>
  </w:style>
  <w:style w:type="paragraph" w:styleId="a7">
    <w:name w:val="List Paragraph"/>
    <w:basedOn w:val="a"/>
    <w:uiPriority w:val="34"/>
    <w:qFormat/>
    <w:rsid w:val="005948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常啸(10029060)</dc:creator>
  <cp:keywords/>
  <dc:description/>
  <cp:lastModifiedBy>常啸(10029060)</cp:lastModifiedBy>
  <cp:revision>3</cp:revision>
  <dcterms:created xsi:type="dcterms:W3CDTF">2019-09-12T08:25:00Z</dcterms:created>
  <dcterms:modified xsi:type="dcterms:W3CDTF">2019-09-12T08:32:00Z</dcterms:modified>
</cp:coreProperties>
</file>