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31" w:rsidRDefault="00010E30">
      <w:pPr>
        <w:pStyle w:val="a6"/>
        <w:spacing w:after="156"/>
        <w:ind w:firstLineChars="100" w:firstLine="210"/>
        <w:rPr>
          <w:szCs w:val="21"/>
        </w:rPr>
      </w:pPr>
      <w:r>
        <w:rPr>
          <w:rFonts w:hint="eastAsia"/>
          <w:szCs w:val="21"/>
        </w:rPr>
        <w:t>证券代码：</w:t>
      </w:r>
      <w:r>
        <w:rPr>
          <w:rFonts w:hint="eastAsia"/>
          <w:szCs w:val="21"/>
        </w:rPr>
        <w:t xml:space="preserve">002884                                         </w:t>
      </w:r>
      <w:r>
        <w:rPr>
          <w:rFonts w:hint="eastAsia"/>
          <w:szCs w:val="21"/>
        </w:rPr>
        <w:t>证券简称：凌霄泵业</w:t>
      </w:r>
    </w:p>
    <w:p w:rsidR="00782B31" w:rsidRDefault="00010E30">
      <w:pPr>
        <w:pStyle w:val="a6"/>
        <w:spacing w:before="156" w:after="156"/>
        <w:ind w:firstLineChars="0" w:firstLine="0"/>
        <w:jc w:val="center"/>
      </w:pPr>
      <w:r>
        <w:rPr>
          <w:rFonts w:hint="eastAsia"/>
          <w:b/>
          <w:sz w:val="30"/>
          <w:szCs w:val="30"/>
        </w:rPr>
        <w:t>广东凌霄泵业股份有限公司投资者关系活动记录表</w:t>
      </w:r>
    </w:p>
    <w:p w:rsidR="00782B31" w:rsidRDefault="00010E30" w:rsidP="00EA0771">
      <w:pPr>
        <w:pStyle w:val="a6"/>
        <w:spacing w:before="156" w:after="156"/>
        <w:ind w:firstLine="420"/>
        <w:jc w:val="right"/>
      </w:pPr>
      <w:r>
        <w:rPr>
          <w:rFonts w:hint="eastAsia"/>
        </w:rPr>
        <w:t>编号：</w:t>
      </w:r>
      <w:r>
        <w:rPr>
          <w:rFonts w:hint="eastAsia"/>
        </w:rPr>
        <w:t>TX</w:t>
      </w:r>
      <w:r>
        <w:rPr>
          <w:rFonts w:hint="eastAsia"/>
        </w:rPr>
        <w:t>【</w:t>
      </w:r>
      <w:r>
        <w:rPr>
          <w:rFonts w:hint="eastAsia"/>
        </w:rPr>
        <w:t>201</w:t>
      </w:r>
      <w:r w:rsidR="006A5E57">
        <w:rPr>
          <w:rFonts w:hint="eastAsia"/>
        </w:rPr>
        <w:t>9</w:t>
      </w:r>
      <w:r>
        <w:rPr>
          <w:rFonts w:hint="eastAsia"/>
        </w:rPr>
        <w:t>00</w:t>
      </w:r>
      <w:r w:rsidR="00435B8D">
        <w:rPr>
          <w:rFonts w:hint="eastAsia"/>
        </w:rPr>
        <w:t>5</w:t>
      </w:r>
      <w:r>
        <w:rPr>
          <w:rFonts w:hint="eastAsia"/>
        </w:rPr>
        <w:t>】</w:t>
      </w:r>
    </w:p>
    <w:tbl>
      <w:tblPr>
        <w:tblW w:w="8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6429"/>
      </w:tblGrid>
      <w:tr w:rsidR="00782B31">
        <w:trPr>
          <w:trHeight w:val="1976"/>
          <w:jc w:val="right"/>
        </w:trPr>
        <w:tc>
          <w:tcPr>
            <w:tcW w:w="2184" w:type="dxa"/>
            <w:vAlign w:val="center"/>
          </w:tcPr>
          <w:p w:rsidR="00782B31" w:rsidRDefault="00010E30">
            <w:pPr>
              <w:pStyle w:val="a6"/>
              <w:spacing w:afterLines="0" w:line="240" w:lineRule="auto"/>
              <w:ind w:firstLineChars="0" w:firstLine="0"/>
              <w:rPr>
                <w:rFonts w:ascii="Times New Roman" w:eastAsiaTheme="minorEastAsia" w:hAnsi="Times New Roman"/>
                <w:szCs w:val="21"/>
              </w:rPr>
            </w:pPr>
            <w:r>
              <w:rPr>
                <w:rFonts w:ascii="Times New Roman" w:eastAsiaTheme="minorEastAsia" w:hAnsi="Times New Roman"/>
                <w:szCs w:val="21"/>
              </w:rPr>
              <w:t>投资者关系活动类别</w:t>
            </w:r>
          </w:p>
        </w:tc>
        <w:tc>
          <w:tcPr>
            <w:tcW w:w="6429" w:type="dxa"/>
            <w:vAlign w:val="center"/>
          </w:tcPr>
          <w:p w:rsidR="00782B31" w:rsidRDefault="00CE2B9A">
            <w:pPr>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sidR="00010E30">
              <w:rPr>
                <w:rFonts w:asciiTheme="minorEastAsia" w:eastAsiaTheme="minorEastAsia" w:hAnsiTheme="minorEastAsia" w:hint="eastAsia"/>
                <w:szCs w:val="21"/>
              </w:rPr>
              <w:t>特定</w:t>
            </w:r>
            <w:r w:rsidR="00010E30">
              <w:rPr>
                <w:rFonts w:asciiTheme="minorEastAsia" w:eastAsiaTheme="minorEastAsia" w:hAnsiTheme="minorEastAsia" w:cs="微软雅黑" w:hint="eastAsia"/>
                <w:szCs w:val="21"/>
              </w:rPr>
              <w:t>对</w:t>
            </w:r>
            <w:r w:rsidR="00010E30">
              <w:rPr>
                <w:rFonts w:asciiTheme="minorEastAsia" w:eastAsiaTheme="minorEastAsia" w:hAnsiTheme="minorEastAsia" w:cs="MS Mincho" w:hint="eastAsia"/>
                <w:szCs w:val="21"/>
              </w:rPr>
              <w:t>象</w:t>
            </w:r>
            <w:r w:rsidR="00010E30">
              <w:rPr>
                <w:rFonts w:asciiTheme="minorEastAsia" w:eastAsiaTheme="minorEastAsia" w:hAnsiTheme="minorEastAsia" w:cs="微软雅黑" w:hint="eastAsia"/>
                <w:szCs w:val="21"/>
              </w:rPr>
              <w:t>调</w:t>
            </w:r>
            <w:r w:rsidR="00010E30">
              <w:rPr>
                <w:rFonts w:asciiTheme="minorEastAsia" w:eastAsiaTheme="minorEastAsia" w:hAnsiTheme="minorEastAsia" w:cs="MS Mincho" w:hint="eastAsia"/>
                <w:szCs w:val="21"/>
              </w:rPr>
              <w:t>研</w:t>
            </w:r>
            <w:r w:rsidR="00010E30">
              <w:rPr>
                <w:rFonts w:asciiTheme="minorEastAsia" w:eastAsiaTheme="minorEastAsia" w:hAnsiTheme="minorEastAsia" w:hint="eastAsia"/>
                <w:szCs w:val="21"/>
              </w:rPr>
              <w:t xml:space="preserve">        </w:t>
            </w:r>
            <w:r w:rsidR="00010E30">
              <w:rPr>
                <w:rFonts w:asciiTheme="minorEastAsia" w:eastAsiaTheme="minorEastAsia" w:hAnsiTheme="minorEastAsia" w:hint="eastAsia"/>
                <w:bCs/>
                <w:iCs/>
                <w:color w:val="000000"/>
                <w:szCs w:val="21"/>
              </w:rPr>
              <w:t>□</w:t>
            </w:r>
            <w:r w:rsidR="00010E30">
              <w:rPr>
                <w:rFonts w:asciiTheme="minorEastAsia" w:eastAsiaTheme="minorEastAsia" w:hAnsiTheme="minorEastAsia" w:hint="eastAsia"/>
                <w:szCs w:val="21"/>
              </w:rPr>
              <w:t>分析</w:t>
            </w:r>
            <w:r w:rsidR="00010E30">
              <w:rPr>
                <w:rFonts w:asciiTheme="minorEastAsia" w:eastAsiaTheme="minorEastAsia" w:hAnsiTheme="minorEastAsia" w:cs="微软雅黑" w:hint="eastAsia"/>
                <w:szCs w:val="21"/>
              </w:rPr>
              <w:t>师</w:t>
            </w:r>
            <w:r w:rsidR="00010E30">
              <w:rPr>
                <w:rFonts w:asciiTheme="minorEastAsia" w:eastAsiaTheme="minorEastAsia" w:hAnsiTheme="minorEastAsia" w:cs="MS Mincho" w:hint="eastAsia"/>
                <w:szCs w:val="21"/>
              </w:rPr>
              <w:t>会</w:t>
            </w:r>
            <w:r w:rsidR="00010E30">
              <w:rPr>
                <w:rFonts w:asciiTheme="minorEastAsia" w:eastAsiaTheme="minorEastAsia" w:hAnsiTheme="minorEastAsia" w:cs="微软雅黑" w:hint="eastAsia"/>
                <w:szCs w:val="21"/>
              </w:rPr>
              <w:t>议</w:t>
            </w:r>
          </w:p>
          <w:p w:rsidR="00782B31" w:rsidRDefault="00010E30">
            <w:pPr>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媒体采</w:t>
            </w:r>
            <w:r>
              <w:rPr>
                <w:rFonts w:asciiTheme="minorEastAsia" w:eastAsiaTheme="minorEastAsia" w:hAnsiTheme="minorEastAsia" w:cs="微软雅黑" w:hint="eastAsia"/>
                <w:szCs w:val="21"/>
              </w:rPr>
              <w:t>访</w:t>
            </w:r>
            <w:r>
              <w:rPr>
                <w:rFonts w:asciiTheme="minorEastAsia" w:eastAsiaTheme="minorEastAsia" w:hAnsiTheme="minorEastAsia" w:hint="eastAsia"/>
                <w:szCs w:val="21"/>
              </w:rPr>
              <w:t xml:space="preserve">            </w:t>
            </w:r>
            <w:r w:rsidR="00CE2B9A">
              <w:rPr>
                <w:rFonts w:asciiTheme="minorEastAsia" w:eastAsiaTheme="minorEastAsia" w:hAnsiTheme="minorEastAsia" w:hint="eastAsia"/>
                <w:bCs/>
                <w:iCs/>
                <w:color w:val="000000"/>
                <w:szCs w:val="21"/>
              </w:rPr>
              <w:t>□</w:t>
            </w:r>
            <w:r>
              <w:rPr>
                <w:rFonts w:asciiTheme="minorEastAsia" w:eastAsiaTheme="minorEastAsia" w:hAnsiTheme="minorEastAsia" w:cs="微软雅黑" w:hint="eastAsia"/>
                <w:szCs w:val="21"/>
              </w:rPr>
              <w:t>业绩说</w:t>
            </w:r>
            <w:r>
              <w:rPr>
                <w:rFonts w:asciiTheme="minorEastAsia" w:eastAsiaTheme="minorEastAsia" w:hAnsiTheme="minorEastAsia" w:cs="MS Mincho" w:hint="eastAsia"/>
                <w:szCs w:val="21"/>
              </w:rPr>
              <w:t>明会</w:t>
            </w:r>
          </w:p>
          <w:p w:rsidR="00782B31" w:rsidRDefault="00010E30">
            <w:pPr>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新</w:t>
            </w:r>
            <w:r>
              <w:rPr>
                <w:rFonts w:asciiTheme="minorEastAsia" w:eastAsiaTheme="minorEastAsia" w:hAnsiTheme="minorEastAsia" w:cs="微软雅黑" w:hint="eastAsia"/>
                <w:szCs w:val="21"/>
              </w:rPr>
              <w:t>闻发</w:t>
            </w:r>
            <w:r>
              <w:rPr>
                <w:rFonts w:asciiTheme="minorEastAsia" w:eastAsiaTheme="minorEastAsia" w:hAnsiTheme="minorEastAsia" w:cs="MS Mincho" w:hint="eastAsia"/>
                <w:szCs w:val="21"/>
              </w:rPr>
              <w:t>布会</w:t>
            </w:r>
            <w:r>
              <w:rPr>
                <w:rFonts w:asciiTheme="minorEastAsia" w:eastAsiaTheme="minorEastAsia" w:hAnsiTheme="minorEastAsia" w:hint="eastAsia"/>
                <w:szCs w:val="21"/>
              </w:rPr>
              <w:t xml:space="preserve">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w:t>
            </w:r>
            <w:r>
              <w:rPr>
                <w:rFonts w:asciiTheme="minorEastAsia" w:eastAsiaTheme="minorEastAsia" w:hAnsiTheme="minorEastAsia" w:cs="微软雅黑" w:hint="eastAsia"/>
                <w:szCs w:val="21"/>
              </w:rPr>
              <w:t>动</w:t>
            </w:r>
          </w:p>
          <w:p w:rsidR="00782B31" w:rsidRDefault="00010E30">
            <w:pPr>
              <w:tabs>
                <w:tab w:val="left" w:pos="3045"/>
                <w:tab w:val="center" w:pos="3199"/>
              </w:tabs>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cs="微软雅黑" w:hint="eastAsia"/>
                <w:szCs w:val="21"/>
              </w:rPr>
              <w:t>现场</w:t>
            </w:r>
            <w:r>
              <w:rPr>
                <w:rFonts w:asciiTheme="minorEastAsia" w:eastAsiaTheme="minorEastAsia" w:hAnsiTheme="minorEastAsia" w:cs="MS Mincho" w:hint="eastAsia"/>
                <w:szCs w:val="21"/>
              </w:rPr>
              <w:t>参</w:t>
            </w:r>
            <w:r>
              <w:rPr>
                <w:rFonts w:asciiTheme="minorEastAsia" w:eastAsiaTheme="minorEastAsia" w:hAnsiTheme="minorEastAsia" w:cs="微软雅黑" w:hint="eastAsia"/>
                <w:szCs w:val="21"/>
              </w:rPr>
              <w:t>观</w:t>
            </w:r>
            <w:r>
              <w:rPr>
                <w:rFonts w:asciiTheme="minorEastAsia" w:eastAsiaTheme="minorEastAsia" w:hAnsiTheme="minorEastAsia" w:hint="eastAsia"/>
                <w:bCs/>
                <w:iCs/>
                <w:color w:val="000000"/>
                <w:szCs w:val="21"/>
              </w:rPr>
              <w:tab/>
            </w:r>
          </w:p>
          <w:p w:rsidR="00782B31" w:rsidRDefault="00010E30">
            <w:pPr>
              <w:pStyle w:val="a6"/>
              <w:spacing w:afterLines="0"/>
              <w:ind w:firstLineChars="100" w:firstLine="210"/>
              <w:jc w:val="left"/>
              <w:rPr>
                <w:rFonts w:ascii="Times New Roman" w:eastAsiaTheme="minorEastAsia" w:hAnsi="Times New Roman"/>
                <w:szCs w:val="21"/>
              </w:rPr>
            </w:pPr>
            <w:r>
              <w:rPr>
                <w:rFonts w:asciiTheme="minorEastAsia" w:eastAsiaTheme="minorEastAsia" w:hAnsiTheme="minorEastAsia" w:hint="eastAsia"/>
                <w:bCs/>
                <w:iCs/>
                <w:szCs w:val="21"/>
              </w:rPr>
              <w:t>□</w:t>
            </w:r>
            <w:r>
              <w:rPr>
                <w:rFonts w:asciiTheme="minorEastAsia" w:eastAsiaTheme="minorEastAsia" w:hAnsiTheme="minorEastAsia" w:hint="eastAsia"/>
                <w:szCs w:val="21"/>
              </w:rPr>
              <w:t>其他 （</w:t>
            </w:r>
            <w:proofErr w:type="gramStart"/>
            <w:r>
              <w:rPr>
                <w:rFonts w:asciiTheme="minorEastAsia" w:eastAsiaTheme="minorEastAsia" w:hAnsiTheme="minorEastAsia" w:cs="微软雅黑" w:hint="eastAsia"/>
                <w:szCs w:val="21"/>
                <w:u w:val="single"/>
              </w:rPr>
              <w:t>请</w:t>
            </w:r>
            <w:r>
              <w:rPr>
                <w:rFonts w:asciiTheme="minorEastAsia" w:eastAsiaTheme="minorEastAsia" w:hAnsiTheme="minorEastAsia" w:cs="MS Mincho" w:hint="eastAsia"/>
                <w:szCs w:val="21"/>
                <w:u w:val="single"/>
              </w:rPr>
              <w:t>文字</w:t>
            </w:r>
            <w:proofErr w:type="gramEnd"/>
            <w:r>
              <w:rPr>
                <w:rFonts w:asciiTheme="minorEastAsia" w:eastAsiaTheme="minorEastAsia" w:hAnsiTheme="minorEastAsia" w:cs="微软雅黑" w:hint="eastAsia"/>
                <w:szCs w:val="21"/>
                <w:u w:val="single"/>
              </w:rPr>
              <w:t>说</w:t>
            </w:r>
            <w:r>
              <w:rPr>
                <w:rFonts w:asciiTheme="minorEastAsia" w:eastAsiaTheme="minorEastAsia" w:hAnsiTheme="minorEastAsia" w:cs="MS Mincho" w:hint="eastAsia"/>
                <w:szCs w:val="21"/>
                <w:u w:val="single"/>
              </w:rPr>
              <w:t>明其他活</w:t>
            </w:r>
            <w:r>
              <w:rPr>
                <w:rFonts w:asciiTheme="minorEastAsia" w:eastAsiaTheme="minorEastAsia" w:hAnsiTheme="minorEastAsia" w:cs="微软雅黑" w:hint="eastAsia"/>
                <w:szCs w:val="21"/>
                <w:u w:val="single"/>
              </w:rPr>
              <w:t>动</w:t>
            </w:r>
            <w:r>
              <w:rPr>
                <w:rFonts w:asciiTheme="minorEastAsia" w:eastAsiaTheme="minorEastAsia" w:hAnsiTheme="minorEastAsia" w:cs="MS Mincho" w:hint="eastAsia"/>
                <w:szCs w:val="21"/>
                <w:u w:val="single"/>
              </w:rPr>
              <w:t>内容）</w:t>
            </w:r>
          </w:p>
        </w:tc>
      </w:tr>
      <w:tr w:rsidR="00782B31">
        <w:trPr>
          <w:jc w:val="right"/>
        </w:trPr>
        <w:tc>
          <w:tcPr>
            <w:tcW w:w="2184" w:type="dxa"/>
            <w:vAlign w:val="center"/>
          </w:tcPr>
          <w:p w:rsidR="00782B31" w:rsidRPr="002C43E8" w:rsidRDefault="00010E30">
            <w:pPr>
              <w:pStyle w:val="a6"/>
              <w:spacing w:afterLines="0" w:line="240" w:lineRule="auto"/>
              <w:ind w:firstLineChars="0" w:firstLine="0"/>
              <w:jc w:val="center"/>
              <w:rPr>
                <w:rFonts w:ascii="宋体" w:hAnsi="宋体" w:cs="宋体"/>
                <w:szCs w:val="21"/>
              </w:rPr>
            </w:pPr>
            <w:r w:rsidRPr="002C43E8">
              <w:rPr>
                <w:rFonts w:ascii="宋体" w:hAnsi="宋体" w:cs="宋体"/>
                <w:szCs w:val="21"/>
              </w:rPr>
              <w:t>参与单位名称及人员姓名</w:t>
            </w:r>
          </w:p>
        </w:tc>
        <w:tc>
          <w:tcPr>
            <w:tcW w:w="6429" w:type="dxa"/>
            <w:vAlign w:val="center"/>
          </w:tcPr>
          <w:p w:rsidR="00782B31" w:rsidRPr="002C43E8" w:rsidRDefault="00435B8D" w:rsidP="00435B8D">
            <w:pPr>
              <w:pStyle w:val="a6"/>
              <w:spacing w:afterLines="0" w:after="0"/>
              <w:ind w:firstLineChars="0" w:firstLine="0"/>
              <w:rPr>
                <w:rFonts w:ascii="宋体" w:hAnsi="宋体" w:cs="宋体"/>
                <w:szCs w:val="21"/>
              </w:rPr>
            </w:pPr>
            <w:r>
              <w:rPr>
                <w:rFonts w:ascii="宋体" w:hAnsi="宋体" w:cs="宋体" w:hint="eastAsia"/>
                <w:szCs w:val="21"/>
              </w:rPr>
              <w:t>海通证券：</w:t>
            </w:r>
            <w:r w:rsidR="00BA3B2A">
              <w:rPr>
                <w:rFonts w:ascii="宋体" w:hAnsi="宋体" w:cs="宋体" w:hint="eastAsia"/>
                <w:szCs w:val="21"/>
              </w:rPr>
              <w:t>李晓翔、阮伟明</w:t>
            </w:r>
          </w:p>
        </w:tc>
      </w:tr>
      <w:tr w:rsidR="00782B31">
        <w:trPr>
          <w:trHeight w:val="368"/>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时间</w:t>
            </w:r>
          </w:p>
        </w:tc>
        <w:tc>
          <w:tcPr>
            <w:tcW w:w="6429" w:type="dxa"/>
            <w:vAlign w:val="center"/>
          </w:tcPr>
          <w:p w:rsidR="00782B31" w:rsidRDefault="006A5E57" w:rsidP="00536BA0">
            <w:pPr>
              <w:pStyle w:val="a6"/>
              <w:spacing w:afterLines="0" w:after="0"/>
              <w:ind w:firstLineChars="0" w:firstLine="0"/>
              <w:rPr>
                <w:rFonts w:ascii="Times New Roman" w:eastAsiaTheme="minorEastAsia" w:hAnsi="Times New Roman"/>
                <w:szCs w:val="21"/>
              </w:rPr>
            </w:pPr>
            <w:r>
              <w:rPr>
                <w:rFonts w:ascii="Times New Roman" w:eastAsiaTheme="minorEastAsia" w:hAnsi="Times New Roman"/>
                <w:szCs w:val="21"/>
              </w:rPr>
              <w:t>2019</w:t>
            </w:r>
            <w:r>
              <w:rPr>
                <w:rFonts w:ascii="Times New Roman" w:eastAsiaTheme="minorEastAsia" w:hAnsi="Times New Roman"/>
                <w:szCs w:val="21"/>
              </w:rPr>
              <w:t>年</w:t>
            </w:r>
            <w:r w:rsidR="00BA3B2A">
              <w:rPr>
                <w:rFonts w:ascii="Times New Roman" w:eastAsiaTheme="minorEastAsia" w:hAnsi="Times New Roman" w:hint="eastAsia"/>
                <w:szCs w:val="21"/>
              </w:rPr>
              <w:t>9</w:t>
            </w:r>
            <w:r>
              <w:rPr>
                <w:rFonts w:ascii="Times New Roman" w:eastAsiaTheme="minorEastAsia" w:hAnsi="Times New Roman"/>
                <w:szCs w:val="21"/>
              </w:rPr>
              <w:t>月</w:t>
            </w:r>
            <w:r w:rsidR="00BA3B2A">
              <w:rPr>
                <w:rFonts w:ascii="Times New Roman" w:eastAsiaTheme="minorEastAsia" w:hAnsi="Times New Roman" w:hint="eastAsia"/>
                <w:szCs w:val="21"/>
              </w:rPr>
              <w:t>18</w:t>
            </w:r>
            <w:r>
              <w:rPr>
                <w:rFonts w:ascii="Times New Roman" w:eastAsiaTheme="minorEastAsia" w:hAnsi="Times New Roman"/>
                <w:szCs w:val="21"/>
              </w:rPr>
              <w:t>日</w:t>
            </w:r>
            <w:r>
              <w:rPr>
                <w:rFonts w:ascii="Times New Roman" w:eastAsiaTheme="minorEastAsia" w:hAnsi="Times New Roman"/>
                <w:szCs w:val="21"/>
              </w:rPr>
              <w:t xml:space="preserve"> </w:t>
            </w:r>
            <w:r w:rsidR="00010E30">
              <w:rPr>
                <w:rFonts w:ascii="Times New Roman" w:eastAsiaTheme="minorEastAsia" w:hAnsi="Times New Roman"/>
                <w:szCs w:val="21"/>
              </w:rPr>
              <w:t xml:space="preserve"> </w:t>
            </w:r>
            <w:r w:rsidR="00BA3B2A">
              <w:rPr>
                <w:rFonts w:ascii="Times New Roman" w:eastAsiaTheme="minorEastAsia" w:hAnsi="Times New Roman" w:hint="eastAsia"/>
                <w:szCs w:val="21"/>
              </w:rPr>
              <w:t>10:3</w:t>
            </w:r>
            <w:r w:rsidR="00010E30">
              <w:rPr>
                <w:rFonts w:ascii="Times New Roman" w:eastAsiaTheme="minorEastAsia" w:hAnsi="Times New Roman" w:hint="eastAsia"/>
                <w:szCs w:val="21"/>
              </w:rPr>
              <w:t>0-</w:t>
            </w:r>
            <w:r w:rsidR="00BA3B2A">
              <w:rPr>
                <w:rFonts w:ascii="Times New Roman" w:eastAsiaTheme="minorEastAsia" w:hAnsi="Times New Roman" w:hint="eastAsia"/>
                <w:szCs w:val="21"/>
              </w:rPr>
              <w:t>12</w:t>
            </w:r>
            <w:r w:rsidR="00010E30">
              <w:rPr>
                <w:rFonts w:ascii="Times New Roman" w:eastAsiaTheme="minorEastAsia" w:hAnsi="Times New Roman" w:hint="eastAsia"/>
                <w:szCs w:val="21"/>
              </w:rPr>
              <w:t>:00</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地点</w:t>
            </w:r>
          </w:p>
        </w:tc>
        <w:tc>
          <w:tcPr>
            <w:tcW w:w="6429" w:type="dxa"/>
            <w:vAlign w:val="center"/>
          </w:tcPr>
          <w:p w:rsidR="00782B31" w:rsidRDefault="00EF2EEC" w:rsidP="00BA3B2A">
            <w:pPr>
              <w:pStyle w:val="a6"/>
              <w:spacing w:afterLines="0"/>
              <w:ind w:firstLineChars="0" w:firstLine="0"/>
              <w:rPr>
                <w:rFonts w:ascii="Times New Roman" w:eastAsiaTheme="minorEastAsia" w:hAnsi="Times New Roman"/>
                <w:szCs w:val="21"/>
              </w:rPr>
            </w:pPr>
            <w:r>
              <w:rPr>
                <w:rFonts w:ascii="宋体" w:hAnsi="宋体" w:cs="宋体" w:hint="eastAsia"/>
                <w:szCs w:val="21"/>
              </w:rPr>
              <w:t>公司</w:t>
            </w:r>
            <w:r w:rsidR="00BA3B2A">
              <w:rPr>
                <w:rFonts w:ascii="宋体" w:hAnsi="宋体" w:cs="宋体" w:hint="eastAsia"/>
                <w:szCs w:val="21"/>
              </w:rPr>
              <w:t>展厅</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上市公司接待人员姓名</w:t>
            </w:r>
          </w:p>
        </w:tc>
        <w:tc>
          <w:tcPr>
            <w:tcW w:w="6429" w:type="dxa"/>
            <w:vAlign w:val="center"/>
          </w:tcPr>
          <w:p w:rsidR="00782B31" w:rsidRDefault="00CE2B9A" w:rsidP="00BA3B2A">
            <w:pPr>
              <w:spacing w:line="360" w:lineRule="auto"/>
              <w:rPr>
                <w:rFonts w:eastAsiaTheme="minorEastAsia"/>
                <w:szCs w:val="21"/>
              </w:rPr>
            </w:pPr>
            <w:r w:rsidRPr="00CE2B9A">
              <w:rPr>
                <w:rFonts w:eastAsiaTheme="minorEastAsia" w:hint="eastAsia"/>
                <w:szCs w:val="21"/>
              </w:rPr>
              <w:t>董事会秘书：刘子庚</w:t>
            </w:r>
            <w:r w:rsidR="00BA3B2A">
              <w:rPr>
                <w:rFonts w:eastAsiaTheme="minorEastAsia" w:hint="eastAsia"/>
                <w:szCs w:val="21"/>
              </w:rPr>
              <w:t xml:space="preserve"> </w:t>
            </w:r>
            <w:r w:rsidR="00C853F4" w:rsidRPr="00CE2B9A">
              <w:rPr>
                <w:rFonts w:eastAsiaTheme="minorEastAsia" w:hint="eastAsia"/>
                <w:szCs w:val="21"/>
              </w:rPr>
              <w:t>证券事务代表：邱燕妃</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投资者关系活动主要内容介绍</w:t>
            </w:r>
          </w:p>
        </w:tc>
        <w:tc>
          <w:tcPr>
            <w:tcW w:w="6429" w:type="dxa"/>
            <w:vAlign w:val="center"/>
          </w:tcPr>
          <w:p w:rsidR="00BA3B2A" w:rsidRDefault="00BA3B2A" w:rsidP="00BA3B2A">
            <w:pPr>
              <w:numPr>
                <w:ilvl w:val="0"/>
                <w:numId w:val="2"/>
              </w:numPr>
              <w:spacing w:line="360" w:lineRule="auto"/>
              <w:ind w:firstLineChars="200" w:firstLine="420"/>
            </w:pPr>
            <w:r>
              <w:rPr>
                <w:rFonts w:hint="eastAsia"/>
              </w:rPr>
              <w:t>公司董事会秘书刘子庚先生简要介绍了公司的主营业务情况：</w:t>
            </w:r>
          </w:p>
          <w:p w:rsidR="00574504" w:rsidRDefault="00BA3B2A" w:rsidP="00574504">
            <w:pPr>
              <w:numPr>
                <w:ilvl w:val="0"/>
                <w:numId w:val="2"/>
              </w:numPr>
              <w:spacing w:line="360" w:lineRule="auto"/>
              <w:ind w:firstLineChars="200" w:firstLine="420"/>
            </w:pPr>
            <w:r>
              <w:rPr>
                <w:rFonts w:hint="eastAsia"/>
              </w:rPr>
              <w:t>公司主营业务为民用离心泵的研发、设计、生产及销售，主要产品：塑料卫浴泵、不锈钢泵、清水泵及潜水泵等，民用离心泵属于通用设备，主要应用于水上康体及卫浴、楼宇暖通和给排水工程、农村及城镇饮水安全工程、污水处理及排洪防涝等市政工程、农业水利及商业配套等领域。以适配性研究开发为基础，发行人形成了集民用离心泵的设计、生产、销售和售后服务为一体的</w:t>
            </w:r>
            <w:proofErr w:type="gramStart"/>
            <w:r>
              <w:rPr>
                <w:rFonts w:hint="eastAsia"/>
              </w:rPr>
              <w:t>完整服务</w:t>
            </w:r>
            <w:proofErr w:type="gramEnd"/>
            <w:r>
              <w:rPr>
                <w:rFonts w:hint="eastAsia"/>
              </w:rPr>
              <w:t>体系，是我国最大的水上康体及卫浴</w:t>
            </w:r>
            <w:proofErr w:type="gramStart"/>
            <w:r>
              <w:rPr>
                <w:rFonts w:hint="eastAsia"/>
              </w:rPr>
              <w:t>泵供应</w:t>
            </w:r>
            <w:proofErr w:type="gramEnd"/>
            <w:r>
              <w:rPr>
                <w:rFonts w:hint="eastAsia"/>
              </w:rPr>
              <w:t>商之一。</w:t>
            </w:r>
          </w:p>
          <w:p w:rsidR="00BA3B2A" w:rsidRDefault="00BA3B2A" w:rsidP="004E73F1">
            <w:pPr>
              <w:spacing w:line="360" w:lineRule="auto"/>
              <w:ind w:firstLineChars="200" w:firstLine="420"/>
            </w:pPr>
            <w:r>
              <w:rPr>
                <w:rFonts w:hint="eastAsia"/>
              </w:rPr>
              <w:t>公司一直致力于主营业务的经营，夯实基础，把公司做大做强，从根本上回报股东对公司的支持和信任。</w:t>
            </w:r>
          </w:p>
          <w:p w:rsidR="00BA3B2A" w:rsidRDefault="00BA3B2A" w:rsidP="00BA3B2A">
            <w:pPr>
              <w:numPr>
                <w:ilvl w:val="0"/>
                <w:numId w:val="2"/>
              </w:numPr>
              <w:spacing w:line="360" w:lineRule="auto"/>
              <w:ind w:firstLineChars="200" w:firstLine="420"/>
            </w:pPr>
            <w:r>
              <w:rPr>
                <w:rFonts w:hint="eastAsia"/>
              </w:rPr>
              <w:t>公司董事会秘书刘子庚先生简单介绍了公司的各类产品的性能和用途。</w:t>
            </w:r>
          </w:p>
          <w:p w:rsidR="00933D10" w:rsidRPr="00597C41" w:rsidRDefault="00933D10" w:rsidP="00933D10">
            <w:pPr>
              <w:numPr>
                <w:ilvl w:val="0"/>
                <w:numId w:val="2"/>
              </w:numPr>
              <w:spacing w:line="360" w:lineRule="auto"/>
              <w:ind w:firstLineChars="200" w:firstLine="420"/>
            </w:pPr>
            <w:r w:rsidRPr="00597C41">
              <w:rPr>
                <w:rFonts w:hint="eastAsia"/>
              </w:rPr>
              <w:t>提问环节：</w:t>
            </w:r>
          </w:p>
          <w:p w:rsidR="00782B31" w:rsidRPr="00597C41" w:rsidRDefault="0096454E" w:rsidP="0096454E">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lastRenderedPageBreak/>
              <w:t>从贵公司</w:t>
            </w:r>
            <w:r w:rsidR="00565A3C">
              <w:rPr>
                <w:rFonts w:ascii="Times New Roman" w:eastAsiaTheme="minorEastAsia" w:hAnsi="Times New Roman" w:hint="eastAsia"/>
                <w:szCs w:val="21"/>
              </w:rPr>
              <w:t>半年度报告</w:t>
            </w:r>
            <w:r>
              <w:rPr>
                <w:rFonts w:ascii="Times New Roman" w:eastAsiaTheme="minorEastAsia" w:hAnsi="Times New Roman" w:hint="eastAsia"/>
                <w:szCs w:val="21"/>
              </w:rPr>
              <w:t>来看，公司营业收入虽然增长不大，但利润水平</w:t>
            </w:r>
            <w:r w:rsidR="00565A3C">
              <w:rPr>
                <w:rFonts w:ascii="Times New Roman" w:eastAsiaTheme="minorEastAsia" w:hAnsi="Times New Roman" w:hint="eastAsia"/>
                <w:szCs w:val="21"/>
              </w:rPr>
              <w:t>相对较高</w:t>
            </w:r>
            <w:r>
              <w:rPr>
                <w:rFonts w:ascii="Times New Roman" w:eastAsiaTheme="minorEastAsia" w:hAnsi="Times New Roman" w:hint="eastAsia"/>
                <w:szCs w:val="21"/>
              </w:rPr>
              <w:t>，是如何做到的</w:t>
            </w:r>
            <w:r w:rsidR="00C853F4">
              <w:rPr>
                <w:rFonts w:ascii="Times New Roman" w:eastAsiaTheme="minorEastAsia" w:hAnsi="Times New Roman" w:hint="eastAsia"/>
                <w:szCs w:val="21"/>
              </w:rPr>
              <w:t>？</w:t>
            </w:r>
          </w:p>
          <w:p w:rsidR="00275EA0" w:rsidRPr="00597C41" w:rsidRDefault="00993D09" w:rsidP="00600B84">
            <w:pPr>
              <w:pStyle w:val="a6"/>
              <w:spacing w:afterLines="40" w:after="124" w:line="400" w:lineRule="exact"/>
              <w:ind w:firstLineChars="194" w:firstLine="407"/>
              <w:rPr>
                <w:rFonts w:ascii="Times New Roman" w:eastAsiaTheme="minorEastAsia" w:hAnsi="Times New Roman"/>
                <w:szCs w:val="21"/>
              </w:rPr>
            </w:pPr>
            <w:r>
              <w:rPr>
                <w:rFonts w:ascii="Times New Roman" w:eastAsiaTheme="minorEastAsia" w:hAnsi="Times New Roman" w:hint="eastAsia"/>
                <w:szCs w:val="21"/>
              </w:rPr>
              <w:t>答：</w:t>
            </w:r>
            <w:r w:rsidR="0096454E">
              <w:rPr>
                <w:rFonts w:ascii="Times New Roman" w:eastAsiaTheme="minorEastAsia" w:hAnsi="Times New Roman" w:hint="eastAsia"/>
                <w:szCs w:val="21"/>
              </w:rPr>
              <w:t>公司营业收入增长不大，主要是</w:t>
            </w:r>
            <w:r w:rsidR="004C7967">
              <w:rPr>
                <w:rFonts w:ascii="Times New Roman" w:eastAsiaTheme="minorEastAsia" w:hAnsi="Times New Roman" w:hint="eastAsia"/>
                <w:szCs w:val="21"/>
              </w:rPr>
              <w:t>通用泵中的清水泵、潜水泵的销售下降明显，而毛利率较高的塑料卫浴泵、不锈钢泵的销量是保持比较稳定的增长的</w:t>
            </w:r>
            <w:r w:rsidR="00D2029B">
              <w:rPr>
                <w:rFonts w:ascii="Times New Roman" w:eastAsiaTheme="minorEastAsia" w:hAnsi="Times New Roman" w:hint="eastAsia"/>
                <w:szCs w:val="21"/>
              </w:rPr>
              <w:t>。</w:t>
            </w:r>
            <w:r w:rsidR="004C7967">
              <w:rPr>
                <w:rFonts w:ascii="Times New Roman" w:eastAsiaTheme="minorEastAsia" w:hAnsi="Times New Roman" w:hint="eastAsia"/>
                <w:szCs w:val="21"/>
              </w:rPr>
              <w:t>同时公司加强内部管理，</w:t>
            </w:r>
            <w:r w:rsidR="00565A3C">
              <w:rPr>
                <w:rFonts w:ascii="Times New Roman" w:eastAsiaTheme="minorEastAsia" w:hAnsi="Times New Roman" w:hint="eastAsia"/>
                <w:szCs w:val="21"/>
              </w:rPr>
              <w:t>坚持流程再造，</w:t>
            </w:r>
            <w:r w:rsidR="004C7967">
              <w:rPr>
                <w:rFonts w:ascii="Times New Roman" w:eastAsiaTheme="minorEastAsia" w:hAnsi="Times New Roman" w:hint="eastAsia"/>
                <w:szCs w:val="21"/>
              </w:rPr>
              <w:t>优化工艺流程，</w:t>
            </w:r>
            <w:r w:rsidR="00D2029B">
              <w:rPr>
                <w:rFonts w:ascii="Times New Roman" w:eastAsiaTheme="minorEastAsia" w:hAnsi="Times New Roman" w:hint="eastAsia"/>
                <w:szCs w:val="21"/>
              </w:rPr>
              <w:t>降低生产成本；减少销售中间环节，坚持</w:t>
            </w:r>
            <w:r w:rsidR="000A2CBA">
              <w:rPr>
                <w:rFonts w:ascii="Times New Roman" w:eastAsiaTheme="minorEastAsia" w:hAnsi="Times New Roman" w:hint="eastAsia"/>
                <w:szCs w:val="21"/>
              </w:rPr>
              <w:t>客户维护</w:t>
            </w:r>
            <w:r w:rsidR="00D2029B">
              <w:rPr>
                <w:rFonts w:ascii="Times New Roman" w:eastAsiaTheme="minorEastAsia" w:hAnsi="Times New Roman" w:hint="eastAsia"/>
                <w:szCs w:val="21"/>
              </w:rPr>
              <w:t>扁平化</w:t>
            </w:r>
            <w:r w:rsidR="00565A3C">
              <w:rPr>
                <w:rFonts w:ascii="Times New Roman" w:eastAsiaTheme="minorEastAsia" w:hAnsi="Times New Roman" w:hint="eastAsia"/>
                <w:szCs w:val="21"/>
              </w:rPr>
              <w:t>，</w:t>
            </w:r>
            <w:r w:rsidR="000A2CBA">
              <w:rPr>
                <w:rFonts w:ascii="Times New Roman" w:eastAsiaTheme="minorEastAsia" w:hAnsi="Times New Roman" w:hint="eastAsia"/>
                <w:szCs w:val="21"/>
              </w:rPr>
              <w:t>降低销售费用</w:t>
            </w:r>
            <w:r w:rsidR="00565A3C">
              <w:rPr>
                <w:rFonts w:ascii="Times New Roman" w:eastAsiaTheme="minorEastAsia" w:hAnsi="Times New Roman" w:hint="eastAsia"/>
                <w:szCs w:val="21"/>
              </w:rPr>
              <w:t>，这些管理措施对提高企业效益起到了一定作用</w:t>
            </w:r>
            <w:r w:rsidR="007A7F92">
              <w:rPr>
                <w:rFonts w:ascii="Times New Roman" w:eastAsiaTheme="minorEastAsia" w:hAnsi="Times New Roman" w:hint="eastAsia"/>
                <w:szCs w:val="21"/>
              </w:rPr>
              <w:t>。</w:t>
            </w:r>
          </w:p>
          <w:p w:rsidR="00EA0771" w:rsidRDefault="00D2029B" w:rsidP="00600B84">
            <w:pPr>
              <w:pStyle w:val="a6"/>
              <w:numPr>
                <w:ilvl w:val="0"/>
                <w:numId w:val="3"/>
              </w:numPr>
              <w:spacing w:afterLines="40" w:after="124" w:line="400" w:lineRule="exact"/>
              <w:ind w:left="0" w:firstLine="420"/>
              <w:rPr>
                <w:rFonts w:ascii="Times New Roman" w:eastAsiaTheme="minorEastAsia" w:hAnsi="Times New Roman"/>
                <w:szCs w:val="21"/>
              </w:rPr>
            </w:pPr>
            <w:r>
              <w:rPr>
                <w:rFonts w:hint="eastAsia"/>
                <w:color w:val="auto"/>
                <w:szCs w:val="21"/>
              </w:rPr>
              <w:t>公司塑料卫浴泵、不锈钢泵、通用泵</w:t>
            </w:r>
            <w:r w:rsidR="00A574C6">
              <w:rPr>
                <w:rFonts w:hint="eastAsia"/>
                <w:color w:val="auto"/>
                <w:szCs w:val="21"/>
              </w:rPr>
              <w:t>三类产品的</w:t>
            </w:r>
            <w:r w:rsidR="00484772">
              <w:rPr>
                <w:rFonts w:hint="eastAsia"/>
                <w:color w:val="auto"/>
                <w:szCs w:val="21"/>
              </w:rPr>
              <w:t>销售区域</w:t>
            </w:r>
            <w:r w:rsidR="00206676">
              <w:rPr>
                <w:rFonts w:hint="eastAsia"/>
                <w:color w:val="auto"/>
                <w:szCs w:val="21"/>
              </w:rPr>
              <w:t>分布及下游客户类型有哪些</w:t>
            </w:r>
            <w:r w:rsidR="00484772">
              <w:rPr>
                <w:rFonts w:hint="eastAsia"/>
                <w:color w:val="auto"/>
                <w:szCs w:val="21"/>
              </w:rPr>
              <w:t>？</w:t>
            </w:r>
          </w:p>
          <w:p w:rsidR="00EA0771" w:rsidRPr="000D4578" w:rsidRDefault="00EA0771" w:rsidP="00EA0771">
            <w:pPr>
              <w:pStyle w:val="a6"/>
              <w:spacing w:after="156"/>
              <w:ind w:firstLine="420"/>
              <w:rPr>
                <w:rFonts w:ascii="Times New Roman" w:hAnsi="Times New Roman"/>
              </w:rPr>
            </w:pPr>
            <w:r w:rsidRPr="00EA0771">
              <w:rPr>
                <w:rFonts w:hint="eastAsia"/>
              </w:rPr>
              <w:t>答：</w:t>
            </w:r>
            <w:r w:rsidR="00A574C6">
              <w:rPr>
                <w:rFonts w:hint="eastAsia"/>
              </w:rPr>
              <w:t>塑料卫浴</w:t>
            </w:r>
            <w:proofErr w:type="gramStart"/>
            <w:r w:rsidR="00A574C6">
              <w:rPr>
                <w:rFonts w:hint="eastAsia"/>
              </w:rPr>
              <w:t>泵主要</w:t>
            </w:r>
            <w:proofErr w:type="gramEnd"/>
            <w:r w:rsidR="00A574C6">
              <w:rPr>
                <w:rFonts w:hint="eastAsia"/>
              </w:rPr>
              <w:t>是出口</w:t>
            </w:r>
            <w:r w:rsidR="00F51D31">
              <w:rPr>
                <w:rFonts w:hint="eastAsia"/>
              </w:rPr>
              <w:t>配套为主，</w:t>
            </w:r>
            <w:r w:rsidR="00206676">
              <w:rPr>
                <w:rFonts w:hint="eastAsia"/>
              </w:rPr>
              <w:t>海外主要市场</w:t>
            </w:r>
            <w:r w:rsidR="00F51D31">
              <w:rPr>
                <w:rFonts w:hint="eastAsia"/>
              </w:rPr>
              <w:t>是欧美市场；</w:t>
            </w:r>
            <w:r w:rsidR="00A574C6">
              <w:rPr>
                <w:rFonts w:hint="eastAsia"/>
              </w:rPr>
              <w:t>不锈钢</w:t>
            </w:r>
            <w:proofErr w:type="gramStart"/>
            <w:r w:rsidR="00A574C6">
              <w:rPr>
                <w:rFonts w:hint="eastAsia"/>
              </w:rPr>
              <w:t>泵</w:t>
            </w:r>
            <w:r w:rsidR="00480E9C">
              <w:rPr>
                <w:rFonts w:hint="eastAsia"/>
              </w:rPr>
              <w:t>国外</w:t>
            </w:r>
            <w:proofErr w:type="gramEnd"/>
            <w:r w:rsidR="00206676">
              <w:rPr>
                <w:rFonts w:hint="eastAsia"/>
              </w:rPr>
              <w:t>销售以配套商为主</w:t>
            </w:r>
            <w:r w:rsidR="001104AB">
              <w:rPr>
                <w:rFonts w:hint="eastAsia"/>
              </w:rPr>
              <w:t>，国内</w:t>
            </w:r>
            <w:r w:rsidR="00206676">
              <w:rPr>
                <w:rFonts w:hint="eastAsia"/>
              </w:rPr>
              <w:t>销售以经销商居多；</w:t>
            </w:r>
            <w:r w:rsidR="00A574C6">
              <w:rPr>
                <w:rFonts w:hint="eastAsia"/>
              </w:rPr>
              <w:t>通用泵</w:t>
            </w:r>
            <w:r w:rsidR="000A2CBA">
              <w:rPr>
                <w:rFonts w:hint="eastAsia"/>
              </w:rPr>
              <w:t>包括</w:t>
            </w:r>
            <w:r w:rsidR="00A574C6">
              <w:rPr>
                <w:rFonts w:hint="eastAsia"/>
              </w:rPr>
              <w:t>清水泵</w:t>
            </w:r>
            <w:r w:rsidR="00F51D31">
              <w:rPr>
                <w:rFonts w:hint="eastAsia"/>
              </w:rPr>
              <w:t>、潜水泵</w:t>
            </w:r>
            <w:r w:rsidR="00A574C6">
              <w:rPr>
                <w:rFonts w:hint="eastAsia"/>
              </w:rPr>
              <w:t>，主要是国内</w:t>
            </w:r>
            <w:r w:rsidR="00F51D31">
              <w:rPr>
                <w:rFonts w:hint="eastAsia"/>
              </w:rPr>
              <w:t>经销商</w:t>
            </w:r>
            <w:r w:rsidR="00A574C6">
              <w:rPr>
                <w:rFonts w:hint="eastAsia"/>
              </w:rPr>
              <w:t>销售</w:t>
            </w:r>
            <w:r w:rsidR="00F51D31">
              <w:rPr>
                <w:rFonts w:hint="eastAsia"/>
              </w:rPr>
              <w:t>居多</w:t>
            </w:r>
            <w:r w:rsidR="00A574C6">
              <w:rPr>
                <w:rFonts w:hint="eastAsia"/>
              </w:rPr>
              <w:t>。</w:t>
            </w:r>
            <w:r w:rsidR="00A574C6" w:rsidRPr="000D4578">
              <w:rPr>
                <w:rFonts w:ascii="Times New Roman" w:hAnsi="Times New Roman"/>
              </w:rPr>
              <w:t xml:space="preserve"> </w:t>
            </w:r>
          </w:p>
          <w:p w:rsidR="00742619" w:rsidRPr="00BE5272" w:rsidRDefault="00A574C6" w:rsidP="00BE5272">
            <w:pPr>
              <w:pStyle w:val="a6"/>
              <w:numPr>
                <w:ilvl w:val="0"/>
                <w:numId w:val="3"/>
              </w:numPr>
              <w:spacing w:afterLines="40" w:after="124" w:line="400" w:lineRule="exact"/>
              <w:ind w:left="0" w:firstLine="420"/>
              <w:rPr>
                <w:color w:val="auto"/>
                <w:szCs w:val="21"/>
              </w:rPr>
            </w:pPr>
            <w:r w:rsidRPr="00BE5272">
              <w:rPr>
                <w:rFonts w:hint="eastAsia"/>
                <w:color w:val="auto"/>
                <w:szCs w:val="21"/>
              </w:rPr>
              <w:t>不锈钢泵的销售主要</w:t>
            </w:r>
            <w:r w:rsidR="00BE5272" w:rsidRPr="00BE5272">
              <w:rPr>
                <w:rFonts w:hint="eastAsia"/>
                <w:color w:val="auto"/>
                <w:szCs w:val="21"/>
              </w:rPr>
              <w:t>是</w:t>
            </w:r>
            <w:r w:rsidRPr="00BE5272">
              <w:rPr>
                <w:rFonts w:hint="eastAsia"/>
                <w:color w:val="auto"/>
                <w:szCs w:val="21"/>
              </w:rPr>
              <w:t>贴</w:t>
            </w:r>
            <w:proofErr w:type="gramStart"/>
            <w:r w:rsidRPr="00BE5272">
              <w:rPr>
                <w:rFonts w:hint="eastAsia"/>
                <w:color w:val="auto"/>
                <w:szCs w:val="21"/>
              </w:rPr>
              <w:t>牌</w:t>
            </w:r>
            <w:r w:rsidR="00BE5272" w:rsidRPr="00BE5272">
              <w:rPr>
                <w:rFonts w:hint="eastAsia"/>
                <w:color w:val="auto"/>
                <w:szCs w:val="21"/>
              </w:rPr>
              <w:t>销售</w:t>
            </w:r>
            <w:proofErr w:type="gramEnd"/>
            <w:r w:rsidR="00BE5272" w:rsidRPr="00BE5272">
              <w:rPr>
                <w:rFonts w:hint="eastAsia"/>
                <w:color w:val="auto"/>
                <w:szCs w:val="21"/>
              </w:rPr>
              <w:t>为主</w:t>
            </w:r>
            <w:r w:rsidRPr="00BE5272">
              <w:rPr>
                <w:rFonts w:hint="eastAsia"/>
                <w:color w:val="auto"/>
                <w:szCs w:val="21"/>
              </w:rPr>
              <w:t>还是自主品牌</w:t>
            </w:r>
            <w:r w:rsidR="00BE5272" w:rsidRPr="00BE5272">
              <w:rPr>
                <w:rFonts w:hint="eastAsia"/>
                <w:color w:val="auto"/>
                <w:szCs w:val="21"/>
              </w:rPr>
              <w:t>销售为主</w:t>
            </w:r>
            <w:r w:rsidR="0077456E" w:rsidRPr="00BE5272">
              <w:rPr>
                <w:rFonts w:hint="eastAsia"/>
                <w:color w:val="auto"/>
                <w:szCs w:val="21"/>
              </w:rPr>
              <w:t>？</w:t>
            </w:r>
            <w:r w:rsidR="00743C67" w:rsidRPr="00BE5272">
              <w:rPr>
                <w:color w:val="auto"/>
                <w:szCs w:val="21"/>
              </w:rPr>
              <w:t xml:space="preserve"> </w:t>
            </w:r>
          </w:p>
          <w:p w:rsidR="00EC051C" w:rsidRPr="00597C41" w:rsidRDefault="00C67A26" w:rsidP="00EC051C">
            <w:pPr>
              <w:pStyle w:val="a6"/>
              <w:spacing w:afterLines="40" w:after="124" w:line="400" w:lineRule="exact"/>
              <w:ind w:firstLineChars="194" w:firstLine="407"/>
              <w:rPr>
                <w:rFonts w:ascii="Times New Roman" w:eastAsiaTheme="minorEastAsia" w:hAnsi="Times New Roman"/>
                <w:szCs w:val="21"/>
              </w:rPr>
            </w:pPr>
            <w:r w:rsidRPr="00597C41">
              <w:rPr>
                <w:rFonts w:ascii="Times New Roman" w:eastAsiaTheme="minorEastAsia" w:hAnsi="Times New Roman" w:hint="eastAsia"/>
                <w:szCs w:val="21"/>
              </w:rPr>
              <w:t>答：</w:t>
            </w:r>
            <w:r w:rsidR="00A574C6">
              <w:rPr>
                <w:rFonts w:ascii="Times New Roman" w:eastAsiaTheme="minorEastAsia" w:hAnsi="Times New Roman" w:hint="eastAsia"/>
                <w:szCs w:val="21"/>
              </w:rPr>
              <w:t>主要还是以自主品牌销售为主。</w:t>
            </w:r>
          </w:p>
          <w:p w:rsidR="00A574C6" w:rsidRDefault="00A574C6" w:rsidP="00451720">
            <w:pPr>
              <w:pStyle w:val="a6"/>
              <w:numPr>
                <w:ilvl w:val="0"/>
                <w:numId w:val="3"/>
              </w:numPr>
              <w:spacing w:afterLines="40" w:after="124" w:line="400" w:lineRule="exact"/>
              <w:ind w:firstLineChars="0"/>
              <w:rPr>
                <w:rFonts w:ascii="Times New Roman" w:eastAsiaTheme="minorEastAsia" w:hAnsi="Times New Roman"/>
                <w:szCs w:val="21"/>
              </w:rPr>
            </w:pPr>
            <w:r>
              <w:rPr>
                <w:rFonts w:ascii="Times New Roman" w:eastAsiaTheme="minorEastAsia" w:hAnsi="Times New Roman" w:hint="eastAsia"/>
                <w:szCs w:val="21"/>
              </w:rPr>
              <w:t>不锈钢泵的应用场景有哪些？</w:t>
            </w:r>
          </w:p>
          <w:p w:rsidR="00A574C6" w:rsidRPr="009D564F" w:rsidRDefault="00A574C6" w:rsidP="009D564F">
            <w:pPr>
              <w:pStyle w:val="a6"/>
              <w:spacing w:after="156"/>
              <w:ind w:firstLine="420"/>
            </w:pPr>
            <w:r w:rsidRPr="009D564F">
              <w:rPr>
                <w:rFonts w:hint="eastAsia"/>
              </w:rPr>
              <w:t>答：家庭</w:t>
            </w:r>
            <w:r w:rsidR="00BE5272">
              <w:rPr>
                <w:rFonts w:hint="eastAsia"/>
              </w:rPr>
              <w:t>式增压</w:t>
            </w:r>
            <w:r w:rsidRPr="009D564F">
              <w:rPr>
                <w:rFonts w:hint="eastAsia"/>
              </w:rPr>
              <w:t>、</w:t>
            </w:r>
            <w:r w:rsidR="00BE5272">
              <w:rPr>
                <w:rFonts w:hint="eastAsia"/>
              </w:rPr>
              <w:t>花园喷灌</w:t>
            </w:r>
            <w:r w:rsidRPr="009D564F">
              <w:rPr>
                <w:rFonts w:hint="eastAsia"/>
              </w:rPr>
              <w:t>、</w:t>
            </w:r>
            <w:r w:rsidR="00BE5272">
              <w:rPr>
                <w:rFonts w:hint="eastAsia"/>
              </w:rPr>
              <w:t>汽车冲洗、机床冷却、空调冷却</w:t>
            </w:r>
            <w:r w:rsidRPr="009D564F">
              <w:rPr>
                <w:rFonts w:hint="eastAsia"/>
              </w:rPr>
              <w:t>、</w:t>
            </w:r>
            <w:r w:rsidR="00BE5272">
              <w:rPr>
                <w:rFonts w:hint="eastAsia"/>
              </w:rPr>
              <w:t>风能、空气能、</w:t>
            </w:r>
            <w:r w:rsidRPr="009D564F">
              <w:rPr>
                <w:rFonts w:hint="eastAsia"/>
              </w:rPr>
              <w:t>高楼供水、</w:t>
            </w:r>
            <w:r w:rsidR="00BE5272">
              <w:rPr>
                <w:rFonts w:hint="eastAsia"/>
              </w:rPr>
              <w:t>工业冲洗、纯净水灌装、</w:t>
            </w:r>
            <w:r w:rsidR="009D564F" w:rsidRPr="009D564F">
              <w:rPr>
                <w:rFonts w:hint="eastAsia"/>
              </w:rPr>
              <w:t>食品工业、市政工程、污水处理等</w:t>
            </w:r>
            <w:r w:rsidR="009D564F">
              <w:rPr>
                <w:rFonts w:hint="eastAsia"/>
              </w:rPr>
              <w:t>。</w:t>
            </w:r>
          </w:p>
          <w:p w:rsidR="00DC4D21" w:rsidRPr="00597C41" w:rsidRDefault="00565A3C" w:rsidP="009D564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w:t>
            </w:r>
            <w:r w:rsidR="009D564F">
              <w:rPr>
                <w:rFonts w:ascii="Times New Roman" w:eastAsiaTheme="minorEastAsia" w:hAnsi="Times New Roman" w:hint="eastAsia"/>
                <w:szCs w:val="21"/>
              </w:rPr>
              <w:t>的产能目前</w:t>
            </w:r>
            <w:r w:rsidR="00BE5272">
              <w:rPr>
                <w:rFonts w:ascii="Times New Roman" w:eastAsiaTheme="minorEastAsia" w:hAnsi="Times New Roman" w:hint="eastAsia"/>
                <w:szCs w:val="21"/>
              </w:rPr>
              <w:t>正在扩张</w:t>
            </w:r>
            <w:r>
              <w:rPr>
                <w:rFonts w:ascii="Times New Roman" w:eastAsiaTheme="minorEastAsia" w:hAnsi="Times New Roman" w:hint="eastAsia"/>
                <w:szCs w:val="21"/>
              </w:rPr>
              <w:t>，随着产能的增加，</w:t>
            </w:r>
            <w:r w:rsidR="009D564F">
              <w:rPr>
                <w:rFonts w:ascii="Times New Roman" w:eastAsiaTheme="minorEastAsia" w:hAnsi="Times New Roman" w:hint="eastAsia"/>
                <w:szCs w:val="21"/>
              </w:rPr>
              <w:t>公司会新增哪些客户</w:t>
            </w:r>
            <w:r w:rsidR="00EC051C" w:rsidRPr="00597C41">
              <w:rPr>
                <w:rFonts w:ascii="Times New Roman" w:eastAsiaTheme="minorEastAsia" w:hAnsi="Times New Roman" w:hint="eastAsia"/>
                <w:szCs w:val="21"/>
              </w:rPr>
              <w:t>？</w:t>
            </w:r>
          </w:p>
          <w:p w:rsidR="00742619" w:rsidRPr="00597C41" w:rsidRDefault="006B5C4F" w:rsidP="00DC4D21">
            <w:pPr>
              <w:pStyle w:val="a6"/>
              <w:spacing w:afterLines="40" w:after="124" w:line="400" w:lineRule="exact"/>
              <w:ind w:firstLineChars="194" w:firstLine="407"/>
              <w:rPr>
                <w:rFonts w:ascii="Times New Roman" w:eastAsiaTheme="minorEastAsia" w:hAnsi="Times New Roman"/>
                <w:szCs w:val="21"/>
              </w:rPr>
            </w:pPr>
            <w:r>
              <w:rPr>
                <w:rFonts w:ascii="Times New Roman" w:eastAsiaTheme="minorEastAsia" w:hAnsi="Times New Roman" w:hint="eastAsia"/>
                <w:szCs w:val="21"/>
              </w:rPr>
              <w:t>答：</w:t>
            </w:r>
            <w:r w:rsidR="00565A3C">
              <w:rPr>
                <w:rFonts w:ascii="Times New Roman" w:eastAsiaTheme="minorEastAsia" w:hAnsi="Times New Roman" w:hint="eastAsia"/>
                <w:szCs w:val="21"/>
              </w:rPr>
              <w:t>水泵市场是一个完全竞</w:t>
            </w:r>
            <w:r w:rsidR="000C0FDB">
              <w:rPr>
                <w:rFonts w:ascii="Times New Roman" w:eastAsiaTheme="minorEastAsia" w:hAnsi="Times New Roman" w:hint="eastAsia"/>
                <w:szCs w:val="21"/>
              </w:rPr>
              <w:t>争</w:t>
            </w:r>
            <w:r w:rsidR="00565A3C">
              <w:rPr>
                <w:rFonts w:ascii="Times New Roman" w:eastAsiaTheme="minorEastAsia" w:hAnsi="Times New Roman" w:hint="eastAsia"/>
                <w:szCs w:val="21"/>
              </w:rPr>
              <w:t>的市场，</w:t>
            </w:r>
            <w:proofErr w:type="gramStart"/>
            <w:r w:rsidR="009D564F">
              <w:rPr>
                <w:rFonts w:ascii="Times New Roman" w:eastAsiaTheme="minorEastAsia" w:hAnsi="Times New Roman" w:hint="eastAsia"/>
                <w:szCs w:val="21"/>
              </w:rPr>
              <w:t>泵行业</w:t>
            </w:r>
            <w:proofErr w:type="gramEnd"/>
            <w:r w:rsidR="00BE5272">
              <w:rPr>
                <w:rFonts w:ascii="Times New Roman" w:eastAsiaTheme="minorEastAsia" w:hAnsi="Times New Roman" w:hint="eastAsia"/>
                <w:szCs w:val="21"/>
              </w:rPr>
              <w:t>的发展</w:t>
            </w:r>
            <w:r w:rsidR="00565A3C">
              <w:rPr>
                <w:rFonts w:ascii="Times New Roman" w:eastAsiaTheme="minorEastAsia" w:hAnsi="Times New Roman" w:hint="eastAsia"/>
                <w:szCs w:val="21"/>
              </w:rPr>
              <w:t>也</w:t>
            </w:r>
            <w:r w:rsidR="009D564F" w:rsidRPr="009D564F">
              <w:rPr>
                <w:rFonts w:ascii="Times New Roman" w:eastAsiaTheme="minorEastAsia" w:hAnsi="Times New Roman" w:hint="eastAsia"/>
                <w:szCs w:val="21"/>
              </w:rPr>
              <w:t>随着生活水平的提高，</w:t>
            </w:r>
            <w:r w:rsidR="009D564F">
              <w:rPr>
                <w:rFonts w:ascii="Times New Roman" w:eastAsiaTheme="minorEastAsia" w:hAnsi="Times New Roman" w:hint="eastAsia"/>
                <w:szCs w:val="21"/>
              </w:rPr>
              <w:t>保持比较稳定的增长</w:t>
            </w:r>
            <w:r w:rsidR="009D564F" w:rsidRPr="009D564F">
              <w:rPr>
                <w:rFonts w:ascii="Times New Roman" w:eastAsiaTheme="minorEastAsia" w:hAnsi="Times New Roman" w:hint="eastAsia"/>
                <w:szCs w:val="21"/>
              </w:rPr>
              <w:t>，</w:t>
            </w:r>
            <w:r w:rsidR="00565A3C">
              <w:rPr>
                <w:rFonts w:ascii="Times New Roman" w:eastAsiaTheme="minorEastAsia" w:hAnsi="Times New Roman" w:hint="eastAsia"/>
                <w:szCs w:val="21"/>
              </w:rPr>
              <w:t>要解决用水问题，</w:t>
            </w:r>
            <w:r w:rsidR="00327302">
              <w:rPr>
                <w:rFonts w:ascii="Times New Roman" w:eastAsiaTheme="minorEastAsia" w:hAnsi="Times New Roman" w:hint="eastAsia"/>
                <w:szCs w:val="21"/>
              </w:rPr>
              <w:t>泵是硬需，</w:t>
            </w:r>
            <w:r w:rsidR="001104AB">
              <w:rPr>
                <w:rFonts w:ascii="Times New Roman" w:eastAsiaTheme="minorEastAsia" w:hAnsi="Times New Roman" w:hint="eastAsia"/>
                <w:szCs w:val="21"/>
              </w:rPr>
              <w:t>我们要做的就是做好公司的产品，</w:t>
            </w:r>
            <w:r w:rsidR="00565A3C">
              <w:rPr>
                <w:rFonts w:ascii="Times New Roman" w:eastAsiaTheme="minorEastAsia" w:hAnsi="Times New Roman" w:hint="eastAsia"/>
                <w:szCs w:val="21"/>
              </w:rPr>
              <w:t>随着产能增加和新产品研发，我们</w:t>
            </w:r>
            <w:r w:rsidR="00327302">
              <w:rPr>
                <w:rFonts w:ascii="Times New Roman" w:eastAsiaTheme="minorEastAsia" w:hAnsi="Times New Roman" w:hint="eastAsia"/>
                <w:szCs w:val="21"/>
              </w:rPr>
              <w:t>有信心在未来赢得更多的市场。</w:t>
            </w:r>
          </w:p>
          <w:p w:rsidR="00D76428" w:rsidRPr="00597C41" w:rsidRDefault="00327302" w:rsidP="00327302">
            <w:pPr>
              <w:pStyle w:val="a6"/>
              <w:numPr>
                <w:ilvl w:val="0"/>
                <w:numId w:val="3"/>
              </w:numPr>
              <w:spacing w:afterLines="40" w:after="124" w:line="400" w:lineRule="exact"/>
              <w:ind w:left="0" w:firstLine="420"/>
              <w:rPr>
                <w:rFonts w:ascii="Times New Roman" w:eastAsiaTheme="minorEastAsia" w:hAnsi="Times New Roman"/>
                <w:szCs w:val="21"/>
              </w:rPr>
            </w:pPr>
            <w:r w:rsidRPr="00327302">
              <w:rPr>
                <w:rFonts w:ascii="Times New Roman" w:eastAsiaTheme="minorEastAsia" w:hAnsi="Times New Roman" w:hint="eastAsia"/>
                <w:szCs w:val="21"/>
              </w:rPr>
              <w:t>之前</w:t>
            </w:r>
            <w:proofErr w:type="gramStart"/>
            <w:r>
              <w:rPr>
                <w:rFonts w:ascii="Times New Roman" w:eastAsiaTheme="minorEastAsia" w:hAnsi="Times New Roman" w:hint="eastAsia"/>
                <w:szCs w:val="21"/>
              </w:rPr>
              <w:t>有关注</w:t>
            </w:r>
            <w:proofErr w:type="gramEnd"/>
            <w:r>
              <w:rPr>
                <w:rFonts w:ascii="Times New Roman" w:eastAsiaTheme="minorEastAsia" w:hAnsi="Times New Roman" w:hint="eastAsia"/>
                <w:szCs w:val="21"/>
              </w:rPr>
              <w:t>到公司准备开发</w:t>
            </w:r>
            <w:r w:rsidRPr="00327302">
              <w:rPr>
                <w:rFonts w:ascii="Times New Roman" w:eastAsiaTheme="minorEastAsia" w:hAnsi="Times New Roman" w:hint="eastAsia"/>
                <w:szCs w:val="21"/>
              </w:rPr>
              <w:t>海水泵和轻化工泵，</w:t>
            </w:r>
            <w:r>
              <w:rPr>
                <w:rFonts w:ascii="Times New Roman" w:eastAsiaTheme="minorEastAsia" w:hAnsi="Times New Roman" w:hint="eastAsia"/>
                <w:szCs w:val="21"/>
              </w:rPr>
              <w:t>这类产品的</w:t>
            </w:r>
            <w:r w:rsidRPr="00327302">
              <w:rPr>
                <w:rFonts w:ascii="Times New Roman" w:eastAsiaTheme="minorEastAsia" w:hAnsi="Times New Roman" w:hint="eastAsia"/>
                <w:szCs w:val="21"/>
              </w:rPr>
              <w:t>应用场景是什么行业、什么领域，他的下游客户</w:t>
            </w:r>
            <w:r>
              <w:rPr>
                <w:rFonts w:ascii="Times New Roman" w:eastAsiaTheme="minorEastAsia" w:hAnsi="Times New Roman" w:hint="eastAsia"/>
                <w:szCs w:val="21"/>
              </w:rPr>
              <w:t>是哪些</w:t>
            </w:r>
            <w:r w:rsidR="00451720" w:rsidRPr="00451720">
              <w:rPr>
                <w:rFonts w:ascii="Times New Roman" w:eastAsiaTheme="minorEastAsia" w:hAnsi="Times New Roman" w:hint="eastAsia"/>
                <w:szCs w:val="21"/>
              </w:rPr>
              <w:t>？</w:t>
            </w:r>
          </w:p>
          <w:p w:rsidR="00EB0497" w:rsidRPr="00597C41" w:rsidRDefault="00EB0497" w:rsidP="001613F1">
            <w:pPr>
              <w:pStyle w:val="a6"/>
              <w:autoSpaceDE w:val="0"/>
              <w:autoSpaceDN w:val="0"/>
              <w:spacing w:afterLines="40" w:after="124" w:line="400" w:lineRule="exact"/>
              <w:ind w:firstLine="420"/>
              <w:rPr>
                <w:rFonts w:ascii="Times New Roman" w:eastAsiaTheme="minorEastAsia" w:hAnsi="Times New Roman"/>
                <w:szCs w:val="21"/>
              </w:rPr>
            </w:pPr>
            <w:r w:rsidRPr="00597C41">
              <w:rPr>
                <w:rFonts w:ascii="Times New Roman" w:eastAsiaTheme="minorEastAsia" w:hAnsi="Times New Roman" w:hint="eastAsia"/>
                <w:szCs w:val="21"/>
              </w:rPr>
              <w:t>答：</w:t>
            </w:r>
            <w:r w:rsidR="00565A3C">
              <w:rPr>
                <w:rFonts w:ascii="Times New Roman" w:eastAsiaTheme="minorEastAsia" w:hAnsi="Times New Roman" w:hint="eastAsia"/>
                <w:szCs w:val="21"/>
              </w:rPr>
              <w:t>公司</w:t>
            </w:r>
            <w:r w:rsidR="009B5B23">
              <w:rPr>
                <w:rFonts w:ascii="Times New Roman" w:eastAsiaTheme="minorEastAsia" w:hAnsi="Times New Roman" w:hint="eastAsia"/>
                <w:szCs w:val="21"/>
              </w:rPr>
              <w:t>拟</w:t>
            </w:r>
            <w:r w:rsidR="00565A3C">
              <w:rPr>
                <w:rFonts w:ascii="Times New Roman" w:eastAsiaTheme="minorEastAsia" w:hAnsi="Times New Roman" w:hint="eastAsia"/>
                <w:szCs w:val="21"/>
              </w:rPr>
              <w:t>开发的海水泵</w:t>
            </w:r>
            <w:r w:rsidR="00960E33" w:rsidRPr="00960E33">
              <w:rPr>
                <w:rFonts w:ascii="Times New Roman" w:eastAsiaTheme="minorEastAsia" w:hAnsi="Times New Roman" w:hint="eastAsia"/>
                <w:szCs w:val="21"/>
              </w:rPr>
              <w:t>主要用于滨海广场喷泉景观，海水养殖</w:t>
            </w:r>
            <w:r w:rsidR="00960E33">
              <w:rPr>
                <w:rFonts w:ascii="Times New Roman" w:eastAsiaTheme="minorEastAsia" w:hAnsi="Times New Roman" w:hint="eastAsia"/>
                <w:szCs w:val="21"/>
              </w:rPr>
              <w:t>，</w:t>
            </w:r>
            <w:r w:rsidR="00960E33" w:rsidRPr="00960E33">
              <w:rPr>
                <w:rFonts w:ascii="Times New Roman" w:eastAsiaTheme="minorEastAsia" w:hAnsi="Times New Roman" w:hint="eastAsia"/>
                <w:szCs w:val="21"/>
              </w:rPr>
              <w:t>大型海水种植，大型海水温泉，大型海水游乐场，海水淡化</w:t>
            </w:r>
            <w:r w:rsidR="00960E33">
              <w:rPr>
                <w:rFonts w:ascii="Times New Roman" w:eastAsiaTheme="minorEastAsia" w:hAnsi="Times New Roman" w:hint="eastAsia"/>
                <w:szCs w:val="21"/>
              </w:rPr>
              <w:t>，下游客户为配套商、经销商、养殖户等</w:t>
            </w:r>
            <w:r w:rsidR="000C5954">
              <w:rPr>
                <w:rFonts w:ascii="Times New Roman" w:eastAsiaTheme="minorEastAsia" w:hAnsi="Times New Roman" w:hint="eastAsia"/>
                <w:szCs w:val="21"/>
              </w:rPr>
              <w:t>；</w:t>
            </w:r>
            <w:r w:rsidR="00565A3C">
              <w:rPr>
                <w:rFonts w:ascii="Times New Roman" w:eastAsiaTheme="minorEastAsia" w:hAnsi="Times New Roman" w:hint="eastAsia"/>
                <w:szCs w:val="21"/>
              </w:rPr>
              <w:t>公司</w:t>
            </w:r>
            <w:r w:rsidR="009B5B23">
              <w:rPr>
                <w:rFonts w:ascii="Times New Roman" w:eastAsiaTheme="minorEastAsia" w:hAnsi="Times New Roman" w:hint="eastAsia"/>
                <w:szCs w:val="21"/>
              </w:rPr>
              <w:t>拟</w:t>
            </w:r>
            <w:r w:rsidR="00565A3C">
              <w:rPr>
                <w:rFonts w:ascii="Times New Roman" w:eastAsiaTheme="minorEastAsia" w:hAnsi="Times New Roman" w:hint="eastAsia"/>
                <w:szCs w:val="21"/>
              </w:rPr>
              <w:t>开发的轻化工泵主要</w:t>
            </w:r>
            <w:r w:rsidR="008A6DEE" w:rsidRPr="008A6DEE">
              <w:rPr>
                <w:rFonts w:ascii="Times New Roman" w:eastAsiaTheme="minorEastAsia" w:hAnsi="Times New Roman" w:hint="eastAsia"/>
                <w:szCs w:val="21"/>
              </w:rPr>
              <w:t>应用于工业废水、污水处理，废气、</w:t>
            </w:r>
            <w:r w:rsidR="008A6DEE" w:rsidRPr="008A6DEE">
              <w:rPr>
                <w:rFonts w:ascii="Times New Roman" w:eastAsiaTheme="minorEastAsia" w:hAnsi="Times New Roman" w:hint="eastAsia"/>
                <w:szCs w:val="21"/>
              </w:rPr>
              <w:t>PCB</w:t>
            </w:r>
            <w:r w:rsidR="008A6DEE">
              <w:rPr>
                <w:rFonts w:ascii="Times New Roman" w:eastAsiaTheme="minorEastAsia" w:hAnsi="Times New Roman" w:hint="eastAsia"/>
                <w:szCs w:val="21"/>
              </w:rPr>
              <w:t>，电镀、光伏，冷冻机配套，印刷制版等酸、碱性腐蚀介质抽送，</w:t>
            </w:r>
            <w:r w:rsidR="00960E33">
              <w:rPr>
                <w:rFonts w:ascii="Times New Roman" w:eastAsiaTheme="minorEastAsia" w:hAnsi="Times New Roman" w:hint="eastAsia"/>
                <w:szCs w:val="21"/>
              </w:rPr>
              <w:t>下游客户为工业厂商、经销商、配套商等</w:t>
            </w:r>
            <w:r w:rsidR="000C5954">
              <w:rPr>
                <w:rFonts w:ascii="Times New Roman" w:eastAsiaTheme="minorEastAsia" w:hAnsi="Times New Roman" w:hint="eastAsia"/>
                <w:szCs w:val="21"/>
              </w:rPr>
              <w:t>。</w:t>
            </w:r>
            <w:bookmarkStart w:id="0" w:name="_GoBack"/>
            <w:bookmarkEnd w:id="0"/>
          </w:p>
          <w:p w:rsidR="00957CAD" w:rsidRDefault="00957CAD" w:rsidP="000C5954">
            <w:pPr>
              <w:pStyle w:val="a6"/>
              <w:numPr>
                <w:ilvl w:val="0"/>
                <w:numId w:val="3"/>
              </w:numPr>
              <w:spacing w:afterLines="40" w:after="124" w:line="400" w:lineRule="exact"/>
              <w:ind w:left="840" w:firstLineChars="0"/>
              <w:rPr>
                <w:rFonts w:ascii="Times New Roman" w:eastAsiaTheme="minorEastAsia" w:hAnsi="Times New Roman"/>
                <w:szCs w:val="21"/>
              </w:rPr>
            </w:pPr>
            <w:r>
              <w:rPr>
                <w:rFonts w:ascii="Times New Roman" w:eastAsiaTheme="minorEastAsia" w:hAnsi="Times New Roman" w:hint="eastAsia"/>
                <w:szCs w:val="21"/>
              </w:rPr>
              <w:t>公司的配股项目进展情况如何？</w:t>
            </w:r>
          </w:p>
          <w:p w:rsidR="00957CAD" w:rsidRDefault="00957CAD" w:rsidP="00957CAD">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w:t>
            </w:r>
            <w:r w:rsidR="001175A2">
              <w:rPr>
                <w:rFonts w:ascii="Times New Roman" w:eastAsiaTheme="minorEastAsia" w:hAnsi="Times New Roman" w:hint="eastAsia"/>
                <w:szCs w:val="21"/>
              </w:rPr>
              <w:t>公司目前配股已经</w:t>
            </w:r>
            <w:r w:rsidR="00DE14E7">
              <w:rPr>
                <w:rFonts w:ascii="Times New Roman" w:eastAsiaTheme="minorEastAsia" w:hAnsi="Times New Roman" w:hint="eastAsia"/>
                <w:szCs w:val="21"/>
              </w:rPr>
              <w:t>通过证监会</w:t>
            </w:r>
            <w:r w:rsidR="00DE14E7">
              <w:t>发行审核委员</w:t>
            </w:r>
            <w:r w:rsidR="00DE14E7">
              <w:rPr>
                <w:rFonts w:hint="eastAsia"/>
              </w:rPr>
              <w:t>会</w:t>
            </w:r>
            <w:r w:rsidR="00DE14E7" w:rsidRPr="00DE14E7">
              <w:rPr>
                <w:rFonts w:hint="eastAsia"/>
              </w:rPr>
              <w:t>审核通过</w:t>
            </w:r>
            <w:r w:rsidR="00DE14E7">
              <w:rPr>
                <w:rFonts w:hint="eastAsia"/>
              </w:rPr>
              <w:t>，</w:t>
            </w:r>
            <w:r w:rsidR="00DE14E7">
              <w:t>尚未收到中国证监会的书面核准文件</w:t>
            </w:r>
            <w:r w:rsidR="00DE14E7">
              <w:rPr>
                <w:rFonts w:hint="eastAsia"/>
              </w:rPr>
              <w:t>。</w:t>
            </w:r>
          </w:p>
          <w:p w:rsidR="000C5954" w:rsidRDefault="000C5954" w:rsidP="000C5954">
            <w:pPr>
              <w:pStyle w:val="a6"/>
              <w:numPr>
                <w:ilvl w:val="0"/>
                <w:numId w:val="3"/>
              </w:numPr>
              <w:spacing w:afterLines="40" w:after="124" w:line="400" w:lineRule="exact"/>
              <w:ind w:left="840" w:firstLineChars="0"/>
              <w:rPr>
                <w:rFonts w:ascii="Times New Roman" w:eastAsiaTheme="minorEastAsia" w:hAnsi="Times New Roman"/>
                <w:szCs w:val="21"/>
              </w:rPr>
            </w:pPr>
            <w:r w:rsidRPr="00451720">
              <w:rPr>
                <w:rFonts w:ascii="Times New Roman" w:eastAsiaTheme="minorEastAsia" w:hAnsi="Times New Roman" w:hint="eastAsia"/>
                <w:szCs w:val="21"/>
              </w:rPr>
              <w:t>公司未来发展规划</w:t>
            </w:r>
            <w:r>
              <w:rPr>
                <w:rFonts w:ascii="Times New Roman" w:eastAsiaTheme="minorEastAsia" w:hAnsi="Times New Roman" w:hint="eastAsia"/>
                <w:szCs w:val="21"/>
              </w:rPr>
              <w:t>？</w:t>
            </w:r>
          </w:p>
          <w:p w:rsidR="00933D10" w:rsidRPr="00004D63" w:rsidRDefault="000C5954" w:rsidP="000C5954">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答：公司将</w:t>
            </w:r>
            <w:r w:rsidRPr="00865D2A">
              <w:rPr>
                <w:rFonts w:ascii="Times New Roman" w:eastAsiaTheme="minorEastAsia" w:hAnsi="Times New Roman" w:hint="eastAsia"/>
                <w:szCs w:val="21"/>
              </w:rPr>
              <w:t>利用产业和资本相结合优势，抓住机遇，扩张</w:t>
            </w:r>
            <w:r>
              <w:rPr>
                <w:rFonts w:ascii="Times New Roman" w:eastAsiaTheme="minorEastAsia" w:hAnsi="Times New Roman" w:hint="eastAsia"/>
                <w:szCs w:val="21"/>
              </w:rPr>
              <w:t>规模，实现持续健康发展，</w:t>
            </w:r>
            <w:r w:rsidRPr="00865D2A">
              <w:rPr>
                <w:rFonts w:ascii="Times New Roman" w:eastAsiaTheme="minorEastAsia" w:hAnsi="Times New Roman" w:hint="eastAsia"/>
                <w:szCs w:val="21"/>
              </w:rPr>
              <w:t>致力于通用泵细分领域成为技术领先、产品种类多样、品质优良，最具规模、成本、品牌、竞争优势的国内最强的企业。</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lastRenderedPageBreak/>
              <w:t>附件清单（如有）</w:t>
            </w:r>
          </w:p>
        </w:tc>
        <w:tc>
          <w:tcPr>
            <w:tcW w:w="6429" w:type="dxa"/>
            <w:vAlign w:val="center"/>
          </w:tcPr>
          <w:p w:rsidR="00782B31" w:rsidRDefault="00010E30">
            <w:pPr>
              <w:pStyle w:val="a6"/>
              <w:spacing w:afterLines="0"/>
              <w:ind w:firstLineChars="0" w:firstLine="0"/>
              <w:rPr>
                <w:rFonts w:ascii="Times New Roman" w:eastAsiaTheme="minorEastAsia" w:hAnsi="Times New Roman"/>
                <w:szCs w:val="21"/>
              </w:rPr>
            </w:pPr>
            <w:r>
              <w:rPr>
                <w:rFonts w:ascii="Times New Roman" w:eastAsiaTheme="minorEastAsia" w:hAnsi="Times New Roman"/>
                <w:szCs w:val="21"/>
              </w:rPr>
              <w:t>无</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日期</w:t>
            </w:r>
          </w:p>
        </w:tc>
        <w:tc>
          <w:tcPr>
            <w:tcW w:w="6429" w:type="dxa"/>
            <w:vAlign w:val="center"/>
          </w:tcPr>
          <w:p w:rsidR="00782B31" w:rsidRDefault="00010E30" w:rsidP="00FA46FB">
            <w:pPr>
              <w:pStyle w:val="a6"/>
              <w:spacing w:afterLines="0"/>
              <w:ind w:firstLineChars="0" w:firstLine="0"/>
              <w:rPr>
                <w:rFonts w:ascii="Times New Roman" w:eastAsiaTheme="minorEastAsia" w:hAnsi="Times New Roman"/>
                <w:szCs w:val="21"/>
              </w:rPr>
            </w:pPr>
            <w:r>
              <w:rPr>
                <w:rFonts w:ascii="Times New Roman" w:eastAsiaTheme="minorEastAsia" w:hAnsi="Times New Roman"/>
                <w:szCs w:val="21"/>
              </w:rPr>
              <w:t>201</w:t>
            </w:r>
            <w:r w:rsidR="000C678E">
              <w:rPr>
                <w:rFonts w:ascii="Times New Roman" w:eastAsiaTheme="minorEastAsia" w:hAnsi="Times New Roman" w:hint="eastAsia"/>
                <w:szCs w:val="21"/>
              </w:rPr>
              <w:t>9</w:t>
            </w:r>
            <w:r>
              <w:rPr>
                <w:rFonts w:ascii="Times New Roman" w:eastAsiaTheme="minorEastAsia" w:hAnsi="Times New Roman"/>
                <w:szCs w:val="21"/>
              </w:rPr>
              <w:t>年</w:t>
            </w:r>
            <w:r w:rsidR="000C5954">
              <w:rPr>
                <w:rFonts w:ascii="Times New Roman" w:eastAsiaTheme="minorEastAsia" w:hAnsi="Times New Roman" w:hint="eastAsia"/>
                <w:szCs w:val="21"/>
              </w:rPr>
              <w:t>9</w:t>
            </w:r>
            <w:r>
              <w:rPr>
                <w:rFonts w:ascii="Times New Roman" w:eastAsiaTheme="minorEastAsia" w:hAnsi="Times New Roman"/>
                <w:szCs w:val="21"/>
              </w:rPr>
              <w:t>月</w:t>
            </w:r>
            <w:r w:rsidR="000C5954">
              <w:rPr>
                <w:rFonts w:ascii="Times New Roman" w:eastAsiaTheme="minorEastAsia" w:hAnsi="Times New Roman" w:hint="eastAsia"/>
                <w:szCs w:val="21"/>
              </w:rPr>
              <w:t>18</w:t>
            </w:r>
            <w:r>
              <w:rPr>
                <w:rFonts w:ascii="Times New Roman" w:eastAsiaTheme="minorEastAsia" w:hAnsi="Times New Roman"/>
                <w:szCs w:val="21"/>
              </w:rPr>
              <w:t>日</w:t>
            </w:r>
          </w:p>
        </w:tc>
      </w:tr>
    </w:tbl>
    <w:p w:rsidR="00782B31" w:rsidRDefault="00226209" w:rsidP="00226209">
      <w:pPr>
        <w:tabs>
          <w:tab w:val="left" w:pos="7470"/>
        </w:tabs>
      </w:pPr>
      <w:r>
        <w:tab/>
      </w:r>
    </w:p>
    <w:sectPr w:rsidR="00782B3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C8" w:rsidRDefault="007357C8">
      <w:r>
        <w:separator/>
      </w:r>
    </w:p>
  </w:endnote>
  <w:endnote w:type="continuationSeparator" w:id="0">
    <w:p w:rsidR="007357C8" w:rsidRDefault="007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31" w:rsidRDefault="00782B31">
    <w:pPr>
      <w:pStyle w:val="a4"/>
    </w:pPr>
  </w:p>
  <w:p w:rsidR="00782B31" w:rsidRDefault="00782B31">
    <w:pPr>
      <w:pStyle w:val="a4"/>
    </w:pPr>
  </w:p>
  <w:p w:rsidR="00782B31" w:rsidRDefault="00010E30">
    <w:pPr>
      <w:pStyle w:val="a4"/>
    </w:pPr>
    <w:r>
      <w:rPr>
        <w:noProof/>
      </w:rPr>
      <mc:AlternateContent>
        <mc:Choice Requires="wps">
          <w:drawing>
            <wp:anchor distT="0" distB="0" distL="114300" distR="114300" simplePos="0" relativeHeight="251659264" behindDoc="0" locked="0" layoutInCell="1" allowOverlap="1" wp14:anchorId="629BBD0E" wp14:editId="0BB0B16F">
              <wp:simplePos x="0" y="0"/>
              <wp:positionH relativeFrom="margin">
                <wp:align>center</wp:align>
              </wp:positionH>
              <wp:positionV relativeFrom="paragraph">
                <wp:posOffset>0</wp:posOffset>
              </wp:positionV>
              <wp:extent cx="110490" cy="131445"/>
              <wp:effectExtent l="0" t="0" r="13970" b="12065"/>
              <wp:wrapNone/>
              <wp:docPr id="1" name="文本框 1"/>
              <wp:cNvGraphicFramePr/>
              <a:graphic xmlns:a="http://schemas.openxmlformats.org/drawingml/2006/main">
                <a:graphicData uri="http://schemas.microsoft.com/office/word/2010/wordprocessingShape">
                  <wps:wsp>
                    <wps:cNvSpPr txBox="1"/>
                    <wps:spPr>
                      <a:xfrm>
                        <a:off x="0" y="0"/>
                        <a:ext cx="110490" cy="131445"/>
                      </a:xfrm>
                      <a:prstGeom prst="rect">
                        <a:avLst/>
                      </a:prstGeom>
                      <a:noFill/>
                      <a:ln w="9525">
                        <a:noFill/>
                      </a:ln>
                    </wps:spPr>
                    <wps:txbx>
                      <w:txbxContent>
                        <w:p w:rsidR="00782B31" w:rsidRDefault="00010E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A6DEE">
                            <w:rPr>
                              <w:noProof/>
                              <w:sz w:val="18"/>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8.7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" filled="f" stroked="f">
              <v:textbox style="mso-fit-shape-to-text:t" inset="0,0,0,0">
                <w:txbxContent>
                  <w:p w:rsidR="00782B31" w:rsidRDefault="00010E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A6DEE">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C8" w:rsidRDefault="007357C8">
      <w:r>
        <w:separator/>
      </w:r>
    </w:p>
  </w:footnote>
  <w:footnote w:type="continuationSeparator" w:id="0">
    <w:p w:rsidR="007357C8" w:rsidRDefault="0073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31" w:rsidRDefault="00010E30">
    <w:pPr>
      <w:pStyle w:val="a5"/>
      <w:pBdr>
        <w:bottom w:val="dotted" w:sz="4" w:space="1" w:color="auto"/>
      </w:pBdr>
      <w:ind w:firstLineChars="400" w:firstLine="960"/>
      <w:jc w:val="both"/>
      <w:rPr>
        <w:rFonts w:ascii="Times New Roman" w:hAnsi="Times New Roman" w:cs="Times New Roman"/>
      </w:rPr>
    </w:pPr>
    <w:r>
      <w:rPr>
        <w:rFonts w:ascii="宋体" w:eastAsia="宋体" w:hAnsi="宋体" w:cs="宋体"/>
        <w:noProof/>
        <w:sz w:val="24"/>
        <w:szCs w:val="24"/>
      </w:rPr>
      <w:drawing>
        <wp:anchor distT="0" distB="0" distL="114300" distR="114300" simplePos="0" relativeHeight="251658240" behindDoc="0" locked="0" layoutInCell="1" allowOverlap="1" wp14:anchorId="6D1E6BE2" wp14:editId="431DA04F">
          <wp:simplePos x="0" y="0"/>
          <wp:positionH relativeFrom="column">
            <wp:posOffset>43815</wp:posOffset>
          </wp:positionH>
          <wp:positionV relativeFrom="paragraph">
            <wp:posOffset>10160</wp:posOffset>
          </wp:positionV>
          <wp:extent cx="489585" cy="131445"/>
          <wp:effectExtent l="0" t="0" r="5715" b="1905"/>
          <wp:wrapSquare wrapText="bothSides"/>
          <wp:docPr id="2" name="图片 2" descr="微信截图_2017101009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71010094900"/>
                  <pic:cNvPicPr>
                    <a:picLocks noChangeAspect="1"/>
                  </pic:cNvPicPr>
                </pic:nvPicPr>
                <pic:blipFill>
                  <a:blip r:embed="rId1"/>
                  <a:stretch>
                    <a:fillRect/>
                  </a:stretch>
                </pic:blipFill>
                <pic:spPr>
                  <a:xfrm>
                    <a:off x="0" y="0"/>
                    <a:ext cx="489585" cy="131445"/>
                  </a:xfrm>
                  <a:prstGeom prst="rect">
                    <a:avLst/>
                  </a:prstGeom>
                  <a:noFill/>
                  <a:ln w="9525">
                    <a:noFill/>
                  </a:ln>
                </pic:spPr>
              </pic:pic>
            </a:graphicData>
          </a:graphic>
        </wp:anchor>
      </w:drawing>
    </w:r>
    <w:r>
      <w:rPr>
        <w:rFonts w:hint="eastAsia"/>
      </w:rPr>
      <w:t>广东凌霄泵业股份有限公司</w:t>
    </w:r>
    <w:r>
      <w:rPr>
        <w:rFonts w:hint="eastAsia"/>
      </w:rPr>
      <w:t xml:space="preserve">                                     </w:t>
    </w:r>
    <w:r>
      <w:rPr>
        <w:rFonts w:hint="eastAsia"/>
      </w:rPr>
      <w:t>投资者关系活动记录表</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849DE"/>
    <w:multiLevelType w:val="singleLevel"/>
    <w:tmpl w:val="9D2849DE"/>
    <w:lvl w:ilvl="0">
      <w:start w:val="1"/>
      <w:numFmt w:val="decimal"/>
      <w:suff w:val="nothing"/>
      <w:lvlText w:val="%1、"/>
      <w:lvlJc w:val="left"/>
    </w:lvl>
  </w:abstractNum>
  <w:abstractNum w:abstractNumId="1">
    <w:nsid w:val="D8D6ACA6"/>
    <w:multiLevelType w:val="singleLevel"/>
    <w:tmpl w:val="D8D6ACA6"/>
    <w:lvl w:ilvl="0">
      <w:start w:val="1"/>
      <w:numFmt w:val="chineseCounting"/>
      <w:suff w:val="nothing"/>
      <w:lvlText w:val="%1、"/>
      <w:lvlJc w:val="left"/>
      <w:rPr>
        <w:rFonts w:hint="eastAsia"/>
      </w:rPr>
    </w:lvl>
  </w:abstractNum>
  <w:abstractNum w:abstractNumId="2">
    <w:nsid w:val="5F5B7923"/>
    <w:multiLevelType w:val="hybridMultilevel"/>
    <w:tmpl w:val="6526BB1A"/>
    <w:lvl w:ilvl="0" w:tplc="9D92657A">
      <w:start w:val="1"/>
      <w:numFmt w:val="decimal"/>
      <w:suff w:val="nothing"/>
      <w:lvlText w:val="%1、"/>
      <w:lvlJc w:val="left"/>
      <w:pPr>
        <w:ind w:left="846" w:hanging="420"/>
      </w:pPr>
      <w:rPr>
        <w:rFonts w:hint="eastAsia"/>
        <w14:ligatures w14:val="all"/>
        <w14:numSpacing w14:val="default"/>
      </w:rPr>
    </w:lvl>
    <w:lvl w:ilvl="1" w:tplc="04090019">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D5"/>
    <w:rsid w:val="00004D63"/>
    <w:rsid w:val="00010E30"/>
    <w:rsid w:val="000177E7"/>
    <w:rsid w:val="00044ADC"/>
    <w:rsid w:val="000516EE"/>
    <w:rsid w:val="000668E1"/>
    <w:rsid w:val="000748B9"/>
    <w:rsid w:val="00087AD4"/>
    <w:rsid w:val="00093647"/>
    <w:rsid w:val="000A2CBA"/>
    <w:rsid w:val="000A72A1"/>
    <w:rsid w:val="000C0FDB"/>
    <w:rsid w:val="000C5954"/>
    <w:rsid w:val="000C678E"/>
    <w:rsid w:val="000D4578"/>
    <w:rsid w:val="000E53FA"/>
    <w:rsid w:val="000E6446"/>
    <w:rsid w:val="0010566F"/>
    <w:rsid w:val="001104AB"/>
    <w:rsid w:val="001175A2"/>
    <w:rsid w:val="001320F8"/>
    <w:rsid w:val="001443A4"/>
    <w:rsid w:val="00145FEE"/>
    <w:rsid w:val="00157CD1"/>
    <w:rsid w:val="001613F1"/>
    <w:rsid w:val="001701BB"/>
    <w:rsid w:val="00175AA6"/>
    <w:rsid w:val="001C004E"/>
    <w:rsid w:val="001D7B28"/>
    <w:rsid w:val="001F5192"/>
    <w:rsid w:val="00206676"/>
    <w:rsid w:val="00215F7E"/>
    <w:rsid w:val="00226209"/>
    <w:rsid w:val="0025043B"/>
    <w:rsid w:val="002542B2"/>
    <w:rsid w:val="00254B6C"/>
    <w:rsid w:val="002578E8"/>
    <w:rsid w:val="00275EA0"/>
    <w:rsid w:val="00296D39"/>
    <w:rsid w:val="002A1A7A"/>
    <w:rsid w:val="002C43E8"/>
    <w:rsid w:val="002E2BE2"/>
    <w:rsid w:val="002E3A1B"/>
    <w:rsid w:val="00327302"/>
    <w:rsid w:val="00374FE0"/>
    <w:rsid w:val="003B2128"/>
    <w:rsid w:val="00412E85"/>
    <w:rsid w:val="00435B8D"/>
    <w:rsid w:val="004428E8"/>
    <w:rsid w:val="00445823"/>
    <w:rsid w:val="00451720"/>
    <w:rsid w:val="00461543"/>
    <w:rsid w:val="004642C2"/>
    <w:rsid w:val="004735E9"/>
    <w:rsid w:val="00474694"/>
    <w:rsid w:val="00480E9C"/>
    <w:rsid w:val="00484772"/>
    <w:rsid w:val="004C7967"/>
    <w:rsid w:val="004E73F1"/>
    <w:rsid w:val="004F0C1D"/>
    <w:rsid w:val="004F0F63"/>
    <w:rsid w:val="00517051"/>
    <w:rsid w:val="00530BAA"/>
    <w:rsid w:val="00536BA0"/>
    <w:rsid w:val="00565A3C"/>
    <w:rsid w:val="00574504"/>
    <w:rsid w:val="00575C0F"/>
    <w:rsid w:val="00597C41"/>
    <w:rsid w:val="005F6B25"/>
    <w:rsid w:val="00600B84"/>
    <w:rsid w:val="006225DF"/>
    <w:rsid w:val="00626CF4"/>
    <w:rsid w:val="0063190C"/>
    <w:rsid w:val="00646797"/>
    <w:rsid w:val="006700B2"/>
    <w:rsid w:val="006806AE"/>
    <w:rsid w:val="0068662C"/>
    <w:rsid w:val="00696847"/>
    <w:rsid w:val="006969B5"/>
    <w:rsid w:val="006A5E57"/>
    <w:rsid w:val="006A6975"/>
    <w:rsid w:val="006B5C4F"/>
    <w:rsid w:val="006B7F62"/>
    <w:rsid w:val="006C76D5"/>
    <w:rsid w:val="006D0545"/>
    <w:rsid w:val="006D736C"/>
    <w:rsid w:val="006E5C74"/>
    <w:rsid w:val="006F75BD"/>
    <w:rsid w:val="007226BA"/>
    <w:rsid w:val="0073349D"/>
    <w:rsid w:val="007357C8"/>
    <w:rsid w:val="00742619"/>
    <w:rsid w:val="007430B4"/>
    <w:rsid w:val="00743897"/>
    <w:rsid w:val="00743C67"/>
    <w:rsid w:val="007463D1"/>
    <w:rsid w:val="007500D0"/>
    <w:rsid w:val="0077456E"/>
    <w:rsid w:val="00782B31"/>
    <w:rsid w:val="007A42D8"/>
    <w:rsid w:val="007A7E4B"/>
    <w:rsid w:val="007A7F92"/>
    <w:rsid w:val="007C7709"/>
    <w:rsid w:val="007E3D50"/>
    <w:rsid w:val="007F23B4"/>
    <w:rsid w:val="00802A20"/>
    <w:rsid w:val="008306DE"/>
    <w:rsid w:val="008312BD"/>
    <w:rsid w:val="008532F0"/>
    <w:rsid w:val="00865D2A"/>
    <w:rsid w:val="00873680"/>
    <w:rsid w:val="008A45E3"/>
    <w:rsid w:val="008A6DEE"/>
    <w:rsid w:val="008B1DFD"/>
    <w:rsid w:val="008B48C0"/>
    <w:rsid w:val="008B7339"/>
    <w:rsid w:val="008D00A9"/>
    <w:rsid w:val="008D3D27"/>
    <w:rsid w:val="008E7719"/>
    <w:rsid w:val="00902206"/>
    <w:rsid w:val="00917924"/>
    <w:rsid w:val="0093011C"/>
    <w:rsid w:val="00933D10"/>
    <w:rsid w:val="009411C2"/>
    <w:rsid w:val="00957CAD"/>
    <w:rsid w:val="00960E33"/>
    <w:rsid w:val="00963BFB"/>
    <w:rsid w:val="0096454E"/>
    <w:rsid w:val="009835C7"/>
    <w:rsid w:val="00993D09"/>
    <w:rsid w:val="009B5B23"/>
    <w:rsid w:val="009C2016"/>
    <w:rsid w:val="009C5831"/>
    <w:rsid w:val="009D564F"/>
    <w:rsid w:val="009E270E"/>
    <w:rsid w:val="009E2FFB"/>
    <w:rsid w:val="009F4DE5"/>
    <w:rsid w:val="00A10D53"/>
    <w:rsid w:val="00A4417E"/>
    <w:rsid w:val="00A50A19"/>
    <w:rsid w:val="00A574C6"/>
    <w:rsid w:val="00A645D0"/>
    <w:rsid w:val="00AB46A2"/>
    <w:rsid w:val="00AF3D5D"/>
    <w:rsid w:val="00B31B8B"/>
    <w:rsid w:val="00B357FA"/>
    <w:rsid w:val="00B54EE6"/>
    <w:rsid w:val="00B62593"/>
    <w:rsid w:val="00B67DC4"/>
    <w:rsid w:val="00BA1D35"/>
    <w:rsid w:val="00BA3B2A"/>
    <w:rsid w:val="00BA7BF2"/>
    <w:rsid w:val="00BD0E93"/>
    <w:rsid w:val="00BE5272"/>
    <w:rsid w:val="00BF31DC"/>
    <w:rsid w:val="00C063DE"/>
    <w:rsid w:val="00C06FD1"/>
    <w:rsid w:val="00C22B8B"/>
    <w:rsid w:val="00C238A6"/>
    <w:rsid w:val="00C56EE8"/>
    <w:rsid w:val="00C64209"/>
    <w:rsid w:val="00C67A26"/>
    <w:rsid w:val="00C724DB"/>
    <w:rsid w:val="00C77384"/>
    <w:rsid w:val="00C804F6"/>
    <w:rsid w:val="00C853F4"/>
    <w:rsid w:val="00C962E7"/>
    <w:rsid w:val="00CD1310"/>
    <w:rsid w:val="00CE2B9A"/>
    <w:rsid w:val="00D2029B"/>
    <w:rsid w:val="00D6669E"/>
    <w:rsid w:val="00D72751"/>
    <w:rsid w:val="00D76428"/>
    <w:rsid w:val="00D76DD3"/>
    <w:rsid w:val="00D85A85"/>
    <w:rsid w:val="00DA6012"/>
    <w:rsid w:val="00DB5544"/>
    <w:rsid w:val="00DC3173"/>
    <w:rsid w:val="00DC4D21"/>
    <w:rsid w:val="00DD5511"/>
    <w:rsid w:val="00DE14E7"/>
    <w:rsid w:val="00E07E80"/>
    <w:rsid w:val="00E17790"/>
    <w:rsid w:val="00E30D43"/>
    <w:rsid w:val="00E45AE1"/>
    <w:rsid w:val="00E70EED"/>
    <w:rsid w:val="00E752D5"/>
    <w:rsid w:val="00E76195"/>
    <w:rsid w:val="00E84539"/>
    <w:rsid w:val="00EA0771"/>
    <w:rsid w:val="00EB0497"/>
    <w:rsid w:val="00EC051C"/>
    <w:rsid w:val="00EF2076"/>
    <w:rsid w:val="00EF2EEC"/>
    <w:rsid w:val="00EF3ED5"/>
    <w:rsid w:val="00EF6F2C"/>
    <w:rsid w:val="00F16B70"/>
    <w:rsid w:val="00F25558"/>
    <w:rsid w:val="00F43186"/>
    <w:rsid w:val="00F463DE"/>
    <w:rsid w:val="00F51D31"/>
    <w:rsid w:val="00FA46FB"/>
    <w:rsid w:val="00FA699F"/>
    <w:rsid w:val="00FD31A6"/>
    <w:rsid w:val="00FD3F01"/>
    <w:rsid w:val="1E460BEB"/>
    <w:rsid w:val="3746662D"/>
    <w:rsid w:val="5E71597D"/>
    <w:rsid w:val="628B4141"/>
    <w:rsid w:val="6AF9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paragraph" w:customStyle="1" w:styleId="a6">
    <w:name w:val="表格"/>
    <w:basedOn w:val="a"/>
    <w:qFormat/>
    <w:rsid w:val="00EA0771"/>
    <w:pPr>
      <w:spacing w:afterLines="50" w:after="50" w:line="360" w:lineRule="auto"/>
      <w:ind w:firstLineChars="200" w:firstLine="200"/>
    </w:pPr>
    <w:rPr>
      <w:rFonts w:ascii="Arial" w:hAnsi="Arial"/>
      <w:color w:val="00000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paragraph" w:customStyle="1" w:styleId="a6">
    <w:name w:val="表格"/>
    <w:basedOn w:val="a"/>
    <w:qFormat/>
    <w:rsid w:val="00EA0771"/>
    <w:pPr>
      <w:spacing w:afterLines="50" w:after="50" w:line="360" w:lineRule="auto"/>
      <w:ind w:firstLineChars="200" w:firstLine="200"/>
    </w:pPr>
    <w:rPr>
      <w:rFonts w:ascii="Arial" w:hAnsi="Arial"/>
      <w:color w:val="00000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3A4A4-DAD1-4B10-B066-8030A13B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1357</Characters>
  <Application>Microsoft Office Word</Application>
  <DocSecurity>0</DocSecurity>
  <Lines>11</Lines>
  <Paragraphs>3</Paragraphs>
  <ScaleCrop>false</ScaleCrop>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2019-09-20T08:31:00Z</cp:lastPrinted>
  <dcterms:created xsi:type="dcterms:W3CDTF">2019-09-20T09:18:00Z</dcterms:created>
  <dcterms:modified xsi:type="dcterms:W3CDTF">2019-09-20T09:18:00Z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