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6C" w:rsidRDefault="005E236C" w:rsidP="005E236C">
      <w:pPr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证券代码：002410                                     证券简称：广联达</w:t>
      </w:r>
    </w:p>
    <w:p w:rsidR="005E236C" w:rsidRDefault="005E236C" w:rsidP="005E236C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:rsidR="005E236C" w:rsidRDefault="005E236C" w:rsidP="005E236C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>
        <w:rPr>
          <w:rFonts w:ascii="宋体" w:hAnsi="宋体" w:hint="eastAsia"/>
          <w:b/>
          <w:bCs/>
          <w:iCs/>
          <w:sz w:val="30"/>
          <w:szCs w:val="30"/>
        </w:rPr>
        <w:t>广联达科技股份有限公司投资者关系活动记录表</w:t>
      </w:r>
    </w:p>
    <w:p w:rsidR="005E236C" w:rsidRDefault="005E236C" w:rsidP="005E236C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</w:t>
      </w:r>
      <w:r w:rsidRPr="00335816">
        <w:rPr>
          <w:rFonts w:ascii="宋体" w:hAnsi="宋体" w:hint="eastAsia"/>
          <w:bCs/>
          <w:iCs/>
          <w:sz w:val="24"/>
          <w:szCs w:val="24"/>
        </w:rPr>
        <w:t>编号：</w:t>
      </w:r>
      <w:r w:rsidR="00C67BA6">
        <w:rPr>
          <w:rFonts w:ascii="宋体" w:hAnsi="宋体" w:hint="eastAsia"/>
          <w:bCs/>
          <w:iCs/>
          <w:sz w:val="24"/>
          <w:szCs w:val="24"/>
        </w:rPr>
        <w:t>0</w:t>
      </w:r>
      <w:r w:rsidR="00F44D6C">
        <w:rPr>
          <w:rFonts w:ascii="宋体" w:hAnsi="宋体"/>
          <w:bCs/>
          <w:iCs/>
          <w:sz w:val="24"/>
          <w:szCs w:val="24"/>
        </w:rPr>
        <w:t>80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705"/>
      </w:tblGrid>
      <w:tr w:rsidR="005E236C" w:rsidTr="00A777E4">
        <w:trPr>
          <w:trHeight w:val="2549"/>
        </w:trPr>
        <w:tc>
          <w:tcPr>
            <w:tcW w:w="1908" w:type="dxa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05" w:type="dxa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5E236C" w:rsidRDefault="005E236C" w:rsidP="00A777E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5E236C" w:rsidRDefault="005E236C" w:rsidP="00A777E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5E236C" w:rsidRDefault="005E236C" w:rsidP="00A777E4">
            <w:pPr>
              <w:tabs>
                <w:tab w:val="left" w:pos="256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</w:p>
          <w:p w:rsidR="005E236C" w:rsidRDefault="005E236C" w:rsidP="00A777E4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 （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5E236C" w:rsidTr="00A777E4">
        <w:trPr>
          <w:trHeight w:val="1685"/>
        </w:trPr>
        <w:tc>
          <w:tcPr>
            <w:tcW w:w="1908" w:type="dxa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705" w:type="dxa"/>
          </w:tcPr>
          <w:p w:rsidR="00886026" w:rsidRDefault="00F44D6C" w:rsidP="00886026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Seafarer Capital Management</w:t>
            </w:r>
            <w:r w:rsidR="00886026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886026"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</w:t>
            </w:r>
            <w:r w:rsidR="00730E4B">
              <w:rPr>
                <w:rFonts w:ascii="宋体" w:hAnsi="宋体"/>
                <w:bCs/>
                <w:iCs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K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ate Jaquet</w:t>
            </w:r>
          </w:p>
          <w:p w:rsidR="00730E4B" w:rsidRDefault="00F44D6C" w:rsidP="00886026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A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ubrey Capital Management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Stephanie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Li</w:t>
            </w:r>
          </w:p>
          <w:p w:rsidR="00730E4B" w:rsidRDefault="00F44D6C" w:rsidP="00886026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A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ubrey Capital Management             Andrew Dalrymple</w:t>
            </w:r>
          </w:p>
          <w:p w:rsidR="005E236C" w:rsidRPr="00930C27" w:rsidRDefault="005E236C" w:rsidP="00A777E4">
            <w:pPr>
              <w:spacing w:line="480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上述参会人员按照规定签署了调研承诺函。</w:t>
            </w:r>
          </w:p>
        </w:tc>
      </w:tr>
      <w:tr w:rsidR="005E236C" w:rsidTr="00A777E4">
        <w:trPr>
          <w:trHeight w:val="708"/>
        </w:trPr>
        <w:tc>
          <w:tcPr>
            <w:tcW w:w="1908" w:type="dxa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705" w:type="dxa"/>
          </w:tcPr>
          <w:p w:rsidR="005E236C" w:rsidRDefault="005E236C" w:rsidP="00F44D6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730E4B"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730E4B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F44D6C">
              <w:rPr>
                <w:rFonts w:ascii="宋体" w:hAnsi="宋体"/>
                <w:bCs/>
                <w:iCs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F44D6C">
              <w:rPr>
                <w:rFonts w:ascii="宋体" w:hAnsi="宋体"/>
                <w:bCs/>
                <w:iCs/>
                <w:sz w:val="24"/>
                <w:szCs w:val="24"/>
              </w:rPr>
              <w:t>09</w:t>
            </w:r>
            <w:r w:rsidR="00886026">
              <w:rPr>
                <w:rFonts w:ascii="宋体" w:hAnsi="宋体" w:hint="eastAsia"/>
                <w:bCs/>
                <w:iCs/>
                <w:sz w:val="24"/>
                <w:szCs w:val="24"/>
              </w:rPr>
              <w:t>:0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0—</w:t>
            </w:r>
            <w:r w:rsidR="00F44D6C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F44D6C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730E4B">
              <w:rPr>
                <w:rFonts w:ascii="宋体" w:hAnsi="宋体" w:hint="eastAsia"/>
                <w:bCs/>
                <w:iCs/>
                <w:sz w:val="24"/>
                <w:szCs w:val="24"/>
              </w:rPr>
              <w:t>:0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</w:p>
        </w:tc>
      </w:tr>
      <w:tr w:rsidR="005E236C" w:rsidTr="00A777E4">
        <w:trPr>
          <w:trHeight w:val="690"/>
        </w:trPr>
        <w:tc>
          <w:tcPr>
            <w:tcW w:w="1908" w:type="dxa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705" w:type="dxa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广联达二期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大厦</w:t>
            </w:r>
            <w:r w:rsidR="00F44D6C">
              <w:rPr>
                <w:rFonts w:ascii="宋体" w:hAnsi="宋体"/>
                <w:bCs/>
                <w:iCs/>
                <w:color w:val="000000"/>
                <w:sz w:val="24"/>
              </w:rPr>
              <w:t>301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5E236C" w:rsidTr="00A777E4">
        <w:tc>
          <w:tcPr>
            <w:tcW w:w="1908" w:type="dxa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705" w:type="dxa"/>
          </w:tcPr>
          <w:p w:rsidR="0044222B" w:rsidRDefault="0044222B" w:rsidP="005D12F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董事会秘书助理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朱娜娜</w:t>
            </w:r>
          </w:p>
        </w:tc>
      </w:tr>
      <w:tr w:rsidR="005E236C" w:rsidTr="00A777E4">
        <w:trPr>
          <w:trHeight w:val="699"/>
        </w:trPr>
        <w:tc>
          <w:tcPr>
            <w:tcW w:w="1908" w:type="dxa"/>
            <w:vAlign w:val="center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705" w:type="dxa"/>
          </w:tcPr>
          <w:p w:rsidR="005E236C" w:rsidRPr="001A0403" w:rsidRDefault="005E236C" w:rsidP="00A777E4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 w:rsidRPr="001A0403">
              <w:rPr>
                <w:rFonts w:ascii="宋体" w:hAnsi="宋体"/>
                <w:b/>
                <w:bCs/>
                <w:iCs/>
                <w:sz w:val="24"/>
                <w:szCs w:val="24"/>
              </w:rPr>
              <w:t>1</w:t>
            </w: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1902B8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建筑行业周期如何影响公司的数字造价业务</w:t>
            </w:r>
            <w:r w:rsidR="004B7B0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  <w:r w:rsidR="006B1EB6" w:rsidRPr="001A0403">
              <w:rPr>
                <w:rFonts w:ascii="宋体" w:hAnsi="宋体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5E236C" w:rsidRDefault="005E236C" w:rsidP="00A777E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56E4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4B7B06">
              <w:rPr>
                <w:rFonts w:ascii="宋体" w:hAnsi="宋体" w:hint="eastAsia"/>
                <w:bCs/>
                <w:iCs/>
                <w:sz w:val="24"/>
                <w:szCs w:val="24"/>
              </w:rPr>
              <w:t>数字造价业务在License模式下的</w:t>
            </w:r>
            <w:r w:rsidR="00B97E6B">
              <w:rPr>
                <w:rFonts w:ascii="宋体" w:hAnsi="宋体" w:hint="eastAsia"/>
                <w:bCs/>
                <w:iCs/>
                <w:sz w:val="24"/>
                <w:szCs w:val="24"/>
              </w:rPr>
              <w:t>收入</w:t>
            </w:r>
            <w:r w:rsidR="004B7B06">
              <w:rPr>
                <w:rFonts w:ascii="宋体" w:hAnsi="宋体" w:hint="eastAsia"/>
                <w:bCs/>
                <w:iCs/>
                <w:sz w:val="24"/>
                <w:szCs w:val="24"/>
              </w:rPr>
              <w:t>主要来自新购</w:t>
            </w:r>
            <w:r w:rsidR="00B97E6B">
              <w:rPr>
                <w:rFonts w:ascii="宋体" w:hAnsi="宋体"/>
                <w:bCs/>
                <w:iCs/>
                <w:sz w:val="24"/>
                <w:szCs w:val="24"/>
              </w:rPr>
              <w:t>与升级</w:t>
            </w:r>
            <w:r w:rsidR="004B7B06">
              <w:rPr>
                <w:rFonts w:ascii="宋体" w:hAnsi="宋体" w:hint="eastAsia"/>
                <w:bCs/>
                <w:iCs/>
                <w:sz w:val="24"/>
                <w:szCs w:val="24"/>
              </w:rPr>
              <w:t>，业绩</w:t>
            </w:r>
            <w:r w:rsidR="002E1302">
              <w:rPr>
                <w:rFonts w:ascii="宋体" w:hAnsi="宋体" w:hint="eastAsia"/>
                <w:bCs/>
                <w:iCs/>
                <w:sz w:val="24"/>
                <w:szCs w:val="24"/>
              </w:rPr>
              <w:t>与每年</w:t>
            </w:r>
            <w:r w:rsidR="004B7B06">
              <w:rPr>
                <w:rFonts w:ascii="宋体" w:hAnsi="宋体" w:hint="eastAsia"/>
                <w:bCs/>
                <w:iCs/>
                <w:sz w:val="24"/>
                <w:szCs w:val="24"/>
              </w:rPr>
              <w:t>新开工项目</w:t>
            </w:r>
            <w:r w:rsidR="00B97E6B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2E1302">
              <w:rPr>
                <w:rFonts w:ascii="宋体" w:hAnsi="宋体" w:hint="eastAsia"/>
                <w:bCs/>
                <w:iCs/>
                <w:sz w:val="24"/>
                <w:szCs w:val="24"/>
              </w:rPr>
              <w:t>相关度较高</w:t>
            </w:r>
            <w:r w:rsidR="009470D5">
              <w:rPr>
                <w:rFonts w:ascii="宋体" w:hAnsi="宋体" w:hint="eastAsia"/>
                <w:bCs/>
                <w:iCs/>
                <w:sz w:val="24"/>
                <w:szCs w:val="24"/>
              </w:rPr>
              <w:t>，受行业周期性影响较大。</w:t>
            </w:r>
            <w:r w:rsidR="001902B8">
              <w:rPr>
                <w:rFonts w:ascii="宋体" w:hAnsi="宋体" w:hint="eastAsia"/>
                <w:bCs/>
                <w:iCs/>
                <w:sz w:val="24"/>
                <w:szCs w:val="24"/>
              </w:rPr>
              <w:t>转云后</w:t>
            </w:r>
            <w:r w:rsidR="009470D5">
              <w:rPr>
                <w:rFonts w:ascii="宋体" w:hAnsi="宋体" w:hint="eastAsia"/>
                <w:bCs/>
                <w:iCs/>
                <w:sz w:val="24"/>
                <w:szCs w:val="24"/>
              </w:rPr>
              <w:t>在SaaS模式下，收入主要来自存量用户支付的年费以及部分增值服务费，可以平滑行业周期性</w:t>
            </w:r>
            <w:r w:rsidR="00C74662">
              <w:rPr>
                <w:rFonts w:ascii="宋体" w:hAnsi="宋体" w:hint="eastAsia"/>
                <w:bCs/>
                <w:iCs/>
                <w:sz w:val="24"/>
                <w:szCs w:val="24"/>
              </w:rPr>
              <w:t>变化</w:t>
            </w:r>
            <w:r w:rsidR="009470D5">
              <w:rPr>
                <w:rFonts w:ascii="宋体" w:hAnsi="宋体" w:hint="eastAsia"/>
                <w:bCs/>
                <w:iCs/>
                <w:sz w:val="24"/>
                <w:szCs w:val="24"/>
              </w:rPr>
              <w:t>给</w:t>
            </w:r>
            <w:r w:rsidR="00C74662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9470D5">
              <w:rPr>
                <w:rFonts w:ascii="宋体" w:hAnsi="宋体" w:hint="eastAsia"/>
                <w:bCs/>
                <w:iCs/>
                <w:sz w:val="24"/>
                <w:szCs w:val="24"/>
              </w:rPr>
              <w:t>业绩带来的影响，使公司收入更加稳定。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谢谢。</w:t>
            </w:r>
          </w:p>
          <w:p w:rsidR="005E236C" w:rsidRPr="006B1EB6" w:rsidRDefault="006B1EB6" w:rsidP="00A777E4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B1EB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Q1：</w:t>
            </w:r>
            <w:r w:rsidR="001902B8">
              <w:rPr>
                <w:rFonts w:ascii="宋体" w:hAnsi="宋体"/>
                <w:b/>
                <w:bCs/>
                <w:iCs/>
                <w:sz w:val="24"/>
                <w:szCs w:val="24"/>
              </w:rPr>
              <w:t xml:space="preserve">How does 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Glodon</w:t>
            </w:r>
            <w:r w:rsidR="001902B8">
              <w:rPr>
                <w:rFonts w:ascii="宋体" w:hAnsi="宋体"/>
                <w:b/>
                <w:bCs/>
                <w:iCs/>
                <w:sz w:val="24"/>
                <w:szCs w:val="24"/>
              </w:rPr>
              <w:t>’</w:t>
            </w:r>
            <w:r w:rsidR="001902B8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s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 xml:space="preserve">  construction cost business </w:t>
            </w:r>
            <w:r w:rsidR="001902B8">
              <w:rPr>
                <w:rFonts w:ascii="宋体" w:hAnsi="宋体"/>
                <w:b/>
                <w:bCs/>
                <w:iCs/>
                <w:sz w:val="24"/>
                <w:szCs w:val="24"/>
              </w:rPr>
              <w:t>impact by construction industry projects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?</w:t>
            </w:r>
          </w:p>
          <w:p w:rsidR="006B1EB6" w:rsidRDefault="006B1EB6" w:rsidP="00A777E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A1：U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nder License model, </w:t>
            </w:r>
            <w:r w:rsidR="008F3C9A">
              <w:rPr>
                <w:rFonts w:ascii="宋体" w:hAnsi="宋体"/>
                <w:bCs/>
                <w:iCs/>
                <w:sz w:val="24"/>
                <w:szCs w:val="24"/>
              </w:rPr>
              <w:t>construction cost business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revenue mainly comes from new buyers and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lastRenderedPageBreak/>
              <w:t>upgrade fee</w:t>
            </w:r>
            <w:r w:rsidR="008F3C9A">
              <w:rPr>
                <w:rFonts w:ascii="宋体" w:hAnsi="宋体"/>
                <w:bCs/>
                <w:iCs/>
                <w:sz w:val="24"/>
                <w:szCs w:val="24"/>
              </w:rPr>
              <w:t>,</w:t>
            </w:r>
            <w:r w:rsidR="002C1CF6">
              <w:rPr>
                <w:rFonts w:ascii="宋体" w:hAnsi="宋体"/>
                <w:bCs/>
                <w:iCs/>
                <w:sz w:val="24"/>
                <w:szCs w:val="24"/>
              </w:rPr>
              <w:t xml:space="preserve"> which will be impacted by</w:t>
            </w:r>
            <w:r w:rsidR="00CD2834">
              <w:rPr>
                <w:rFonts w:ascii="宋体" w:hAnsi="宋体"/>
                <w:bCs/>
                <w:iCs/>
                <w:sz w:val="24"/>
                <w:szCs w:val="24"/>
              </w:rPr>
              <w:t xml:space="preserve"> new construction projects. While under SaaS model, the revenue mainly comes from the annual fee and value-added services, which will smooth specific year’s project impact</w:t>
            </w:r>
            <w:r w:rsidR="008F3C9A">
              <w:rPr>
                <w:rFonts w:ascii="宋体" w:hAnsi="宋体"/>
                <w:bCs/>
                <w:iCs/>
                <w:sz w:val="24"/>
                <w:szCs w:val="24"/>
              </w:rPr>
              <w:t xml:space="preserve"> and </w:t>
            </w:r>
            <w:r w:rsidR="00CD2834">
              <w:rPr>
                <w:rFonts w:ascii="宋体" w:hAnsi="宋体"/>
                <w:bCs/>
                <w:iCs/>
                <w:sz w:val="24"/>
                <w:szCs w:val="24"/>
              </w:rPr>
              <w:t xml:space="preserve">make our </w:t>
            </w:r>
            <w:r w:rsidR="008F3C9A">
              <w:rPr>
                <w:rFonts w:ascii="宋体" w:hAnsi="宋体"/>
                <w:bCs/>
                <w:iCs/>
                <w:sz w:val="24"/>
                <w:szCs w:val="24"/>
              </w:rPr>
              <w:t>revenue</w:t>
            </w:r>
            <w:r w:rsidR="00CD2834">
              <w:rPr>
                <w:rFonts w:ascii="宋体" w:hAnsi="宋体"/>
                <w:bCs/>
                <w:iCs/>
                <w:sz w:val="24"/>
                <w:szCs w:val="24"/>
              </w:rPr>
              <w:t xml:space="preserve"> more stable. Thank you.</w:t>
            </w:r>
          </w:p>
          <w:p w:rsidR="00CD2834" w:rsidRPr="00A02677" w:rsidRDefault="00CD2834" w:rsidP="00A777E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5E236C" w:rsidRPr="00B529B5" w:rsidRDefault="005E236C" w:rsidP="00A777E4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 w:rsidRPr="001A0403">
              <w:rPr>
                <w:rFonts w:ascii="宋体" w:hAnsi="宋体"/>
                <w:b/>
                <w:bCs/>
                <w:iCs/>
                <w:sz w:val="24"/>
                <w:szCs w:val="24"/>
              </w:rPr>
              <w:t>2</w:t>
            </w: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9470D5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公司数字造价业务</w:t>
            </w:r>
            <w:r w:rsidR="005B6F6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如何分地区进行云转型</w:t>
            </w:r>
            <w:r w:rsidRPr="00B529B5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？</w:t>
            </w:r>
          </w:p>
          <w:p w:rsidR="005E236C" w:rsidRPr="00B529B5" w:rsidRDefault="005E236C" w:rsidP="00A777E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color w:val="000000"/>
                <w:sz w:val="24"/>
                <w:szCs w:val="24"/>
                <w:highlight w:val="yellow"/>
              </w:rPr>
            </w:pPr>
            <w:r w:rsidRPr="00B529B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9470D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数字造价业务</w:t>
            </w:r>
            <w:r w:rsidR="007D36C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分四</w:t>
            </w:r>
            <w:r w:rsidR="009470D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批进行</w:t>
            </w:r>
            <w:r w:rsidR="0094778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云转型</w:t>
            </w:r>
            <w:r w:rsidR="0050192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。2018年之前是</w:t>
            </w:r>
            <w:r w:rsidR="009470D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第一</w:t>
            </w:r>
            <w:r w:rsidR="007D36C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、二</w:t>
            </w:r>
            <w:r w:rsidR="009470D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批业务体量</w:t>
            </w:r>
            <w:r w:rsidR="00786481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较小</w:t>
            </w:r>
            <w:r w:rsidR="009470D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的11个</w:t>
            </w:r>
            <w:r w:rsidR="00C7466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地区</w:t>
            </w:r>
            <w:r w:rsidR="004445C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进行</w:t>
            </w:r>
            <w:r w:rsidR="0050192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云转型</w:t>
            </w:r>
            <w:r w:rsidR="009470D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；</w:t>
            </w:r>
            <w:r w:rsidR="002D4401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2019年</w:t>
            </w:r>
            <w:r w:rsidR="00750F71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是第三批</w:t>
            </w:r>
            <w:r w:rsidR="009470D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业务体量较大的10个</w:t>
            </w:r>
            <w:r w:rsidR="00C7466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地区</w:t>
            </w:r>
            <w:r w:rsidR="00750F71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进行</w:t>
            </w:r>
            <w:r w:rsidR="002D4401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云转型，北上广</w:t>
            </w:r>
            <w:r w:rsidR="007D36C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等一线城市</w:t>
            </w:r>
            <w:r w:rsidR="002D4401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都在这一批次</w:t>
            </w:r>
            <w:r w:rsidR="009470D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；</w:t>
            </w:r>
            <w:r w:rsidR="002D4401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预计2020年</w:t>
            </w:r>
            <w:r w:rsidR="004445C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是</w:t>
            </w:r>
            <w:r w:rsidR="007D36C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最后一</w:t>
            </w:r>
            <w:r w:rsidR="009470D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批</w:t>
            </w:r>
            <w:r w:rsidR="002D4401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地区</w:t>
            </w:r>
            <w:r w:rsidR="004445C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进入云转型</w:t>
            </w:r>
            <w:r w:rsidR="003B01C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570A4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每个地区完成转型需要约2年时间，</w:t>
            </w:r>
            <w:r w:rsidR="002D4401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2019年是数字造价业务云转型的关键之年，</w:t>
            </w:r>
            <w:r w:rsidR="00C7466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整个转型进入平稳期</w:t>
            </w:r>
            <w:r w:rsidR="002D4401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预计</w:t>
            </w:r>
            <w:r w:rsidR="00C7466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要到</w:t>
            </w:r>
            <w:r w:rsidR="007D36C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2021</w:t>
            </w:r>
            <w:r w:rsidR="002D4401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年</w:t>
            </w:r>
            <w:r w:rsidR="004F574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左右</w:t>
            </w:r>
            <w:r w:rsidR="002D4401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Pr="00B529B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谢谢。</w:t>
            </w:r>
          </w:p>
          <w:p w:rsidR="00CD2834" w:rsidRPr="006B1EB6" w:rsidRDefault="00CD2834" w:rsidP="00CD2834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2</w:t>
            </w:r>
            <w:r w:rsidRPr="006B1EB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：</w:t>
            </w:r>
            <w:r w:rsidR="0039452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How</w:t>
            </w:r>
            <w:r w:rsidR="0039452E">
              <w:rPr>
                <w:rFonts w:ascii="宋体" w:hAnsi="宋体"/>
                <w:b/>
                <w:bCs/>
                <w:iCs/>
                <w:sz w:val="24"/>
                <w:szCs w:val="24"/>
              </w:rPr>
              <w:t xml:space="preserve"> </w:t>
            </w:r>
            <w:r w:rsidR="00FB673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d</w:t>
            </w:r>
            <w:r w:rsidR="00D42DDE" w:rsidRPr="00D42DDE">
              <w:rPr>
                <w:rFonts w:ascii="宋体" w:hAnsi="宋体"/>
                <w:b/>
                <w:bCs/>
                <w:iCs/>
                <w:sz w:val="24"/>
                <w:szCs w:val="24"/>
              </w:rPr>
              <w:t xml:space="preserve">oes </w:t>
            </w:r>
            <w:r w:rsidR="00D42DDE">
              <w:rPr>
                <w:rFonts w:ascii="宋体" w:hAnsi="宋体"/>
                <w:b/>
                <w:bCs/>
                <w:iCs/>
                <w:sz w:val="24"/>
                <w:szCs w:val="24"/>
              </w:rPr>
              <w:t>Glodon</w:t>
            </w:r>
            <w:r w:rsidR="00D42DDE" w:rsidRPr="00D42DDE">
              <w:rPr>
                <w:rFonts w:ascii="宋体" w:hAnsi="宋体"/>
                <w:b/>
                <w:bCs/>
                <w:iCs/>
                <w:sz w:val="24"/>
                <w:szCs w:val="24"/>
              </w:rPr>
              <w:t xml:space="preserve"> </w:t>
            </w:r>
            <w:r w:rsidR="0039452E">
              <w:rPr>
                <w:rFonts w:ascii="宋体" w:hAnsi="宋体"/>
                <w:b/>
                <w:bCs/>
                <w:iCs/>
                <w:sz w:val="24"/>
                <w:szCs w:val="24"/>
              </w:rPr>
              <w:t xml:space="preserve">take </w:t>
            </w:r>
            <w:r w:rsidR="00D42DDE">
              <w:rPr>
                <w:rFonts w:ascii="宋体" w:hAnsi="宋体"/>
                <w:b/>
                <w:bCs/>
                <w:iCs/>
                <w:sz w:val="24"/>
                <w:szCs w:val="24"/>
              </w:rPr>
              <w:t>SaaS</w:t>
            </w:r>
            <w:r w:rsidR="00D42DDE" w:rsidRPr="00D42DDE">
              <w:rPr>
                <w:rFonts w:ascii="宋体" w:hAnsi="宋体"/>
                <w:b/>
                <w:bCs/>
                <w:iCs/>
                <w:sz w:val="24"/>
                <w:szCs w:val="24"/>
              </w:rPr>
              <w:t xml:space="preserve"> transformation</w:t>
            </w:r>
            <w:r w:rsidR="00C177A0">
              <w:rPr>
                <w:rFonts w:ascii="宋体" w:hAnsi="宋体"/>
                <w:b/>
                <w:bCs/>
                <w:iCs/>
                <w:sz w:val="24"/>
                <w:szCs w:val="24"/>
              </w:rPr>
              <w:t xml:space="preserve"> for </w:t>
            </w:r>
            <w:r w:rsidR="00C177A0" w:rsidRPr="00C177A0">
              <w:rPr>
                <w:rFonts w:ascii="宋体" w:hAnsi="宋体"/>
                <w:b/>
                <w:bCs/>
                <w:iCs/>
                <w:sz w:val="24"/>
                <w:szCs w:val="24"/>
              </w:rPr>
              <w:t>construction cost business</w:t>
            </w:r>
            <w:r w:rsidR="00D42DDE" w:rsidRPr="00D42DDE">
              <w:rPr>
                <w:rFonts w:ascii="宋体" w:hAnsi="宋体"/>
                <w:b/>
                <w:bCs/>
                <w:iCs/>
                <w:sz w:val="24"/>
                <w:szCs w:val="24"/>
              </w:rPr>
              <w:t>?</w:t>
            </w:r>
          </w:p>
          <w:p w:rsidR="005E236C" w:rsidRDefault="00CD2834" w:rsidP="00CD283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A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D42DDE">
              <w:rPr>
                <w:rFonts w:ascii="宋体" w:hAnsi="宋体"/>
                <w:bCs/>
                <w:iCs/>
                <w:sz w:val="24"/>
                <w:szCs w:val="24"/>
              </w:rPr>
              <w:t xml:space="preserve">We </w:t>
            </w:r>
            <w:r w:rsidR="00C177A0">
              <w:rPr>
                <w:rFonts w:ascii="宋体" w:hAnsi="宋体"/>
                <w:bCs/>
                <w:iCs/>
                <w:sz w:val="24"/>
                <w:szCs w:val="24"/>
              </w:rPr>
              <w:t>divide</w:t>
            </w:r>
            <w:r w:rsidR="00D42DDE">
              <w:rPr>
                <w:rFonts w:ascii="宋体" w:hAnsi="宋体"/>
                <w:bCs/>
                <w:iCs/>
                <w:sz w:val="24"/>
                <w:szCs w:val="24"/>
              </w:rPr>
              <w:t xml:space="preserve"> t</w:t>
            </w:r>
            <w:r w:rsidR="00D42DDE" w:rsidRPr="00D42DDE">
              <w:rPr>
                <w:rFonts w:ascii="宋体" w:hAnsi="宋体"/>
                <w:bCs/>
                <w:iCs/>
                <w:sz w:val="24"/>
                <w:szCs w:val="24"/>
              </w:rPr>
              <w:t xml:space="preserve">he </w:t>
            </w:r>
            <w:r w:rsidR="00D42DDE">
              <w:rPr>
                <w:rFonts w:ascii="宋体" w:hAnsi="宋体"/>
                <w:bCs/>
                <w:iCs/>
                <w:sz w:val="24"/>
                <w:szCs w:val="24"/>
              </w:rPr>
              <w:t>SaaS</w:t>
            </w:r>
            <w:r w:rsidR="00D42DDE" w:rsidRPr="00D42DDE">
              <w:rPr>
                <w:rFonts w:ascii="宋体" w:hAnsi="宋体"/>
                <w:bCs/>
                <w:iCs/>
                <w:sz w:val="24"/>
                <w:szCs w:val="24"/>
              </w:rPr>
              <w:t xml:space="preserve"> transformation of </w:t>
            </w:r>
            <w:r w:rsidR="00D42DDE">
              <w:rPr>
                <w:rFonts w:ascii="宋体" w:hAnsi="宋体"/>
                <w:bCs/>
                <w:iCs/>
                <w:sz w:val="24"/>
                <w:szCs w:val="24"/>
              </w:rPr>
              <w:t>construction</w:t>
            </w:r>
            <w:r w:rsidR="00D42DDE" w:rsidRPr="00D42DDE">
              <w:rPr>
                <w:rFonts w:ascii="宋体" w:hAnsi="宋体"/>
                <w:bCs/>
                <w:iCs/>
                <w:sz w:val="24"/>
                <w:szCs w:val="24"/>
              </w:rPr>
              <w:t xml:space="preserve"> cost business in</w:t>
            </w:r>
            <w:r w:rsidR="00D42DDE">
              <w:rPr>
                <w:rFonts w:ascii="宋体" w:hAnsi="宋体"/>
                <w:bCs/>
                <w:iCs/>
                <w:sz w:val="24"/>
                <w:szCs w:val="24"/>
              </w:rPr>
              <w:t>to</w:t>
            </w:r>
            <w:r w:rsidR="00D42DDE" w:rsidRPr="00D42DDE">
              <w:rPr>
                <w:rFonts w:ascii="宋体" w:hAnsi="宋体"/>
                <w:bCs/>
                <w:iCs/>
                <w:sz w:val="24"/>
                <w:szCs w:val="24"/>
              </w:rPr>
              <w:t xml:space="preserve"> four batches. </w:t>
            </w:r>
            <w:r w:rsidR="004E6FB0">
              <w:rPr>
                <w:rFonts w:ascii="宋体" w:hAnsi="宋体"/>
                <w:bCs/>
                <w:iCs/>
                <w:sz w:val="24"/>
                <w:szCs w:val="24"/>
              </w:rPr>
              <w:t>Before 2018,</w:t>
            </w:r>
            <w:r w:rsidR="00FB673C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4E6FB0">
              <w:rPr>
                <w:rFonts w:ascii="宋体" w:hAnsi="宋体"/>
                <w:bCs/>
                <w:iCs/>
                <w:sz w:val="24"/>
                <w:szCs w:val="24"/>
              </w:rPr>
              <w:t>t</w:t>
            </w:r>
            <w:r w:rsidR="00D42DDE" w:rsidRPr="00D42DDE">
              <w:rPr>
                <w:rFonts w:ascii="宋体" w:hAnsi="宋体"/>
                <w:bCs/>
                <w:iCs/>
                <w:sz w:val="24"/>
                <w:szCs w:val="24"/>
              </w:rPr>
              <w:t xml:space="preserve">he first and second batches </w:t>
            </w:r>
            <w:r w:rsidR="004E1FB2">
              <w:rPr>
                <w:rFonts w:ascii="宋体" w:hAnsi="宋体"/>
                <w:bCs/>
                <w:iCs/>
                <w:sz w:val="24"/>
                <w:szCs w:val="24"/>
              </w:rPr>
              <w:t>t</w:t>
            </w:r>
            <w:r w:rsidR="00FF60A8">
              <w:rPr>
                <w:rFonts w:ascii="宋体" w:hAnsi="宋体"/>
                <w:bCs/>
                <w:iCs/>
                <w:sz w:val="24"/>
                <w:szCs w:val="24"/>
              </w:rPr>
              <w:t>ook</w:t>
            </w:r>
            <w:r w:rsidR="004E1FB2">
              <w:rPr>
                <w:rFonts w:ascii="宋体" w:hAnsi="宋体"/>
                <w:bCs/>
                <w:iCs/>
                <w:sz w:val="24"/>
                <w:szCs w:val="24"/>
              </w:rPr>
              <w:t xml:space="preserve"> place</w:t>
            </w:r>
            <w:r w:rsidR="004E1FB2" w:rsidRPr="00D42DDE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D42DDE" w:rsidRPr="00D42DDE">
              <w:rPr>
                <w:rFonts w:ascii="宋体" w:hAnsi="宋体"/>
                <w:bCs/>
                <w:iCs/>
                <w:sz w:val="24"/>
                <w:szCs w:val="24"/>
              </w:rPr>
              <w:t xml:space="preserve">in 11 </w:t>
            </w:r>
            <w:r w:rsidR="00FF60A8">
              <w:rPr>
                <w:rFonts w:ascii="宋体" w:hAnsi="宋体"/>
                <w:bCs/>
                <w:iCs/>
                <w:sz w:val="24"/>
                <w:szCs w:val="24"/>
              </w:rPr>
              <w:t>regions</w:t>
            </w:r>
            <w:r w:rsidR="00FF60A8" w:rsidRPr="00D42DDE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D42DDE" w:rsidRPr="00D42DDE">
              <w:rPr>
                <w:rFonts w:ascii="宋体" w:hAnsi="宋体"/>
                <w:bCs/>
                <w:iCs/>
                <w:sz w:val="24"/>
                <w:szCs w:val="24"/>
              </w:rPr>
              <w:t xml:space="preserve">with </w:t>
            </w:r>
            <w:r w:rsidR="00786481">
              <w:rPr>
                <w:rFonts w:ascii="宋体" w:hAnsi="宋体"/>
                <w:bCs/>
                <w:iCs/>
                <w:sz w:val="24"/>
                <w:szCs w:val="24"/>
              </w:rPr>
              <w:t>small</w:t>
            </w:r>
            <w:r w:rsidR="00D42DDE" w:rsidRPr="00D42DDE">
              <w:rPr>
                <w:rFonts w:ascii="宋体" w:hAnsi="宋体"/>
                <w:bCs/>
                <w:iCs/>
                <w:sz w:val="24"/>
                <w:szCs w:val="24"/>
              </w:rPr>
              <w:t xml:space="preserve"> volume of business. In 2019, 10 </w:t>
            </w:r>
            <w:r w:rsidR="00FF60A8">
              <w:rPr>
                <w:rFonts w:ascii="宋体" w:hAnsi="宋体"/>
                <w:bCs/>
                <w:iCs/>
                <w:sz w:val="24"/>
                <w:szCs w:val="24"/>
              </w:rPr>
              <w:t>regions</w:t>
            </w:r>
            <w:r w:rsidR="00D42DDE" w:rsidRPr="00D42DDE">
              <w:rPr>
                <w:rFonts w:ascii="宋体" w:hAnsi="宋体"/>
                <w:bCs/>
                <w:iCs/>
                <w:sz w:val="24"/>
                <w:szCs w:val="24"/>
              </w:rPr>
              <w:t xml:space="preserve"> with large volume of business began the third batch of </w:t>
            </w:r>
            <w:r w:rsidR="00D42DDE">
              <w:rPr>
                <w:rFonts w:ascii="宋体" w:hAnsi="宋体"/>
                <w:bCs/>
                <w:iCs/>
                <w:sz w:val="24"/>
                <w:szCs w:val="24"/>
              </w:rPr>
              <w:t>SaaS</w:t>
            </w:r>
            <w:r w:rsidR="00D42DDE" w:rsidRPr="00D42DDE">
              <w:rPr>
                <w:rFonts w:ascii="宋体" w:hAnsi="宋体"/>
                <w:bCs/>
                <w:iCs/>
                <w:sz w:val="24"/>
                <w:szCs w:val="24"/>
              </w:rPr>
              <w:t xml:space="preserve"> transformation,</w:t>
            </w:r>
            <w:r w:rsidR="00D42DDE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D42DDE" w:rsidRPr="00D42DDE">
              <w:rPr>
                <w:rFonts w:ascii="宋体" w:hAnsi="宋体"/>
                <w:bCs/>
                <w:iCs/>
                <w:sz w:val="24"/>
                <w:szCs w:val="24"/>
              </w:rPr>
              <w:t>tier</w:t>
            </w:r>
            <w:r w:rsidR="00D42DDE">
              <w:rPr>
                <w:rFonts w:ascii="宋体" w:hAnsi="宋体"/>
                <w:bCs/>
                <w:iCs/>
                <w:sz w:val="24"/>
                <w:szCs w:val="24"/>
              </w:rPr>
              <w:t xml:space="preserve"> 1</w:t>
            </w:r>
            <w:r w:rsidR="00D42DDE" w:rsidRPr="00D42DDE">
              <w:rPr>
                <w:rFonts w:ascii="宋体" w:hAnsi="宋体"/>
                <w:bCs/>
                <w:iCs/>
                <w:sz w:val="24"/>
                <w:szCs w:val="24"/>
              </w:rPr>
              <w:t xml:space="preserve"> cities such as </w:t>
            </w:r>
            <w:r w:rsidR="00D42DDE">
              <w:rPr>
                <w:rFonts w:ascii="宋体" w:hAnsi="宋体"/>
                <w:bCs/>
                <w:iCs/>
                <w:sz w:val="24"/>
                <w:szCs w:val="24"/>
              </w:rPr>
              <w:t>Beijing, Shanghai</w:t>
            </w:r>
            <w:r w:rsidR="004E6FB0">
              <w:rPr>
                <w:rFonts w:ascii="宋体" w:hAnsi="宋体"/>
                <w:bCs/>
                <w:iCs/>
                <w:sz w:val="24"/>
                <w:szCs w:val="24"/>
              </w:rPr>
              <w:t xml:space="preserve"> and </w:t>
            </w:r>
            <w:r w:rsidR="00FF60A8">
              <w:rPr>
                <w:rFonts w:ascii="宋体" w:hAnsi="宋体"/>
                <w:bCs/>
                <w:iCs/>
                <w:sz w:val="24"/>
                <w:szCs w:val="24"/>
              </w:rPr>
              <w:t>cities in Guangdong</w:t>
            </w:r>
            <w:r w:rsidR="00D42DDE" w:rsidRPr="00D42DDE">
              <w:rPr>
                <w:rFonts w:ascii="宋体" w:hAnsi="宋体"/>
                <w:bCs/>
                <w:iCs/>
                <w:sz w:val="24"/>
                <w:szCs w:val="24"/>
              </w:rPr>
              <w:t xml:space="preserve"> are</w:t>
            </w:r>
            <w:r w:rsidR="00FF60A8">
              <w:rPr>
                <w:rFonts w:ascii="宋体" w:hAnsi="宋体"/>
                <w:bCs/>
                <w:iCs/>
                <w:sz w:val="24"/>
                <w:szCs w:val="24"/>
              </w:rPr>
              <w:t xml:space="preserve"> also</w:t>
            </w:r>
            <w:r w:rsidR="00D42DDE" w:rsidRPr="00D42DDE">
              <w:rPr>
                <w:rFonts w:ascii="宋体" w:hAnsi="宋体"/>
                <w:bCs/>
                <w:iCs/>
                <w:sz w:val="24"/>
                <w:szCs w:val="24"/>
              </w:rPr>
              <w:t xml:space="preserve"> in this batch. </w:t>
            </w:r>
            <w:r w:rsidR="004E6FB0">
              <w:rPr>
                <w:rFonts w:ascii="宋体" w:hAnsi="宋体"/>
                <w:bCs/>
                <w:iCs/>
                <w:sz w:val="24"/>
                <w:szCs w:val="24"/>
              </w:rPr>
              <w:t>We expect t</w:t>
            </w:r>
            <w:r w:rsidR="00D42DDE" w:rsidRPr="00D42DDE">
              <w:rPr>
                <w:rFonts w:ascii="宋体" w:hAnsi="宋体"/>
                <w:bCs/>
                <w:iCs/>
                <w:sz w:val="24"/>
                <w:szCs w:val="24"/>
              </w:rPr>
              <w:t xml:space="preserve">he last batch of </w:t>
            </w:r>
            <w:r w:rsidR="00FF60A8">
              <w:rPr>
                <w:rFonts w:ascii="宋体" w:hAnsi="宋体"/>
                <w:bCs/>
                <w:iCs/>
                <w:sz w:val="24"/>
                <w:szCs w:val="24"/>
              </w:rPr>
              <w:t>SaaS</w:t>
            </w:r>
            <w:r w:rsidR="00FF60A8" w:rsidRPr="00D42DDE">
              <w:rPr>
                <w:rFonts w:ascii="宋体" w:hAnsi="宋体"/>
                <w:bCs/>
                <w:iCs/>
                <w:sz w:val="24"/>
                <w:szCs w:val="24"/>
              </w:rPr>
              <w:t xml:space="preserve"> transformation</w:t>
            </w:r>
            <w:r w:rsidR="00D42DDE" w:rsidRPr="00D42DDE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4E6FB0">
              <w:rPr>
                <w:rFonts w:ascii="宋体" w:hAnsi="宋体"/>
                <w:bCs/>
                <w:iCs/>
                <w:sz w:val="24"/>
                <w:szCs w:val="24"/>
              </w:rPr>
              <w:t xml:space="preserve">will take place </w:t>
            </w:r>
            <w:r w:rsidR="00D42DDE">
              <w:rPr>
                <w:rFonts w:ascii="宋体" w:hAnsi="宋体"/>
                <w:bCs/>
                <w:iCs/>
                <w:sz w:val="24"/>
                <w:szCs w:val="24"/>
              </w:rPr>
              <w:t>i</w:t>
            </w:r>
            <w:r w:rsidR="00D42DDE" w:rsidRPr="00D42DDE">
              <w:rPr>
                <w:rFonts w:ascii="宋体" w:hAnsi="宋体"/>
                <w:bCs/>
                <w:iCs/>
                <w:sz w:val="24"/>
                <w:szCs w:val="24"/>
              </w:rPr>
              <w:t>n 2020</w:t>
            </w:r>
            <w:r w:rsidR="00F00A4F">
              <w:rPr>
                <w:rFonts w:ascii="宋体" w:hAnsi="宋体"/>
                <w:bCs/>
                <w:iCs/>
                <w:sz w:val="24"/>
                <w:szCs w:val="24"/>
              </w:rPr>
              <w:t xml:space="preserve">. </w:t>
            </w:r>
            <w:r w:rsidR="00FF60A8">
              <w:rPr>
                <w:rFonts w:ascii="宋体" w:hAnsi="宋体"/>
                <w:bCs/>
                <w:iCs/>
                <w:sz w:val="24"/>
                <w:szCs w:val="24"/>
              </w:rPr>
              <w:t xml:space="preserve">For each region, it may take 2 years to finish SaaS transformation, </w:t>
            </w:r>
            <w:r w:rsidR="00F00A4F">
              <w:rPr>
                <w:rFonts w:ascii="宋体" w:hAnsi="宋体"/>
                <w:bCs/>
                <w:iCs/>
                <w:sz w:val="24"/>
                <w:szCs w:val="24"/>
              </w:rPr>
              <w:t>2019 is the most challenging</w:t>
            </w:r>
            <w:r w:rsidR="00D42DDE" w:rsidRPr="00D42DDE">
              <w:rPr>
                <w:rFonts w:ascii="宋体" w:hAnsi="宋体"/>
                <w:bCs/>
                <w:iCs/>
                <w:sz w:val="24"/>
                <w:szCs w:val="24"/>
              </w:rPr>
              <w:t xml:space="preserve"> year for </w:t>
            </w:r>
            <w:r w:rsidR="00FF60A8">
              <w:rPr>
                <w:rFonts w:ascii="宋体" w:hAnsi="宋体"/>
                <w:bCs/>
                <w:iCs/>
                <w:sz w:val="24"/>
                <w:szCs w:val="24"/>
              </w:rPr>
              <w:lastRenderedPageBreak/>
              <w:t>us</w:t>
            </w:r>
            <w:r w:rsidR="004F574E">
              <w:rPr>
                <w:rFonts w:ascii="宋体" w:hAnsi="宋体"/>
                <w:bCs/>
                <w:iCs/>
                <w:sz w:val="24"/>
                <w:szCs w:val="24"/>
              </w:rPr>
              <w:t>,</w:t>
            </w:r>
            <w:r w:rsidR="00D42DDE" w:rsidRPr="00D42DDE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FF60A8">
              <w:rPr>
                <w:rFonts w:ascii="宋体" w:hAnsi="宋体"/>
                <w:bCs/>
                <w:iCs/>
                <w:sz w:val="24"/>
                <w:szCs w:val="24"/>
              </w:rPr>
              <w:t>the SaaS transformation</w:t>
            </w:r>
            <w:r w:rsidR="00AA4CD6">
              <w:rPr>
                <w:rFonts w:ascii="宋体" w:hAnsi="宋体"/>
                <w:bCs/>
                <w:iCs/>
                <w:sz w:val="24"/>
                <w:szCs w:val="24"/>
              </w:rPr>
              <w:t xml:space="preserve"> are expected to be into a stable period</w:t>
            </w:r>
            <w:r w:rsidR="00D42DDE" w:rsidRPr="00D42DDE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4F574E">
              <w:rPr>
                <w:rFonts w:ascii="宋体" w:hAnsi="宋体"/>
                <w:bCs/>
                <w:iCs/>
                <w:sz w:val="24"/>
                <w:szCs w:val="24"/>
              </w:rPr>
              <w:t>around</w:t>
            </w:r>
            <w:r w:rsidR="004F574E" w:rsidRPr="00D42DDE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D42DDE" w:rsidRPr="00D42DDE">
              <w:rPr>
                <w:rFonts w:ascii="宋体" w:hAnsi="宋体"/>
                <w:bCs/>
                <w:iCs/>
                <w:sz w:val="24"/>
                <w:szCs w:val="24"/>
              </w:rPr>
              <w:t>2021. Thank you.</w:t>
            </w:r>
          </w:p>
          <w:p w:rsidR="00CD2834" w:rsidRPr="00D65D33" w:rsidRDefault="00CD2834" w:rsidP="00CD283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5E236C" w:rsidRPr="001A0403" w:rsidRDefault="005E236C" w:rsidP="00A777E4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3</w:t>
            </w: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2D440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</w:t>
            </w:r>
            <w:r w:rsidR="00E171F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如何发展</w:t>
            </w:r>
            <w:r w:rsidR="002D440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数字施工业务</w:t>
            </w: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5E236C" w:rsidRDefault="005E236C" w:rsidP="005E236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07DE0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7D36CB">
              <w:rPr>
                <w:rFonts w:ascii="宋体" w:hAnsi="宋体" w:hint="eastAsia"/>
                <w:bCs/>
                <w:iCs/>
                <w:sz w:val="24"/>
                <w:szCs w:val="24"/>
              </w:rPr>
              <w:t>2016年，公司为激活施工业务各产品线的经营活力，尝试了成立子公司独立运作的模式</w:t>
            </w:r>
            <w:r w:rsidR="00E62715">
              <w:rPr>
                <w:rFonts w:ascii="宋体" w:hAnsi="宋体" w:hint="eastAsia"/>
                <w:bCs/>
                <w:iCs/>
                <w:sz w:val="24"/>
                <w:szCs w:val="24"/>
              </w:rPr>
              <w:t>。但</w:t>
            </w:r>
            <w:r w:rsidR="00E62715">
              <w:rPr>
                <w:rFonts w:ascii="宋体" w:hAnsi="宋体"/>
                <w:bCs/>
                <w:iCs/>
                <w:sz w:val="24"/>
                <w:szCs w:val="24"/>
              </w:rPr>
              <w:t>子公司带来施工</w:t>
            </w:r>
            <w:r w:rsidR="00E62715">
              <w:rPr>
                <w:rFonts w:ascii="宋体" w:hAnsi="宋体" w:hint="eastAsia"/>
                <w:bCs/>
                <w:iCs/>
                <w:sz w:val="24"/>
                <w:szCs w:val="24"/>
              </w:rPr>
              <w:t>业务</w:t>
            </w:r>
            <w:r w:rsidR="007D36CB">
              <w:rPr>
                <w:rFonts w:ascii="宋体" w:hAnsi="宋体" w:hint="eastAsia"/>
                <w:bCs/>
                <w:iCs/>
                <w:sz w:val="24"/>
                <w:szCs w:val="24"/>
              </w:rPr>
              <w:t>快速增长的同时，也产生了各自为战、</w:t>
            </w:r>
            <w:r w:rsidR="00B004EC">
              <w:rPr>
                <w:rFonts w:ascii="宋体" w:hAnsi="宋体" w:hint="eastAsia"/>
                <w:bCs/>
                <w:iCs/>
                <w:sz w:val="24"/>
                <w:szCs w:val="24"/>
              </w:rPr>
              <w:t>不能</w:t>
            </w:r>
            <w:r w:rsidR="00C74662">
              <w:rPr>
                <w:rFonts w:ascii="宋体" w:hAnsi="宋体" w:hint="eastAsia"/>
                <w:bCs/>
                <w:iCs/>
                <w:sz w:val="24"/>
                <w:szCs w:val="24"/>
              </w:rPr>
              <w:t>有效</w:t>
            </w:r>
            <w:r w:rsidR="00B004EC">
              <w:rPr>
                <w:rFonts w:ascii="宋体" w:hAnsi="宋体" w:hint="eastAsia"/>
                <w:bCs/>
                <w:iCs/>
                <w:sz w:val="24"/>
                <w:szCs w:val="24"/>
              </w:rPr>
              <w:t>协同</w:t>
            </w:r>
            <w:r w:rsidR="00E62715">
              <w:rPr>
                <w:rFonts w:ascii="宋体" w:hAnsi="宋体" w:hint="eastAsia"/>
                <w:bCs/>
                <w:iCs/>
                <w:sz w:val="24"/>
                <w:szCs w:val="24"/>
              </w:rPr>
              <w:t>等</w:t>
            </w:r>
            <w:r w:rsidR="00B004EC">
              <w:rPr>
                <w:rFonts w:ascii="宋体" w:hAnsi="宋体" w:hint="eastAsia"/>
                <w:bCs/>
                <w:iCs/>
                <w:sz w:val="24"/>
                <w:szCs w:val="24"/>
              </w:rPr>
              <w:t>问题，所以公司在2018年开始对数字施工业务进行战略整合，收回子公司股权，</w:t>
            </w:r>
            <w:r w:rsidR="00E62715">
              <w:rPr>
                <w:rFonts w:ascii="宋体" w:hAnsi="宋体" w:hint="eastAsia"/>
                <w:bCs/>
                <w:iCs/>
                <w:sz w:val="24"/>
                <w:szCs w:val="24"/>
              </w:rPr>
              <w:t>整合施工产品，</w:t>
            </w:r>
            <w:r w:rsidR="00B004EC">
              <w:rPr>
                <w:rFonts w:ascii="宋体" w:hAnsi="宋体" w:hint="eastAsia"/>
                <w:bCs/>
                <w:iCs/>
                <w:sz w:val="24"/>
                <w:szCs w:val="24"/>
              </w:rPr>
              <w:t>统一渠道</w:t>
            </w:r>
            <w:r w:rsidR="00E62715">
              <w:rPr>
                <w:rFonts w:ascii="宋体" w:hAnsi="宋体"/>
                <w:bCs/>
                <w:iCs/>
                <w:sz w:val="24"/>
                <w:szCs w:val="24"/>
              </w:rPr>
              <w:t>及</w:t>
            </w:r>
            <w:r w:rsidR="00B004EC">
              <w:rPr>
                <w:rFonts w:ascii="宋体" w:hAnsi="宋体" w:hint="eastAsia"/>
                <w:bCs/>
                <w:iCs/>
                <w:sz w:val="24"/>
                <w:szCs w:val="24"/>
              </w:rPr>
              <w:t>品牌。</w:t>
            </w:r>
            <w:r w:rsidR="00BA7408">
              <w:rPr>
                <w:rFonts w:ascii="宋体" w:hAnsi="宋体" w:hint="eastAsia"/>
                <w:bCs/>
                <w:iCs/>
                <w:sz w:val="24"/>
                <w:szCs w:val="24"/>
              </w:rPr>
              <w:t>受整合影响，</w:t>
            </w:r>
            <w:r w:rsidR="00B004EC">
              <w:rPr>
                <w:rFonts w:ascii="宋体" w:hAnsi="宋体" w:hint="eastAsia"/>
                <w:bCs/>
                <w:iCs/>
                <w:sz w:val="24"/>
                <w:szCs w:val="24"/>
              </w:rPr>
              <w:t>数字施工业务在2018年的增长</w:t>
            </w:r>
            <w:r w:rsidR="00BA7408">
              <w:rPr>
                <w:rFonts w:ascii="宋体" w:hAnsi="宋体" w:hint="eastAsia"/>
                <w:bCs/>
                <w:iCs/>
                <w:sz w:val="24"/>
                <w:szCs w:val="24"/>
              </w:rPr>
              <w:t>有所放缓</w:t>
            </w:r>
            <w:r w:rsidR="00B004EC">
              <w:rPr>
                <w:rFonts w:ascii="宋体" w:hAnsi="宋体" w:hint="eastAsia"/>
                <w:bCs/>
                <w:iCs/>
                <w:sz w:val="24"/>
                <w:szCs w:val="24"/>
              </w:rPr>
              <w:t>。2019年6月，</w:t>
            </w:r>
            <w:r w:rsidR="00BA7408">
              <w:rPr>
                <w:rFonts w:ascii="宋体" w:hAnsi="宋体" w:hint="eastAsia"/>
                <w:bCs/>
                <w:iCs/>
                <w:sz w:val="24"/>
                <w:szCs w:val="24"/>
              </w:rPr>
              <w:t>数字施工业务</w:t>
            </w:r>
            <w:r w:rsidR="00B004EC">
              <w:rPr>
                <w:rFonts w:ascii="宋体" w:hAnsi="宋体" w:hint="eastAsia"/>
                <w:bCs/>
                <w:iCs/>
                <w:sz w:val="24"/>
                <w:szCs w:val="24"/>
              </w:rPr>
              <w:t>发布了数字项目管理（BIM+智慧工地）平台，以“平台+</w:t>
            </w:r>
            <w:r w:rsidR="00BA7408">
              <w:rPr>
                <w:rFonts w:ascii="宋体" w:hAnsi="宋体" w:hint="eastAsia"/>
                <w:bCs/>
                <w:iCs/>
                <w:sz w:val="24"/>
                <w:szCs w:val="24"/>
              </w:rPr>
              <w:t>组件</w:t>
            </w:r>
            <w:r w:rsidR="00B004EC">
              <w:rPr>
                <w:rFonts w:ascii="宋体" w:hAnsi="宋体" w:hint="eastAsia"/>
                <w:bCs/>
                <w:iCs/>
                <w:sz w:val="24"/>
                <w:szCs w:val="24"/>
              </w:rPr>
              <w:t>”的产品形式</w:t>
            </w:r>
            <w:r w:rsidR="00EC4F88">
              <w:rPr>
                <w:rFonts w:ascii="宋体" w:hAnsi="宋体" w:hint="eastAsia"/>
                <w:bCs/>
                <w:iCs/>
                <w:sz w:val="24"/>
                <w:szCs w:val="24"/>
              </w:rPr>
              <w:t>满足处于数字化转型不同阶段的施工企业需求</w:t>
            </w:r>
            <w:r w:rsidR="00B004EC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A57EC0">
              <w:rPr>
                <w:rFonts w:ascii="宋体" w:hAnsi="宋体" w:hint="eastAsia"/>
                <w:bCs/>
                <w:iCs/>
                <w:sz w:val="24"/>
                <w:szCs w:val="24"/>
              </w:rPr>
              <w:t>谢谢。</w:t>
            </w:r>
          </w:p>
          <w:p w:rsidR="00F00A4F" w:rsidRPr="006B1EB6" w:rsidRDefault="00F00A4F" w:rsidP="00F00A4F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3</w:t>
            </w:r>
            <w:r w:rsidRPr="006B1EB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：</w:t>
            </w:r>
            <w:r w:rsidR="00EC4F88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How does</w:t>
            </w:r>
            <w:r w:rsidR="006F4EC1">
              <w:rPr>
                <w:rFonts w:ascii="宋体" w:hAnsi="宋体"/>
                <w:b/>
                <w:bCs/>
                <w:iCs/>
                <w:sz w:val="24"/>
                <w:szCs w:val="24"/>
              </w:rPr>
              <w:t xml:space="preserve"> Glodon</w:t>
            </w:r>
            <w:r w:rsidR="00EC4F88">
              <w:rPr>
                <w:rFonts w:ascii="宋体" w:hAnsi="宋体"/>
                <w:b/>
                <w:bCs/>
                <w:iCs/>
                <w:sz w:val="24"/>
                <w:szCs w:val="24"/>
              </w:rPr>
              <w:t xml:space="preserve"> develop</w:t>
            </w:r>
            <w:r w:rsidR="006F4EC1" w:rsidRPr="006F4EC1">
              <w:rPr>
                <w:rFonts w:ascii="宋体" w:hAnsi="宋体"/>
                <w:b/>
                <w:bCs/>
                <w:iCs/>
                <w:sz w:val="24"/>
                <w:szCs w:val="24"/>
              </w:rPr>
              <w:t xml:space="preserve"> </w:t>
            </w:r>
            <w:r w:rsidR="006F4EC1">
              <w:rPr>
                <w:rFonts w:ascii="宋体" w:hAnsi="宋体"/>
                <w:b/>
                <w:bCs/>
                <w:iCs/>
                <w:sz w:val="24"/>
                <w:szCs w:val="24"/>
              </w:rPr>
              <w:t>construction</w:t>
            </w:r>
            <w:r w:rsidR="006F4EC1" w:rsidRPr="006F4EC1">
              <w:rPr>
                <w:rFonts w:ascii="宋体" w:hAnsi="宋体"/>
                <w:b/>
                <w:bCs/>
                <w:iCs/>
                <w:sz w:val="24"/>
                <w:szCs w:val="24"/>
              </w:rPr>
              <w:t xml:space="preserve"> </w:t>
            </w:r>
            <w:r w:rsidR="006F4EC1">
              <w:rPr>
                <w:rFonts w:ascii="宋体" w:hAnsi="宋体"/>
                <w:b/>
                <w:bCs/>
                <w:iCs/>
                <w:sz w:val="24"/>
                <w:szCs w:val="24"/>
              </w:rPr>
              <w:t>management</w:t>
            </w:r>
            <w:r w:rsidR="006F4EC1" w:rsidRPr="006F4EC1">
              <w:rPr>
                <w:rFonts w:ascii="宋体" w:hAnsi="宋体"/>
                <w:b/>
                <w:bCs/>
                <w:iCs/>
                <w:sz w:val="24"/>
                <w:szCs w:val="24"/>
              </w:rPr>
              <w:t xml:space="preserve"> business?          </w:t>
            </w:r>
          </w:p>
          <w:p w:rsidR="005E236C" w:rsidRDefault="00F00A4F" w:rsidP="00F00A4F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A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6F4EC1" w:rsidRPr="006F4EC1">
              <w:rPr>
                <w:rFonts w:ascii="宋体" w:hAnsi="宋体"/>
                <w:bCs/>
                <w:iCs/>
                <w:sz w:val="24"/>
                <w:szCs w:val="24"/>
              </w:rPr>
              <w:t xml:space="preserve">In 2016, </w:t>
            </w:r>
            <w:r w:rsidR="006F4EC1">
              <w:rPr>
                <w:rFonts w:ascii="宋体" w:hAnsi="宋体"/>
                <w:bCs/>
                <w:iCs/>
                <w:sz w:val="24"/>
                <w:szCs w:val="24"/>
              </w:rPr>
              <w:t>Glodon</w:t>
            </w:r>
            <w:r w:rsidR="006F4EC1" w:rsidRPr="006F4EC1">
              <w:rPr>
                <w:rFonts w:ascii="宋体" w:hAnsi="宋体"/>
                <w:bCs/>
                <w:iCs/>
                <w:sz w:val="24"/>
                <w:szCs w:val="24"/>
              </w:rPr>
              <w:t xml:space="preserve"> tried to </w:t>
            </w:r>
            <w:r w:rsidR="006F4EC1">
              <w:rPr>
                <w:rFonts w:ascii="宋体" w:hAnsi="宋体"/>
                <w:bCs/>
                <w:iCs/>
                <w:sz w:val="24"/>
                <w:szCs w:val="24"/>
              </w:rPr>
              <w:t>set up several s</w:t>
            </w:r>
            <w:r w:rsidR="006F4EC1" w:rsidRPr="006F4EC1">
              <w:rPr>
                <w:rFonts w:ascii="宋体" w:hAnsi="宋体"/>
                <w:bCs/>
                <w:iCs/>
                <w:sz w:val="24"/>
                <w:szCs w:val="24"/>
              </w:rPr>
              <w:t>ubsidiaries</w:t>
            </w:r>
            <w:r w:rsidR="006F4EC1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6F4EC1" w:rsidRPr="006F4EC1">
              <w:rPr>
                <w:rFonts w:ascii="宋体" w:hAnsi="宋体"/>
                <w:bCs/>
                <w:iCs/>
                <w:sz w:val="24"/>
                <w:szCs w:val="24"/>
              </w:rPr>
              <w:t xml:space="preserve">in order to activate the operation vitality of </w:t>
            </w:r>
            <w:r w:rsidR="00EC4F88" w:rsidRPr="00EC4F88">
              <w:rPr>
                <w:rFonts w:ascii="宋体" w:hAnsi="宋体"/>
                <w:bCs/>
                <w:iCs/>
                <w:sz w:val="24"/>
                <w:szCs w:val="24"/>
              </w:rPr>
              <w:t>construction management business</w:t>
            </w:r>
            <w:r w:rsidR="006F4EC1">
              <w:rPr>
                <w:rFonts w:ascii="宋体" w:hAnsi="宋体"/>
                <w:bCs/>
                <w:iCs/>
                <w:sz w:val="24"/>
                <w:szCs w:val="24"/>
              </w:rPr>
              <w:t xml:space="preserve">. </w:t>
            </w:r>
            <w:r w:rsidR="00C5722D">
              <w:rPr>
                <w:rFonts w:ascii="宋体" w:hAnsi="宋体"/>
                <w:bCs/>
                <w:iCs/>
                <w:sz w:val="24"/>
                <w:szCs w:val="24"/>
              </w:rPr>
              <w:t>Though t</w:t>
            </w:r>
            <w:r w:rsidR="006F4EC1" w:rsidRPr="006F4EC1">
              <w:rPr>
                <w:rFonts w:ascii="宋体" w:hAnsi="宋体"/>
                <w:bCs/>
                <w:iCs/>
                <w:sz w:val="24"/>
                <w:szCs w:val="24"/>
              </w:rPr>
              <w:t xml:space="preserve">he </w:t>
            </w:r>
            <w:r w:rsidR="006F4EC1">
              <w:rPr>
                <w:rFonts w:ascii="宋体" w:hAnsi="宋体"/>
                <w:bCs/>
                <w:iCs/>
                <w:sz w:val="24"/>
                <w:szCs w:val="24"/>
              </w:rPr>
              <w:t xml:space="preserve">business grew rapidly </w:t>
            </w:r>
            <w:r w:rsidR="00C5722D">
              <w:rPr>
                <w:rFonts w:ascii="宋体" w:hAnsi="宋体"/>
                <w:bCs/>
                <w:iCs/>
                <w:sz w:val="24"/>
                <w:szCs w:val="24"/>
              </w:rPr>
              <w:t>in this way,</w:t>
            </w:r>
            <w:r w:rsidR="006F4EC1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C5722D">
              <w:rPr>
                <w:rFonts w:ascii="宋体" w:hAnsi="宋体"/>
                <w:bCs/>
                <w:iCs/>
                <w:sz w:val="24"/>
                <w:szCs w:val="24"/>
              </w:rPr>
              <w:t>we also face some problems like different subsidiaries can’t achieve effective coordi</w:t>
            </w:r>
            <w:bookmarkStart w:id="0" w:name="_GoBack"/>
            <w:bookmarkEnd w:id="0"/>
            <w:r w:rsidR="00C5722D">
              <w:rPr>
                <w:rFonts w:ascii="宋体" w:hAnsi="宋体"/>
                <w:bCs/>
                <w:iCs/>
                <w:sz w:val="24"/>
                <w:szCs w:val="24"/>
              </w:rPr>
              <w:t>nation</w:t>
            </w:r>
            <w:r w:rsidR="006F4EC1">
              <w:rPr>
                <w:rFonts w:ascii="宋体" w:hAnsi="宋体"/>
                <w:bCs/>
                <w:iCs/>
                <w:sz w:val="24"/>
                <w:szCs w:val="24"/>
              </w:rPr>
              <w:t>. Therefore Glodon</w:t>
            </w:r>
            <w:r w:rsidR="006F4EC1" w:rsidRPr="006F4EC1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9B0686">
              <w:rPr>
                <w:rFonts w:ascii="宋体" w:hAnsi="宋体"/>
                <w:bCs/>
                <w:iCs/>
                <w:sz w:val="24"/>
                <w:szCs w:val="24"/>
              </w:rPr>
              <w:t>integrate the</w:t>
            </w:r>
            <w:r w:rsidR="006F4EC1" w:rsidRPr="006F4EC1">
              <w:rPr>
                <w:rFonts w:ascii="宋体" w:hAnsi="宋体"/>
                <w:bCs/>
                <w:iCs/>
                <w:sz w:val="24"/>
                <w:szCs w:val="24"/>
              </w:rPr>
              <w:t xml:space="preserve"> subsidiaries</w:t>
            </w:r>
            <w:r w:rsidR="006F4EC1">
              <w:rPr>
                <w:rFonts w:ascii="宋体" w:hAnsi="宋体"/>
                <w:bCs/>
                <w:iCs/>
                <w:sz w:val="24"/>
                <w:szCs w:val="24"/>
              </w:rPr>
              <w:t xml:space="preserve"> in 2018 and u</w:t>
            </w:r>
            <w:r w:rsidR="006F4EC1" w:rsidRPr="006F4EC1">
              <w:rPr>
                <w:rFonts w:ascii="宋体" w:hAnsi="宋体"/>
                <w:bCs/>
                <w:iCs/>
                <w:sz w:val="24"/>
                <w:szCs w:val="24"/>
              </w:rPr>
              <w:t xml:space="preserve">nify </w:t>
            </w:r>
            <w:r w:rsidR="009B0686">
              <w:rPr>
                <w:rFonts w:ascii="宋体" w:hAnsi="宋体"/>
                <w:bCs/>
                <w:iCs/>
                <w:sz w:val="24"/>
                <w:szCs w:val="24"/>
              </w:rPr>
              <w:t xml:space="preserve">products, </w:t>
            </w:r>
            <w:r w:rsidR="006F4EC1" w:rsidRPr="006F4EC1">
              <w:rPr>
                <w:rFonts w:ascii="宋体" w:hAnsi="宋体"/>
                <w:bCs/>
                <w:iCs/>
                <w:sz w:val="24"/>
                <w:szCs w:val="24"/>
              </w:rPr>
              <w:t xml:space="preserve">channels and </w:t>
            </w:r>
            <w:r w:rsidR="006F4EC1">
              <w:rPr>
                <w:rFonts w:ascii="宋体" w:hAnsi="宋体"/>
                <w:bCs/>
                <w:iCs/>
                <w:sz w:val="24"/>
                <w:szCs w:val="24"/>
              </w:rPr>
              <w:t>the brand.</w:t>
            </w:r>
            <w:r w:rsidR="008225D9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9B0686">
              <w:rPr>
                <w:rFonts w:ascii="宋体" w:hAnsi="宋体"/>
                <w:bCs/>
                <w:iCs/>
                <w:sz w:val="24"/>
                <w:szCs w:val="24"/>
              </w:rPr>
              <w:t>That’s also why</w:t>
            </w:r>
            <w:r w:rsidR="006F4EC1">
              <w:rPr>
                <w:rFonts w:ascii="宋体" w:hAnsi="宋体"/>
                <w:bCs/>
                <w:iCs/>
                <w:sz w:val="24"/>
                <w:szCs w:val="24"/>
              </w:rPr>
              <w:t xml:space="preserve"> C</w:t>
            </w:r>
            <w:r w:rsidR="006F4EC1" w:rsidRPr="006F4EC1">
              <w:rPr>
                <w:rFonts w:ascii="宋体" w:hAnsi="宋体"/>
                <w:bCs/>
                <w:iCs/>
                <w:sz w:val="24"/>
                <w:szCs w:val="24"/>
              </w:rPr>
              <w:t xml:space="preserve">onstruction </w:t>
            </w:r>
            <w:r w:rsidR="006F4EC1">
              <w:rPr>
                <w:rFonts w:ascii="宋体" w:hAnsi="宋体"/>
                <w:bCs/>
                <w:iCs/>
                <w:sz w:val="24"/>
                <w:szCs w:val="24"/>
              </w:rPr>
              <w:t xml:space="preserve">management </w:t>
            </w:r>
            <w:r w:rsidR="006F4EC1" w:rsidRPr="006F4EC1">
              <w:rPr>
                <w:rFonts w:ascii="宋体" w:hAnsi="宋体"/>
                <w:bCs/>
                <w:iCs/>
                <w:sz w:val="24"/>
                <w:szCs w:val="24"/>
              </w:rPr>
              <w:t>business grew slowly in 2018</w:t>
            </w:r>
            <w:r w:rsidR="006F4EC1">
              <w:rPr>
                <w:rFonts w:ascii="宋体" w:hAnsi="宋体"/>
                <w:bCs/>
                <w:iCs/>
                <w:sz w:val="24"/>
                <w:szCs w:val="24"/>
              </w:rPr>
              <w:t xml:space="preserve">. In June 2019, we released </w:t>
            </w:r>
            <w:r w:rsidR="009B0686">
              <w:rPr>
                <w:rFonts w:ascii="宋体" w:hAnsi="宋体"/>
                <w:bCs/>
                <w:iCs/>
                <w:sz w:val="24"/>
                <w:szCs w:val="24"/>
              </w:rPr>
              <w:t xml:space="preserve">new </w:t>
            </w:r>
            <w:r w:rsidR="006F4EC1">
              <w:rPr>
                <w:rFonts w:ascii="宋体" w:hAnsi="宋体"/>
                <w:bCs/>
                <w:iCs/>
                <w:sz w:val="24"/>
                <w:szCs w:val="24"/>
              </w:rPr>
              <w:t>project management platform (BIM</w:t>
            </w:r>
            <w:r w:rsidR="00096B61">
              <w:rPr>
                <w:rFonts w:ascii="宋体" w:hAnsi="宋体"/>
                <w:bCs/>
                <w:iCs/>
                <w:sz w:val="24"/>
                <w:szCs w:val="24"/>
              </w:rPr>
              <w:t xml:space="preserve"> construction </w:t>
            </w:r>
            <w:r w:rsidR="006F4EC1">
              <w:rPr>
                <w:rFonts w:ascii="宋体" w:hAnsi="宋体"/>
                <w:bCs/>
                <w:iCs/>
                <w:sz w:val="24"/>
                <w:szCs w:val="24"/>
              </w:rPr>
              <w:t>+</w:t>
            </w:r>
            <w:r w:rsidR="00096B61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6F4EC1">
              <w:rPr>
                <w:rFonts w:ascii="宋体" w:hAnsi="宋体"/>
                <w:bCs/>
                <w:iCs/>
                <w:sz w:val="24"/>
                <w:szCs w:val="24"/>
              </w:rPr>
              <w:t xml:space="preserve">smart </w:t>
            </w:r>
            <w:r w:rsidR="00096B61">
              <w:rPr>
                <w:rFonts w:ascii="宋体" w:hAnsi="宋体"/>
                <w:bCs/>
                <w:iCs/>
                <w:sz w:val="24"/>
                <w:szCs w:val="24"/>
              </w:rPr>
              <w:t xml:space="preserve">construction </w:t>
            </w:r>
            <w:r w:rsidR="006F4EC1">
              <w:rPr>
                <w:rFonts w:ascii="宋体" w:hAnsi="宋体"/>
                <w:bCs/>
                <w:iCs/>
                <w:sz w:val="24"/>
                <w:szCs w:val="24"/>
              </w:rPr>
              <w:t>site)</w:t>
            </w:r>
            <w:r w:rsidR="00096B61">
              <w:rPr>
                <w:rFonts w:ascii="宋体" w:hAnsi="宋体"/>
                <w:bCs/>
                <w:iCs/>
                <w:sz w:val="24"/>
                <w:szCs w:val="24"/>
              </w:rPr>
              <w:t xml:space="preserve"> to satisfy different customer needs </w:t>
            </w:r>
            <w:r w:rsidR="008225D9">
              <w:rPr>
                <w:rFonts w:ascii="宋体" w:hAnsi="宋体"/>
                <w:bCs/>
                <w:iCs/>
                <w:sz w:val="24"/>
                <w:szCs w:val="24"/>
              </w:rPr>
              <w:t>in</w:t>
            </w:r>
            <w:r w:rsidR="006F4EC1">
              <w:rPr>
                <w:rFonts w:ascii="宋体" w:hAnsi="宋体"/>
                <w:bCs/>
                <w:iCs/>
                <w:sz w:val="24"/>
                <w:szCs w:val="24"/>
              </w:rPr>
              <w:t xml:space="preserve"> the form of “platform</w:t>
            </w:r>
            <w:r w:rsidR="00096B61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6F4EC1">
              <w:rPr>
                <w:rFonts w:ascii="宋体" w:hAnsi="宋体"/>
                <w:bCs/>
                <w:iCs/>
                <w:sz w:val="24"/>
                <w:szCs w:val="24"/>
              </w:rPr>
              <w:t>+</w:t>
            </w:r>
            <w:r w:rsidR="00096B61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6F4EC1">
              <w:rPr>
                <w:rFonts w:ascii="宋体" w:hAnsi="宋体"/>
                <w:bCs/>
                <w:iCs/>
                <w:sz w:val="24"/>
                <w:szCs w:val="24"/>
              </w:rPr>
              <w:t>module</w:t>
            </w:r>
            <w:r w:rsidR="00096B61">
              <w:rPr>
                <w:rFonts w:ascii="宋体" w:hAnsi="宋体"/>
                <w:bCs/>
                <w:iCs/>
                <w:sz w:val="24"/>
                <w:szCs w:val="24"/>
              </w:rPr>
              <w:t>s</w:t>
            </w:r>
            <w:r w:rsidR="006F4EC1">
              <w:rPr>
                <w:rFonts w:ascii="宋体" w:hAnsi="宋体"/>
                <w:bCs/>
                <w:iCs/>
                <w:sz w:val="24"/>
                <w:szCs w:val="24"/>
              </w:rPr>
              <w:t xml:space="preserve">”. </w:t>
            </w:r>
            <w:r w:rsidR="006F4EC1" w:rsidRPr="006F4EC1">
              <w:rPr>
                <w:rFonts w:ascii="宋体" w:hAnsi="宋体"/>
                <w:bCs/>
                <w:iCs/>
                <w:sz w:val="24"/>
                <w:szCs w:val="24"/>
              </w:rPr>
              <w:t>Thank you.</w:t>
            </w:r>
          </w:p>
          <w:p w:rsidR="00F00A4F" w:rsidRPr="00A57EC0" w:rsidRDefault="00F00A4F" w:rsidP="00F00A4F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5E236C" w:rsidRPr="001A0403" w:rsidRDefault="005E236C" w:rsidP="00A777E4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Q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4</w:t>
            </w: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B004E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请介绍一下公司的海外业务。</w:t>
            </w:r>
          </w:p>
          <w:p w:rsidR="00BF4999" w:rsidRDefault="005E236C" w:rsidP="000256C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B004EC">
              <w:rPr>
                <w:rFonts w:ascii="宋体" w:hAnsi="宋体" w:hint="eastAsia"/>
                <w:bCs/>
                <w:iCs/>
                <w:sz w:val="24"/>
                <w:szCs w:val="24"/>
              </w:rPr>
              <w:t>海外业务主要分为两部分：在欧美市场，我们收购了芬兰的Progman，后更名为MagiCAD，向欧美市场提供专业的机电工程一体化产品和服务</w:t>
            </w:r>
            <w:r w:rsidR="00BA7408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6B1EB6">
              <w:rPr>
                <w:rFonts w:ascii="宋体" w:hAnsi="宋体" w:hint="eastAsia"/>
                <w:bCs/>
                <w:iCs/>
                <w:sz w:val="24"/>
                <w:szCs w:val="24"/>
              </w:rPr>
              <w:t>该类业务发展相对成熟，增长态势平稳；在东南亚市场，我们提供本土化的造价产品Cubicost，</w:t>
            </w:r>
            <w:r w:rsidR="00BA7408">
              <w:rPr>
                <w:rFonts w:ascii="宋体" w:hAnsi="宋体" w:hint="eastAsia"/>
                <w:bCs/>
                <w:iCs/>
                <w:sz w:val="24"/>
                <w:szCs w:val="24"/>
              </w:rPr>
              <w:t>目前</w:t>
            </w:r>
            <w:r w:rsidR="006B1EB6">
              <w:rPr>
                <w:rFonts w:ascii="宋体" w:hAnsi="宋体" w:hint="eastAsia"/>
                <w:bCs/>
                <w:iCs/>
                <w:sz w:val="24"/>
                <w:szCs w:val="24"/>
              </w:rPr>
              <w:t>处于市场拓展前期。</w:t>
            </w:r>
            <w:r w:rsidR="000256C5">
              <w:rPr>
                <w:rFonts w:ascii="宋体" w:hAnsi="宋体" w:hint="eastAsia"/>
                <w:bCs/>
                <w:iCs/>
                <w:sz w:val="24"/>
                <w:szCs w:val="24"/>
              </w:rPr>
              <w:t>谢谢。</w:t>
            </w:r>
          </w:p>
          <w:p w:rsidR="00F00A4F" w:rsidRPr="00D40457" w:rsidRDefault="00F00A4F" w:rsidP="00F00A4F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4</w:t>
            </w:r>
            <w:r w:rsidRPr="00D40457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：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Please introduce the overseas business.</w:t>
            </w:r>
          </w:p>
          <w:p w:rsidR="00F00A4F" w:rsidRDefault="00F00A4F" w:rsidP="00F00A4F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A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4: There are 2 main parts:</w:t>
            </w:r>
          </w:p>
          <w:p w:rsidR="00F00A4F" w:rsidRDefault="00F00A4F" w:rsidP="00F00A4F">
            <w:pPr>
              <w:pStyle w:val="a7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E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U&amp;US market. We </w:t>
            </w:r>
            <w:r w:rsidRPr="006B2F8A">
              <w:rPr>
                <w:rFonts w:ascii="宋体" w:hAnsi="宋体"/>
                <w:bCs/>
                <w:iCs/>
                <w:sz w:val="24"/>
                <w:szCs w:val="24"/>
              </w:rPr>
              <w:t>acquire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d Progman in Finland, and changed the name to MagiCAD. MagiCAD mainly focus on MEP design and related services. It is a mature business.</w:t>
            </w:r>
          </w:p>
          <w:p w:rsidR="00F00A4F" w:rsidRPr="00F00A4F" w:rsidRDefault="00F00A4F" w:rsidP="00F00A4F">
            <w:pPr>
              <w:pStyle w:val="a7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00A4F">
              <w:rPr>
                <w:rFonts w:ascii="宋体" w:hAnsi="宋体"/>
                <w:bCs/>
                <w:iCs/>
                <w:sz w:val="24"/>
                <w:szCs w:val="24"/>
              </w:rPr>
              <w:t>SEA market.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Pr="00F00A4F">
              <w:rPr>
                <w:rFonts w:ascii="宋体" w:hAnsi="宋体"/>
                <w:bCs/>
                <w:iCs/>
                <w:sz w:val="24"/>
                <w:szCs w:val="24"/>
              </w:rPr>
              <w:t>We mainly offer Construction Cost products which is called Cubicost.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The market is in early stage. Thank you.</w:t>
            </w:r>
          </w:p>
        </w:tc>
      </w:tr>
      <w:tr w:rsidR="005E236C" w:rsidTr="00A777E4">
        <w:tc>
          <w:tcPr>
            <w:tcW w:w="1908" w:type="dxa"/>
            <w:vAlign w:val="center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705" w:type="dxa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5E236C" w:rsidTr="00A777E4">
        <w:tc>
          <w:tcPr>
            <w:tcW w:w="1908" w:type="dxa"/>
            <w:vAlign w:val="center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705" w:type="dxa"/>
          </w:tcPr>
          <w:p w:rsidR="005E236C" w:rsidRDefault="00886026" w:rsidP="00F44D6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2019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0256C5"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0256C5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F44D6C">
              <w:rPr>
                <w:rFonts w:ascii="宋体" w:hAnsi="宋体"/>
                <w:bCs/>
                <w:iCs/>
                <w:sz w:val="24"/>
                <w:szCs w:val="24"/>
              </w:rPr>
              <w:t>8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5E236C" w:rsidRPr="00B33761" w:rsidRDefault="005E236C" w:rsidP="005E236C">
      <w:pPr>
        <w:widowControl/>
        <w:jc w:val="left"/>
        <w:rPr>
          <w:b/>
          <w:sz w:val="24"/>
          <w:szCs w:val="24"/>
        </w:rPr>
      </w:pPr>
    </w:p>
    <w:sectPr w:rsidR="005E236C" w:rsidRPr="00B33761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CBC" w:rsidRDefault="00550CBC" w:rsidP="005E236C">
      <w:r>
        <w:separator/>
      </w:r>
    </w:p>
  </w:endnote>
  <w:endnote w:type="continuationSeparator" w:id="0">
    <w:p w:rsidR="00550CBC" w:rsidRDefault="00550CBC" w:rsidP="005E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CBC" w:rsidRDefault="00550CBC" w:rsidP="005E236C">
      <w:r>
        <w:separator/>
      </w:r>
    </w:p>
  </w:footnote>
  <w:footnote w:type="continuationSeparator" w:id="0">
    <w:p w:rsidR="00550CBC" w:rsidRDefault="00550CBC" w:rsidP="005E2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E2ED3"/>
    <w:multiLevelType w:val="hybridMultilevel"/>
    <w:tmpl w:val="534AD2E0"/>
    <w:lvl w:ilvl="0" w:tplc="EB9E98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16"/>
    <w:rsid w:val="000256C5"/>
    <w:rsid w:val="00070079"/>
    <w:rsid w:val="0007522B"/>
    <w:rsid w:val="00096B61"/>
    <w:rsid w:val="000D6516"/>
    <w:rsid w:val="001076BF"/>
    <w:rsid w:val="00135B2A"/>
    <w:rsid w:val="001902B8"/>
    <w:rsid w:val="001A4A31"/>
    <w:rsid w:val="001B15C6"/>
    <w:rsid w:val="001E6B2D"/>
    <w:rsid w:val="002C1CF6"/>
    <w:rsid w:val="002D144F"/>
    <w:rsid w:val="002D4401"/>
    <w:rsid w:val="002E1302"/>
    <w:rsid w:val="002E64C2"/>
    <w:rsid w:val="002F2855"/>
    <w:rsid w:val="0039452E"/>
    <w:rsid w:val="003B01C9"/>
    <w:rsid w:val="003B509B"/>
    <w:rsid w:val="003B741D"/>
    <w:rsid w:val="003E1A9D"/>
    <w:rsid w:val="0044222B"/>
    <w:rsid w:val="004445C6"/>
    <w:rsid w:val="004B7B06"/>
    <w:rsid w:val="004E1FB2"/>
    <w:rsid w:val="004E5B20"/>
    <w:rsid w:val="004E6FB0"/>
    <w:rsid w:val="004F574E"/>
    <w:rsid w:val="00501927"/>
    <w:rsid w:val="00550CBC"/>
    <w:rsid w:val="00551154"/>
    <w:rsid w:val="00570A49"/>
    <w:rsid w:val="005B6F6E"/>
    <w:rsid w:val="005D12FC"/>
    <w:rsid w:val="005D1EA7"/>
    <w:rsid w:val="005E236C"/>
    <w:rsid w:val="006312B2"/>
    <w:rsid w:val="00677469"/>
    <w:rsid w:val="006A35B0"/>
    <w:rsid w:val="006B1EB6"/>
    <w:rsid w:val="006B2F8A"/>
    <w:rsid w:val="006F4EC1"/>
    <w:rsid w:val="007202E9"/>
    <w:rsid w:val="00730E4B"/>
    <w:rsid w:val="00750F71"/>
    <w:rsid w:val="00760A82"/>
    <w:rsid w:val="00777785"/>
    <w:rsid w:val="00786481"/>
    <w:rsid w:val="007D36CB"/>
    <w:rsid w:val="008225D9"/>
    <w:rsid w:val="00835ED5"/>
    <w:rsid w:val="00886026"/>
    <w:rsid w:val="008F3C9A"/>
    <w:rsid w:val="00921E2B"/>
    <w:rsid w:val="009470D5"/>
    <w:rsid w:val="00947788"/>
    <w:rsid w:val="009A2D83"/>
    <w:rsid w:val="009B0686"/>
    <w:rsid w:val="009F26A6"/>
    <w:rsid w:val="009F2D7B"/>
    <w:rsid w:val="00A02677"/>
    <w:rsid w:val="00A06885"/>
    <w:rsid w:val="00A4408C"/>
    <w:rsid w:val="00A57EC0"/>
    <w:rsid w:val="00AA4CD6"/>
    <w:rsid w:val="00AA5107"/>
    <w:rsid w:val="00B004EC"/>
    <w:rsid w:val="00B34EE5"/>
    <w:rsid w:val="00B871F9"/>
    <w:rsid w:val="00B97E6B"/>
    <w:rsid w:val="00BA7408"/>
    <w:rsid w:val="00BF4999"/>
    <w:rsid w:val="00C177A0"/>
    <w:rsid w:val="00C5722D"/>
    <w:rsid w:val="00C62471"/>
    <w:rsid w:val="00C67BA6"/>
    <w:rsid w:val="00C74662"/>
    <w:rsid w:val="00C827CA"/>
    <w:rsid w:val="00CB0104"/>
    <w:rsid w:val="00CC6973"/>
    <w:rsid w:val="00CD2834"/>
    <w:rsid w:val="00CF51EF"/>
    <w:rsid w:val="00D40457"/>
    <w:rsid w:val="00D42DDE"/>
    <w:rsid w:val="00D47310"/>
    <w:rsid w:val="00D51B1A"/>
    <w:rsid w:val="00DB7AEE"/>
    <w:rsid w:val="00DF4BF6"/>
    <w:rsid w:val="00E171F2"/>
    <w:rsid w:val="00E353F3"/>
    <w:rsid w:val="00E42E2B"/>
    <w:rsid w:val="00E51375"/>
    <w:rsid w:val="00E53413"/>
    <w:rsid w:val="00E62715"/>
    <w:rsid w:val="00E975E7"/>
    <w:rsid w:val="00EC4F88"/>
    <w:rsid w:val="00F00A4F"/>
    <w:rsid w:val="00F44D6C"/>
    <w:rsid w:val="00F64F58"/>
    <w:rsid w:val="00F90E26"/>
    <w:rsid w:val="00FB673C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2E5F0"/>
  <w15:chartTrackingRefBased/>
  <w15:docId w15:val="{05AE7B32-EEFA-4ECE-868A-E5DDBB90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23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23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236C"/>
    <w:rPr>
      <w:sz w:val="18"/>
      <w:szCs w:val="18"/>
    </w:rPr>
  </w:style>
  <w:style w:type="paragraph" w:styleId="a7">
    <w:name w:val="List Paragraph"/>
    <w:basedOn w:val="a"/>
    <w:uiPriority w:val="34"/>
    <w:qFormat/>
    <w:rsid w:val="006B2F8A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E130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E13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常啸(10029060)</dc:creator>
  <cp:keywords/>
  <dc:description/>
  <cp:lastModifiedBy>常啸(10029060)</cp:lastModifiedBy>
  <cp:revision>2</cp:revision>
  <dcterms:created xsi:type="dcterms:W3CDTF">2019-09-19T10:12:00Z</dcterms:created>
  <dcterms:modified xsi:type="dcterms:W3CDTF">2019-09-19T10:12:00Z</dcterms:modified>
</cp:coreProperties>
</file>