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AC" w:rsidRDefault="00D34D45" w:rsidP="004E54A0">
      <w:pPr>
        <w:spacing w:beforeLines="50" w:before="156" w:afterLines="50" w:after="156" w:line="400" w:lineRule="exact"/>
        <w:jc w:val="center"/>
        <w:rPr>
          <w:rFonts w:ascii="宋体" w:hAnsi="宋体"/>
          <w:bCs/>
          <w:iCs/>
          <w:color w:val="000000"/>
          <w:sz w:val="24"/>
          <w:szCs w:val="24"/>
        </w:rPr>
      </w:pPr>
      <w:r>
        <w:rPr>
          <w:rFonts w:ascii="宋体" w:hAnsi="宋体" w:hint="eastAsia"/>
          <w:bCs/>
          <w:iCs/>
          <w:color w:val="000000"/>
          <w:sz w:val="24"/>
          <w:szCs w:val="24"/>
        </w:rPr>
        <w:t>证券代码：002364                       证券简称：中恒电气</w:t>
      </w:r>
    </w:p>
    <w:p w:rsidR="008B23AC" w:rsidRDefault="00D34D45" w:rsidP="004E54A0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杭州中恒电气股份有限公司</w:t>
      </w:r>
    </w:p>
    <w:p w:rsidR="008B23AC" w:rsidRDefault="00D34D45" w:rsidP="004E54A0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8B23AC" w:rsidRDefault="00D34D45">
      <w:pPr>
        <w:spacing w:line="400" w:lineRule="exact"/>
        <w:rPr>
          <w:rFonts w:ascii="宋体" w:hAnsi="宋体"/>
          <w:bCs/>
          <w:iCs/>
          <w:color w:val="000000"/>
          <w:sz w:val="24"/>
          <w:szCs w:val="24"/>
        </w:rPr>
      </w:pPr>
      <w:r>
        <w:rPr>
          <w:rFonts w:ascii="宋体" w:hAnsi="宋体" w:hint="eastAsia"/>
          <w:bCs/>
          <w:iCs/>
          <w:color w:val="000000"/>
          <w:sz w:val="24"/>
          <w:szCs w:val="24"/>
        </w:rPr>
        <w:t xml:space="preserve">                                                      编号：20</w:t>
      </w:r>
      <w:r w:rsidR="000F5E54">
        <w:rPr>
          <w:rFonts w:ascii="宋体" w:hAnsi="宋体"/>
          <w:bCs/>
          <w:iCs/>
          <w:color w:val="000000"/>
          <w:sz w:val="24"/>
          <w:szCs w:val="24"/>
        </w:rPr>
        <w:t>19</w:t>
      </w:r>
      <w:r>
        <w:rPr>
          <w:rFonts w:ascii="宋体" w:hAnsi="宋体" w:hint="eastAsia"/>
          <w:bCs/>
          <w:iCs/>
          <w:color w:val="000000"/>
          <w:sz w:val="24"/>
          <w:szCs w:val="24"/>
        </w:rPr>
        <w:t>--0</w:t>
      </w:r>
      <w:r w:rsidR="00E94E0A">
        <w:rPr>
          <w:rFonts w:ascii="宋体" w:hAnsi="宋体"/>
          <w:bCs/>
          <w:iCs/>
          <w:color w:val="000000"/>
          <w:sz w:val="24"/>
          <w:szCs w:val="24"/>
        </w:rPr>
        <w:t>6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14"/>
      </w:tblGrid>
      <w:tr w:rsidR="008B23AC">
        <w:tc>
          <w:tcPr>
            <w:tcW w:w="1908" w:type="dxa"/>
          </w:tcPr>
          <w:p w:rsidR="008B23AC" w:rsidRDefault="00D34D45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调研活动类别</w:t>
            </w:r>
          </w:p>
        </w:tc>
        <w:tc>
          <w:tcPr>
            <w:tcW w:w="6614" w:type="dxa"/>
          </w:tcPr>
          <w:p w:rsidR="008B23AC" w:rsidRDefault="00D34D4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特定对象调研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分析师会议</w:t>
            </w:r>
          </w:p>
          <w:p w:rsidR="008B23AC" w:rsidRDefault="00D34D4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业绩说明会</w:t>
            </w:r>
          </w:p>
          <w:p w:rsidR="008B23AC" w:rsidRDefault="00D34D4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路演活动</w:t>
            </w:r>
          </w:p>
          <w:p w:rsidR="008B23AC" w:rsidRDefault="00D34D45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现场参观</w:t>
            </w:r>
          </w:p>
          <w:p w:rsidR="008B23AC" w:rsidRDefault="00D34D45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其他 （</w:t>
            </w:r>
            <w:r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>投资者接待日活动及股东大会）</w:t>
            </w:r>
          </w:p>
        </w:tc>
      </w:tr>
      <w:tr w:rsidR="008B23AC">
        <w:tc>
          <w:tcPr>
            <w:tcW w:w="1908" w:type="dxa"/>
          </w:tcPr>
          <w:p w:rsidR="008B23AC" w:rsidRDefault="00D34D45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vAlign w:val="center"/>
          </w:tcPr>
          <w:p w:rsidR="008B23AC" w:rsidRDefault="008D0312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易方达 郑希</w:t>
            </w:r>
          </w:p>
        </w:tc>
      </w:tr>
      <w:tr w:rsidR="008B23AC">
        <w:tc>
          <w:tcPr>
            <w:tcW w:w="1908" w:type="dxa"/>
          </w:tcPr>
          <w:p w:rsidR="008B23AC" w:rsidRDefault="00D34D45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:rsidR="008B23AC" w:rsidRDefault="00D34D45" w:rsidP="00E94E0A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</w:pPr>
            <w:r w:rsidRPr="00471DD3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20</w:t>
            </w:r>
            <w:r w:rsidR="000F5E54" w:rsidRPr="00471DD3"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  <w:t>19</w:t>
            </w:r>
            <w:r w:rsidRPr="00471DD3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年</w:t>
            </w:r>
            <w:r w:rsidR="00875856" w:rsidRPr="00471DD3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9</w:t>
            </w:r>
            <w:r w:rsidRPr="00471DD3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月</w:t>
            </w:r>
            <w:r w:rsidR="00E94E0A"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  <w:t>20</w:t>
            </w:r>
            <w:r w:rsidRPr="00471DD3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B23AC">
        <w:tc>
          <w:tcPr>
            <w:tcW w:w="1908" w:type="dxa"/>
          </w:tcPr>
          <w:p w:rsidR="008B23AC" w:rsidRDefault="00D34D45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:rsidR="008B23AC" w:rsidRDefault="00D34D45" w:rsidP="00D679BE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公司</w:t>
            </w:r>
            <w:r w:rsidR="00D679B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十九楼会议室</w:t>
            </w:r>
          </w:p>
        </w:tc>
      </w:tr>
      <w:tr w:rsidR="008B23AC">
        <w:trPr>
          <w:trHeight w:val="1062"/>
        </w:trPr>
        <w:tc>
          <w:tcPr>
            <w:tcW w:w="1908" w:type="dxa"/>
          </w:tcPr>
          <w:p w:rsidR="008B23AC" w:rsidRDefault="00D34D45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vAlign w:val="center"/>
          </w:tcPr>
          <w:p w:rsidR="00D679BE" w:rsidRDefault="00D679BE" w:rsidP="00D679BE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总裁 赵大春</w:t>
            </w:r>
          </w:p>
          <w:p w:rsidR="00D679BE" w:rsidRDefault="00D679BE" w:rsidP="00D679BE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副总裁兼董事会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  <w:t>秘书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 xml:space="preserve"> 陈志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  <w:t>云</w:t>
            </w:r>
          </w:p>
          <w:p w:rsidR="00975FA2" w:rsidRDefault="00D679BE" w:rsidP="00D679BE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副总裁兼充电桩BD总经理 刘洁</w:t>
            </w:r>
          </w:p>
        </w:tc>
      </w:tr>
      <w:tr w:rsidR="008B23AC">
        <w:trPr>
          <w:trHeight w:val="557"/>
        </w:trPr>
        <w:tc>
          <w:tcPr>
            <w:tcW w:w="1908" w:type="dxa"/>
            <w:vAlign w:val="center"/>
          </w:tcPr>
          <w:p w:rsidR="008B23AC" w:rsidRPr="000F5E54" w:rsidRDefault="000F5E54" w:rsidP="000F5E54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7A2771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调研活动主要内容介绍</w:t>
            </w:r>
          </w:p>
        </w:tc>
        <w:tc>
          <w:tcPr>
            <w:tcW w:w="6614" w:type="dxa"/>
          </w:tcPr>
          <w:p w:rsidR="00457D82" w:rsidRPr="00F70522" w:rsidRDefault="00457D82" w:rsidP="00457D82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  <w:r w:rsidRPr="00F70522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环节：</w:t>
            </w:r>
          </w:p>
          <w:p w:rsidR="00457D82" w:rsidRPr="00921C50" w:rsidRDefault="00457D82" w:rsidP="00457D82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  <w:r w:rsidRPr="00921C50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（1）</w:t>
            </w:r>
            <w:r w:rsidR="008B4AE6" w:rsidRPr="00921C50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问答交流</w:t>
            </w:r>
          </w:p>
          <w:p w:rsidR="00457D82" w:rsidRPr="00921C50" w:rsidRDefault="00457D82" w:rsidP="00457D82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  <w:r w:rsidRPr="00921C50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（2）</w:t>
            </w:r>
            <w:r w:rsidR="008B4AE6" w:rsidRPr="00921C50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展厅参观</w:t>
            </w:r>
          </w:p>
          <w:p w:rsidR="00457D82" w:rsidRDefault="00457D82" w:rsidP="00457D82">
            <w:pPr>
              <w:spacing w:line="360" w:lineRule="auto"/>
              <w:jc w:val="lef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</w:p>
          <w:p w:rsidR="00457D82" w:rsidRPr="00F70522" w:rsidRDefault="00457D82" w:rsidP="00457D82">
            <w:pPr>
              <w:pStyle w:val="ac"/>
              <w:widowControl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  <w:r w:rsidRPr="00F70522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交流主要内容</w:t>
            </w:r>
            <w:r w:rsidRPr="00F70522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：</w:t>
            </w:r>
          </w:p>
          <w:p w:rsidR="00246F1F" w:rsidRDefault="001A38A3" w:rsidP="001A38A3">
            <w:pPr>
              <w:pStyle w:val="1"/>
              <w:spacing w:line="440" w:lineRule="atLeast"/>
              <w:ind w:firstLineChars="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1</w:t>
            </w:r>
            <w:r w:rsidRPr="00C04CD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、</w:t>
            </w:r>
            <w:r w:rsidR="00246F1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公司通信</w:t>
            </w:r>
            <w:r w:rsidR="00F70522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电源</w:t>
            </w:r>
            <w:r w:rsidR="004D385E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业务</w:t>
            </w:r>
            <w:r w:rsidR="009F682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主要包括什么内容</w:t>
            </w:r>
            <w:r w:rsidR="00C572AA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？</w:t>
            </w:r>
          </w:p>
          <w:p w:rsidR="002F54E6" w:rsidRDefault="002F54E6" w:rsidP="00C15ADF">
            <w:pPr>
              <w:pStyle w:val="1"/>
              <w:spacing w:line="440" w:lineRule="atLeast"/>
              <w:ind w:firstLineChars="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  <w:r w:rsidRPr="002F54E6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为抓住通信行业5G的发展契机，</w:t>
            </w:r>
            <w:r w:rsidR="006C0B7A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公司</w:t>
            </w:r>
            <w:r w:rsidR="006C0B7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围绕5G基站和数据中心两大领域，配合通信运营商、BAT等展开前瞻性的技术研究与产品储备</w:t>
            </w:r>
            <w:r w:rsidRPr="002F54E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，</w:t>
            </w:r>
            <w:r w:rsidR="0096229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完成</w:t>
            </w:r>
            <w:r w:rsidR="006C0B7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从5G网络</w:t>
            </w:r>
            <w:r w:rsidR="00780F73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无线</w:t>
            </w:r>
            <w:r w:rsidR="006C0B7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接入、承载网到数据中心的网络能源产品布局</w:t>
            </w:r>
            <w:r w:rsidR="0096229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，</w:t>
            </w:r>
            <w:r w:rsidRPr="002F54E6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强化</w:t>
            </w:r>
            <w:r w:rsidR="0096229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基站动环管控</w:t>
            </w:r>
            <w:r w:rsidR="00962295" w:rsidRPr="0096229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、</w:t>
            </w:r>
            <w:r w:rsidR="0085602E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HVDC集中</w:t>
            </w:r>
            <w:r w:rsidR="009F682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拉远供电</w:t>
            </w:r>
            <w:r w:rsidRPr="002F54E6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、</w:t>
            </w:r>
            <w:r w:rsidR="00C15AD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能源变换及运维</w:t>
            </w:r>
            <w:r w:rsidRPr="002F54E6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、高可靠性/高性能指标/低成本一体化技术等核心竞争力</w:t>
            </w:r>
            <w:r w:rsidR="00780F73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，</w:t>
            </w:r>
            <w:r w:rsidR="008E1BD7" w:rsidRPr="0051093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形成一个将设计、生产、技术服务和客户需求无缝对接的</w:t>
            </w:r>
            <w:r w:rsidR="00780F73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5G网路综合能源</w:t>
            </w:r>
            <w:r w:rsidR="00C15AD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解决方案。</w:t>
            </w:r>
            <w:r w:rsidR="0085602E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此外</w:t>
            </w:r>
            <w:r w:rsidR="005D230E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，</w:t>
            </w:r>
            <w:r w:rsidR="00C15AD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利用自身先进的成套系统和技术优势，以及在5</w:t>
            </w:r>
            <w:r w:rsidR="00C15ADF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G</w:t>
            </w:r>
            <w:r w:rsidR="00C15AD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基站、</w:t>
            </w:r>
            <w:r w:rsidR="00C15ADF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数据中心、机房</w:t>
            </w:r>
            <w:r w:rsidR="00C15AD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lastRenderedPageBreak/>
              <w:t>电源等领域的成功应用经验，公司</w:t>
            </w:r>
            <w:r w:rsidR="005D230E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将</w:t>
            </w:r>
            <w:r w:rsidR="009F682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积极</w:t>
            </w:r>
            <w:r w:rsidR="00C15AD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向</w:t>
            </w:r>
            <w:r w:rsidR="00780F73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军工、</w:t>
            </w:r>
            <w:r w:rsidR="009F682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政企、金融</w:t>
            </w:r>
            <w:r w:rsidR="00C15AD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等领域拓展，</w:t>
            </w:r>
            <w:r w:rsidR="009F682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寻求相互契合的发展机会，</w:t>
            </w:r>
            <w:r w:rsidR="0085602E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满足用户高标准的供电保障需求</w:t>
            </w:r>
            <w:r w:rsidR="005D230E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。</w:t>
            </w:r>
          </w:p>
          <w:p w:rsidR="001855B3" w:rsidRDefault="001855B3" w:rsidP="001A38A3">
            <w:pPr>
              <w:pStyle w:val="1"/>
              <w:spacing w:line="440" w:lineRule="atLeast"/>
              <w:ind w:firstLineChars="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</w:p>
          <w:p w:rsidR="00EB6F09" w:rsidRPr="00EB6F09" w:rsidRDefault="003B0973" w:rsidP="00EB6F09">
            <w:pPr>
              <w:pStyle w:val="1"/>
              <w:spacing w:line="440" w:lineRule="atLeast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2</w:t>
            </w:r>
            <w:r w:rsidR="00F70522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、</w:t>
            </w:r>
            <w:r w:rsidR="00EB6F09" w:rsidRP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新能源汽车充电桩市场</w:t>
            </w:r>
            <w:r w:rsidR="0073137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投资情况如何</w:t>
            </w:r>
            <w:r w:rsidR="00EB6F09" w:rsidRP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？</w:t>
            </w:r>
          </w:p>
          <w:p w:rsidR="00EB6F09" w:rsidRPr="00EB6F09" w:rsidRDefault="00EB6F09" w:rsidP="00EB6F09">
            <w:pPr>
              <w:pStyle w:val="1"/>
              <w:spacing w:line="440" w:lineRule="atLeast"/>
              <w:ind w:firstLineChars="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  <w:r w:rsidRP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目前，</w:t>
            </w:r>
            <w:r w:rsidR="00B941C2" w:rsidRP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充电桩</w:t>
            </w:r>
            <w:r w:rsidR="003F77C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建设</w:t>
            </w:r>
            <w:r w:rsidRP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主要</w:t>
            </w:r>
            <w:r w:rsidR="003F77C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投入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在</w:t>
            </w:r>
            <w:r w:rsidRP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沿海城市和</w:t>
            </w:r>
            <w:r w:rsidR="00B941C2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少数</w:t>
            </w:r>
            <w:r w:rsidR="00B941C2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内陆</w:t>
            </w:r>
            <w:r w:rsidR="00B941C2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城市，</w:t>
            </w:r>
            <w:r w:rsidR="00E1394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仍有</w:t>
            </w:r>
            <w:r w:rsidR="00E1394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大</w:t>
            </w:r>
            <w:r w:rsidR="00E1394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部分</w:t>
            </w:r>
            <w:r w:rsidR="00E1394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城市</w:t>
            </w:r>
            <w:r w:rsidRP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未</w:t>
            </w:r>
            <w:r w:rsidR="00E1394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完全</w:t>
            </w:r>
            <w:r w:rsidRP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打开</w:t>
            </w:r>
            <w:r w:rsidR="00E1394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新能源</w:t>
            </w:r>
            <w:r w:rsidR="00E1394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市场</w:t>
            </w:r>
            <w:r w:rsidRP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；</w:t>
            </w:r>
            <w:r w:rsidR="00B941C2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而且</w:t>
            </w:r>
            <w:r w:rsidR="00AB579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在限购政策、小区电容量限制</w:t>
            </w:r>
            <w:r w:rsidR="0073137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等</w:t>
            </w:r>
            <w:r w:rsidR="0073137B" w:rsidRP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情况</w:t>
            </w:r>
            <w:r w:rsidR="00AB579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影响下</w:t>
            </w:r>
            <w:r w:rsidRP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，私家车对新能源公共充电桩的需求会进一步打开；</w:t>
            </w:r>
            <w:r w:rsidR="00B941C2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其次</w:t>
            </w:r>
            <w:r w:rsidRP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，随着新能源车和充电桩技术的进步，充电效率和充电安全性的提升，在行驶成本</w:t>
            </w:r>
            <w:r w:rsidR="00AB579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逐渐降</w:t>
            </w:r>
            <w:r w:rsidRP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低的情况下，</w:t>
            </w:r>
            <w:r w:rsidR="00AB579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将</w:t>
            </w:r>
            <w:r w:rsidRP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会有更多的用户选择新能源汽车</w:t>
            </w:r>
            <w:r w:rsidR="00AB579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，对充电设施的需求也会增加。</w:t>
            </w:r>
            <w:r w:rsidRP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此外，充电桩城市布局建站的成本较高，</w:t>
            </w:r>
            <w:r w:rsidR="003F77C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最近</w:t>
            </w:r>
            <w:r w:rsidR="003F77CF" w:rsidRPr="0009081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国务院印发</w:t>
            </w:r>
            <w:r w:rsidR="003F77C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的《交通强国建设纲要》</w:t>
            </w:r>
            <w:bookmarkStart w:id="0" w:name="_GoBack"/>
            <w:bookmarkEnd w:id="0"/>
            <w:r w:rsidR="008C52C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还</w:t>
            </w:r>
            <w:r w:rsidR="003F77C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提到要</w:t>
            </w:r>
            <w:r w:rsidR="003F77CF" w:rsidRPr="0009081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科学规划建设城市停车设施，加强充电基础设施</w:t>
            </w:r>
            <w:r w:rsidR="003F77C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建设，那么</w:t>
            </w:r>
            <w:r w:rsidR="00916A4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具备</w:t>
            </w:r>
            <w:r w:rsidRP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从制造到投资到运维的整体产业链建设的企业</w:t>
            </w:r>
            <w:r w:rsidR="00916A4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在行业竞争中</w:t>
            </w:r>
            <w:r w:rsidR="0092742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将</w:t>
            </w:r>
            <w:r w:rsidRP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有一定优势</w:t>
            </w:r>
            <w:r w:rsidR="003F77C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，</w:t>
            </w:r>
            <w:r w:rsidR="0009081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在政策和需求的双重驱动下</w:t>
            </w:r>
            <w:r w:rsidR="00090819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，</w:t>
            </w:r>
            <w:r w:rsidR="0009081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充电桩市场</w:t>
            </w:r>
            <w:r w:rsidR="00521B41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未来</w:t>
            </w:r>
            <w:r w:rsidR="003B0973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有</w:t>
            </w:r>
            <w:r w:rsidR="003B0973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很大的</w:t>
            </w:r>
            <w:r w:rsidR="0023675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发展</w:t>
            </w:r>
            <w:r w:rsidR="003B0973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空间</w:t>
            </w:r>
            <w:r w:rsidR="003B0973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和</w:t>
            </w:r>
            <w:r w:rsidR="00AB579D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机遇</w:t>
            </w:r>
            <w:r w:rsidR="003B0973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。</w:t>
            </w:r>
          </w:p>
          <w:p w:rsidR="00EB6F09" w:rsidRDefault="00EB6F09" w:rsidP="001A38A3">
            <w:pPr>
              <w:pStyle w:val="1"/>
              <w:spacing w:line="440" w:lineRule="atLeast"/>
              <w:ind w:firstLineChars="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</w:p>
          <w:p w:rsidR="009D0B16" w:rsidRDefault="003B0973" w:rsidP="001A38A3">
            <w:pPr>
              <w:pStyle w:val="1"/>
              <w:spacing w:line="440" w:lineRule="atLeast"/>
              <w:ind w:firstLineChars="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、</w:t>
            </w:r>
            <w:r w:rsidR="009D0B1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公司充电桩业务</w:t>
            </w:r>
            <w:r w:rsidR="009D0B16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有什么</w:t>
            </w:r>
            <w:r w:rsidR="009D0B1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新的</w:t>
            </w:r>
            <w:r w:rsidR="009D0B16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项目？</w:t>
            </w:r>
            <w:r w:rsidR="009D0B16" w:rsidRPr="009D0B1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主要的客户类型</w:t>
            </w:r>
            <w:r w:rsidR="009D0B1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有哪些</w:t>
            </w:r>
            <w:r w:rsidR="009D0B16" w:rsidRPr="009D0B1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？</w:t>
            </w:r>
          </w:p>
          <w:p w:rsidR="009D0B16" w:rsidRDefault="003B0973" w:rsidP="001A38A3">
            <w:pPr>
              <w:pStyle w:val="1"/>
              <w:spacing w:line="440" w:lineRule="atLeast"/>
              <w:ind w:firstLineChars="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今年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，公司</w:t>
            </w:r>
            <w:r w:rsidR="00157FA4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陆续与滴滴</w:t>
            </w:r>
            <w:r w:rsidR="00157FA4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公司</w:t>
            </w:r>
            <w:r w:rsidR="00157FA4" w:rsidRPr="00157FA4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及其SaaS合作伙伴</w:t>
            </w:r>
            <w:r w:rsidR="00157FA4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、</w:t>
            </w:r>
            <w:r w:rsidR="00157FA4" w:rsidRPr="00157FA4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PSTEC公司</w:t>
            </w:r>
            <w:r w:rsidR="00157FA4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、BP公司等多家</w:t>
            </w:r>
            <w:r w:rsidR="00157FA4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知名企业</w:t>
            </w:r>
            <w:r w:rsidR="00157FA4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合作部署</w:t>
            </w:r>
            <w:r w:rsidR="00157FA4" w:rsidRPr="00157FA4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专用桩</w:t>
            </w:r>
            <w:r w:rsidR="00157FA4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，并</w:t>
            </w:r>
            <w:r w:rsidR="004E762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面向</w:t>
            </w:r>
            <w:r w:rsidR="004E7625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充电场站</w:t>
            </w:r>
            <w:r w:rsidR="004E762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开展售后</w:t>
            </w:r>
            <w:r w:rsidR="00157FA4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运维</w:t>
            </w:r>
            <w:r w:rsidR="00157FA4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和运营</w:t>
            </w:r>
            <w:r w:rsidR="00157FA4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管理</w:t>
            </w:r>
            <w:r w:rsidR="004E762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。最近</w:t>
            </w:r>
            <w:r w:rsidR="009D0B1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，公司作为</w:t>
            </w:r>
            <w:r w:rsidR="009D0B16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第一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入围单位中选</w:t>
            </w:r>
            <w:r w:rsidR="009D0B1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了</w:t>
            </w:r>
            <w:r w:rsidR="004E7625" w:rsidRPr="004E762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浙石油</w:t>
            </w:r>
            <w:r w:rsidR="009D0B16" w:rsidRPr="009D0B1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综合供能服务站第一批次充电设施招标项目</w:t>
            </w:r>
            <w:r w:rsidR="004E762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，</w:t>
            </w:r>
            <w:r w:rsidR="00EF7CA2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通过供能站</w:t>
            </w:r>
            <w:r w:rsidR="00EF7CA2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建设的</w:t>
            </w:r>
            <w:r w:rsidR="00EF7CA2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充电</w:t>
            </w:r>
            <w:r w:rsidR="00EF7CA2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网络</w:t>
            </w:r>
            <w:r w:rsidR="002F54E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，将</w:t>
            </w:r>
            <w:r w:rsidR="00EF7CA2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进一步拓展</w:t>
            </w:r>
            <w:r w:rsidR="00916A4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从</w:t>
            </w:r>
            <w:r w:rsidR="004E762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涵盖</w:t>
            </w:r>
            <w:r w:rsidR="004E7625" w:rsidRPr="003B0973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光伏、储能</w:t>
            </w:r>
            <w:r w:rsidR="00EF7CA2" w:rsidRPr="003B0973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、充电桩</w:t>
            </w:r>
            <w:r w:rsidR="004E7625" w:rsidRPr="003B0973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、智慧照明</w:t>
            </w:r>
            <w:r w:rsidR="00916A4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到</w:t>
            </w:r>
            <w:r w:rsidR="00916A45" w:rsidRPr="00916A4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软件平台、运营</w:t>
            </w:r>
            <w:r w:rsidR="00916A4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管控</w:t>
            </w:r>
            <w:r w:rsidR="00916A45" w:rsidRPr="00916A4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和运维服务等整体解决方案</w:t>
            </w:r>
            <w:r w:rsidR="00EF7CA2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。</w:t>
            </w:r>
          </w:p>
          <w:p w:rsidR="009D0B16" w:rsidRDefault="00401FAA" w:rsidP="001A38A3">
            <w:pPr>
              <w:pStyle w:val="1"/>
              <w:spacing w:line="440" w:lineRule="atLeast"/>
              <w:ind w:firstLineChars="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目前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公司</w:t>
            </w:r>
            <w:r w:rsidR="005C345C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合作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客户</w:t>
            </w:r>
            <w:r w:rsidR="005C345C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有</w:t>
            </w:r>
            <w:r w:rsidRPr="00401FA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充电运营商、车企、共享汽车平台</w:t>
            </w:r>
            <w:r w:rsidR="005C345C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公司等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，</w:t>
            </w:r>
            <w:r w:rsidR="00916A4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未来将</w:t>
            </w:r>
            <w:r w:rsid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针对</w:t>
            </w:r>
            <w:r w:rsidR="005C345C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大型客</w:t>
            </w:r>
            <w:r w:rsid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车</w:t>
            </w:r>
            <w:r w:rsidR="00EB6F09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、</w:t>
            </w:r>
            <w:r w:rsid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网约车、物流车</w:t>
            </w:r>
            <w:r w:rsidR="005C345C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等不同用户进行充电</w:t>
            </w:r>
            <w:r w:rsidR="00916A4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场站</w:t>
            </w:r>
            <w:r w:rsidR="005C345C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建设</w:t>
            </w:r>
            <w:r w:rsidR="00916A4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的细化，</w:t>
            </w:r>
            <w:r w:rsidR="00EB6F09" w:rsidRPr="00EB6F09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形成一套成熟的管理方案</w:t>
            </w:r>
            <w:r w:rsidR="005C345C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。</w:t>
            </w:r>
          </w:p>
          <w:p w:rsidR="009D0B16" w:rsidRPr="00916A45" w:rsidRDefault="009D0B16" w:rsidP="001A38A3">
            <w:pPr>
              <w:pStyle w:val="1"/>
              <w:spacing w:line="440" w:lineRule="atLeast"/>
              <w:ind w:firstLineChars="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</w:p>
          <w:p w:rsidR="00916A45" w:rsidRDefault="00EB3FE6" w:rsidP="001A38A3">
            <w:pPr>
              <w:pStyle w:val="1"/>
              <w:spacing w:line="440" w:lineRule="atLeast"/>
              <w:ind w:firstLineChars="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4、</w:t>
            </w:r>
            <w:r w:rsidR="00456484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公司</w:t>
            </w:r>
            <w:r w:rsidR="00456484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为何在泛在电力物联网</w:t>
            </w:r>
            <w:r w:rsidR="00456484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领域加大</w:t>
            </w:r>
            <w:r w:rsidR="00456484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布局</w:t>
            </w:r>
            <w:r w:rsidR="00456484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？</w:t>
            </w:r>
          </w:p>
          <w:p w:rsidR="00636A80" w:rsidRDefault="008E1BD7" w:rsidP="00510935">
            <w:pPr>
              <w:pStyle w:val="1"/>
              <w:spacing w:line="440" w:lineRule="atLeast"/>
              <w:ind w:firstLineChars="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公司</w:t>
            </w:r>
            <w:r w:rsidR="00456484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拥有</w:t>
            </w:r>
            <w:r w:rsidR="00456484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较为</w:t>
            </w:r>
            <w:r w:rsidR="00456484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完整的</w:t>
            </w:r>
            <w:r w:rsidR="0051093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多领域优势产品和系统解决方案</w:t>
            </w:r>
            <w:r w:rsidR="002F54E6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，</w:t>
            </w:r>
            <w:r w:rsidR="0023675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通过融合能源互联网云平台，围绕电力系统各个环节进行</w:t>
            </w:r>
            <w:r w:rsidR="00236758" w:rsidRPr="0023675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继电保护、生产精益管理、智能调度控制及电力实时仿真等</w:t>
            </w:r>
            <w:r w:rsidR="0023675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信息化动态管理及服务，</w:t>
            </w:r>
            <w:r w:rsidR="00510935" w:rsidRPr="0051093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与国家电网的“三型两网”以及南方电网的“三商五者”战略相匹配</w:t>
            </w:r>
            <w:r w:rsidR="006B68D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。通</w:t>
            </w:r>
            <w:r w:rsidR="006B68D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lastRenderedPageBreak/>
              <w:t>过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开拓业务</w:t>
            </w:r>
            <w:r w:rsidR="006B68D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合作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方式</w:t>
            </w:r>
            <w:r w:rsidR="00510935" w:rsidRPr="0051093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，</w:t>
            </w:r>
            <w:r w:rsidR="006B68D8" w:rsidRPr="006B68D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围绕提高电网效能、强化精益管理、培育新兴业务、拓展增值服务等重点布局；加强泛在电力物联网关键技术攻关和核心产品研发，从应用层和平台层切入，向网络层和感知层渗透，</w:t>
            </w:r>
            <w:r w:rsidRPr="006B68D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推进“泛在电力物联网”建设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，</w:t>
            </w:r>
            <w:r w:rsidR="006B68D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不仅能</w:t>
            </w:r>
            <w:r w:rsidR="006B68D8" w:rsidRPr="001F2114">
              <w:rPr>
                <w:rFonts w:asciiTheme="minorEastAsia" w:hAnsiTheme="minorEastAsia"/>
                <w:noProof/>
                <w:color w:val="000000" w:themeColor="text1"/>
                <w:szCs w:val="21"/>
              </w:rPr>
              <w:t>提升公司的盈利水平</w:t>
            </w:r>
            <w:r w:rsidR="006B68D8" w:rsidRPr="001F2114">
              <w:rPr>
                <w:rFonts w:asciiTheme="minorEastAsia" w:hAnsiTheme="minorEastAsia" w:hint="eastAsia"/>
                <w:noProof/>
                <w:color w:val="000000" w:themeColor="text1"/>
                <w:szCs w:val="21"/>
              </w:rPr>
              <w:t>和综合实力</w:t>
            </w:r>
            <w:r w:rsidR="006B68D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，更能</w:t>
            </w:r>
            <w:r w:rsidR="00510935" w:rsidRPr="0051093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促进</w:t>
            </w:r>
            <w:r w:rsidR="006B68D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电力</w:t>
            </w:r>
            <w:r w:rsidR="00510935" w:rsidRPr="0051093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行业向智能化和</w:t>
            </w:r>
            <w:r w:rsidR="006B68D8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泛在</w:t>
            </w:r>
            <w:r w:rsidR="00510935" w:rsidRPr="00510935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化发展。</w:t>
            </w:r>
          </w:p>
          <w:p w:rsidR="00510935" w:rsidRPr="00510935" w:rsidRDefault="00510935" w:rsidP="00510935">
            <w:pPr>
              <w:pStyle w:val="1"/>
              <w:spacing w:line="440" w:lineRule="atLeast"/>
              <w:ind w:firstLineChars="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</w:p>
          <w:p w:rsidR="00636A80" w:rsidRDefault="00636A80" w:rsidP="00636A80">
            <w:pPr>
              <w:pStyle w:val="1"/>
              <w:spacing w:line="440" w:lineRule="atLeast"/>
              <w:ind w:firstLineChars="0" w:firstLine="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 xml:space="preserve">    </w:t>
            </w:r>
            <w:r w:rsidR="00FE535B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、</w:t>
            </w:r>
            <w:r w:rsidR="009144B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请介绍</w:t>
            </w:r>
            <w:r w:rsidR="009144BA"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一下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公司</w:t>
            </w:r>
            <w:r w:rsidR="009144B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的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发展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  <w:t>规划</w:t>
            </w:r>
            <w:r w:rsidRPr="00C04CDF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？</w:t>
            </w:r>
          </w:p>
          <w:p w:rsidR="009144BA" w:rsidRDefault="001F248B" w:rsidP="00510935">
            <w:pPr>
              <w:pStyle w:val="1"/>
              <w:spacing w:line="440" w:lineRule="atLeast"/>
              <w:ind w:firstLineChars="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  <w:r w:rsidRPr="001F248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公司目前已经形成了“项目建设+软件平台支持+运维/数据运营服务”三位一体的核心竞争力。公司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将</w:t>
            </w:r>
            <w:r w:rsidRPr="001F248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结合行业发展和产业发展状况，继续坚持推进“能源互联+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泛在物联</w:t>
            </w:r>
            <w:r w:rsidRPr="001F248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”核心战略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，</w:t>
            </w:r>
            <w:r w:rsidRPr="001F248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重点布局充电设施和数据中心的部分细分领域业务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；</w:t>
            </w:r>
            <w:r w:rsidRPr="001F248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同时，加强对既有优势产品的升级与整合，继续加大研发投入、提升研发创新、保持竞争优势，持续加大市场开拓力度尤其是深度挖掘客户需求，不断开拓海外市场，确保公司内生增长的持续性与成长性；积极发挥公司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能源</w:t>
            </w:r>
            <w:r w:rsidRPr="001F248B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互联网全链路平台优势，协同HVDC、充电桩（运营）、储能、智慧照明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等业务，实现内生增长与外延拓展双路并举，保持公司向上增长的势头</w:t>
            </w:r>
            <w:r w:rsidR="009144BA" w:rsidRPr="009144BA">
              <w:rPr>
                <w:rFonts w:asciiTheme="minorEastAsia" w:eastAsiaTheme="minorEastAsia" w:hAnsiTheme="minorEastAsia" w:hint="eastAsia"/>
                <w:bCs/>
                <w:iCs/>
                <w:color w:val="000000"/>
                <w:kern w:val="0"/>
                <w:szCs w:val="21"/>
              </w:rPr>
              <w:t>。</w:t>
            </w:r>
          </w:p>
          <w:p w:rsidR="00907AD6" w:rsidRPr="00E91FBD" w:rsidRDefault="00907AD6" w:rsidP="00456484">
            <w:pPr>
              <w:pStyle w:val="1"/>
              <w:spacing w:line="440" w:lineRule="atLeast"/>
              <w:ind w:firstLineChars="0"/>
              <w:rPr>
                <w:rFonts w:asciiTheme="minorEastAsia" w:eastAsiaTheme="minorEastAsia" w:hAnsiTheme="minorEastAsia"/>
                <w:bCs/>
                <w:iCs/>
                <w:color w:val="000000"/>
                <w:kern w:val="0"/>
                <w:szCs w:val="21"/>
              </w:rPr>
            </w:pPr>
          </w:p>
        </w:tc>
      </w:tr>
      <w:tr w:rsidR="008B23AC">
        <w:tc>
          <w:tcPr>
            <w:tcW w:w="1908" w:type="dxa"/>
            <w:vAlign w:val="center"/>
          </w:tcPr>
          <w:p w:rsidR="008B23AC" w:rsidRDefault="00D34D45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:rsidR="008B23AC" w:rsidRDefault="00D34D4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8B23AC">
        <w:tc>
          <w:tcPr>
            <w:tcW w:w="1908" w:type="dxa"/>
            <w:vAlign w:val="center"/>
          </w:tcPr>
          <w:p w:rsidR="008B23AC" w:rsidRDefault="00D34D45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:rsidR="008B23AC" w:rsidRDefault="00D34D45" w:rsidP="008740D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201</w:t>
            </w:r>
            <w:r w:rsidR="000F5E54"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-</w:t>
            </w:r>
            <w:r w:rsidR="00CD2FA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0</w:t>
            </w:r>
            <w:r w:rsidR="0087585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-</w:t>
            </w:r>
            <w:r w:rsidR="008740D0"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  <w:t>20</w:t>
            </w:r>
          </w:p>
        </w:tc>
      </w:tr>
    </w:tbl>
    <w:p w:rsidR="00F56EC0" w:rsidRDefault="00F56EC0">
      <w:pPr>
        <w:widowControl/>
        <w:jc w:val="left"/>
        <w:rPr>
          <w:rFonts w:ascii="Times New Roman" w:hAnsi="Times New Roman"/>
          <w:szCs w:val="24"/>
        </w:rPr>
      </w:pPr>
    </w:p>
    <w:sectPr w:rsidR="00F56EC0" w:rsidSect="008B2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F4" w:rsidRDefault="00B840F4" w:rsidP="00425E59">
      <w:r>
        <w:separator/>
      </w:r>
    </w:p>
  </w:endnote>
  <w:endnote w:type="continuationSeparator" w:id="0">
    <w:p w:rsidR="00B840F4" w:rsidRDefault="00B840F4" w:rsidP="0042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F4" w:rsidRDefault="00B840F4" w:rsidP="00425E59">
      <w:r>
        <w:separator/>
      </w:r>
    </w:p>
  </w:footnote>
  <w:footnote w:type="continuationSeparator" w:id="0">
    <w:p w:rsidR="00B840F4" w:rsidRDefault="00B840F4" w:rsidP="0042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1278"/>
    <w:multiLevelType w:val="hybridMultilevel"/>
    <w:tmpl w:val="F34C5C48"/>
    <w:lvl w:ilvl="0" w:tplc="A3C4206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3384028A"/>
    <w:multiLevelType w:val="multilevel"/>
    <w:tmpl w:val="338402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7209A7"/>
    <w:multiLevelType w:val="multilevel"/>
    <w:tmpl w:val="487209A7"/>
    <w:lvl w:ilvl="0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4" w:hanging="420"/>
      </w:pPr>
    </w:lvl>
    <w:lvl w:ilvl="2">
      <w:start w:val="1"/>
      <w:numFmt w:val="lowerRoman"/>
      <w:lvlText w:val="%3."/>
      <w:lvlJc w:val="right"/>
      <w:pPr>
        <w:ind w:left="1904" w:hanging="420"/>
      </w:pPr>
    </w:lvl>
    <w:lvl w:ilvl="3">
      <w:start w:val="1"/>
      <w:numFmt w:val="decimal"/>
      <w:lvlText w:val="%4."/>
      <w:lvlJc w:val="left"/>
      <w:pPr>
        <w:ind w:left="2324" w:hanging="420"/>
      </w:pPr>
    </w:lvl>
    <w:lvl w:ilvl="4">
      <w:start w:val="1"/>
      <w:numFmt w:val="lowerLetter"/>
      <w:lvlText w:val="%5)"/>
      <w:lvlJc w:val="left"/>
      <w:pPr>
        <w:ind w:left="2744" w:hanging="420"/>
      </w:pPr>
    </w:lvl>
    <w:lvl w:ilvl="5">
      <w:start w:val="1"/>
      <w:numFmt w:val="lowerRoman"/>
      <w:lvlText w:val="%6."/>
      <w:lvlJc w:val="right"/>
      <w:pPr>
        <w:ind w:left="3164" w:hanging="420"/>
      </w:pPr>
    </w:lvl>
    <w:lvl w:ilvl="6">
      <w:start w:val="1"/>
      <w:numFmt w:val="decimal"/>
      <w:lvlText w:val="%7."/>
      <w:lvlJc w:val="left"/>
      <w:pPr>
        <w:ind w:left="3584" w:hanging="420"/>
      </w:pPr>
    </w:lvl>
    <w:lvl w:ilvl="7">
      <w:start w:val="1"/>
      <w:numFmt w:val="lowerLetter"/>
      <w:lvlText w:val="%8)"/>
      <w:lvlJc w:val="left"/>
      <w:pPr>
        <w:ind w:left="4004" w:hanging="420"/>
      </w:pPr>
    </w:lvl>
    <w:lvl w:ilvl="8">
      <w:start w:val="1"/>
      <w:numFmt w:val="lowerRoman"/>
      <w:lvlText w:val="%9."/>
      <w:lvlJc w:val="right"/>
      <w:pPr>
        <w:ind w:left="4424" w:hanging="420"/>
      </w:pPr>
    </w:lvl>
  </w:abstractNum>
  <w:abstractNum w:abstractNumId="3" w15:restartNumberingAfterBreak="0">
    <w:nsid w:val="68C94102"/>
    <w:multiLevelType w:val="hybridMultilevel"/>
    <w:tmpl w:val="2444C04A"/>
    <w:lvl w:ilvl="0" w:tplc="FB9899C2">
      <w:start w:val="8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F0F"/>
    <w:rsid w:val="000069EE"/>
    <w:rsid w:val="00006B5F"/>
    <w:rsid w:val="0001511D"/>
    <w:rsid w:val="00016DE8"/>
    <w:rsid w:val="00020B46"/>
    <w:rsid w:val="00021309"/>
    <w:rsid w:val="00023D05"/>
    <w:rsid w:val="000311AB"/>
    <w:rsid w:val="00032633"/>
    <w:rsid w:val="000331E5"/>
    <w:rsid w:val="00033ADF"/>
    <w:rsid w:val="000340FA"/>
    <w:rsid w:val="00035B1B"/>
    <w:rsid w:val="00041AB6"/>
    <w:rsid w:val="00041CFB"/>
    <w:rsid w:val="00043B44"/>
    <w:rsid w:val="00044B48"/>
    <w:rsid w:val="000464DA"/>
    <w:rsid w:val="00047E9C"/>
    <w:rsid w:val="000500D0"/>
    <w:rsid w:val="00050759"/>
    <w:rsid w:val="00053177"/>
    <w:rsid w:val="000566DE"/>
    <w:rsid w:val="00057375"/>
    <w:rsid w:val="00063D99"/>
    <w:rsid w:val="000654B4"/>
    <w:rsid w:val="00065616"/>
    <w:rsid w:val="00065816"/>
    <w:rsid w:val="00071201"/>
    <w:rsid w:val="00071779"/>
    <w:rsid w:val="0007219F"/>
    <w:rsid w:val="0007429D"/>
    <w:rsid w:val="00074B1F"/>
    <w:rsid w:val="00076038"/>
    <w:rsid w:val="00082DE5"/>
    <w:rsid w:val="000833D2"/>
    <w:rsid w:val="00086046"/>
    <w:rsid w:val="00086EAA"/>
    <w:rsid w:val="00090819"/>
    <w:rsid w:val="0009101D"/>
    <w:rsid w:val="000938DC"/>
    <w:rsid w:val="00094B31"/>
    <w:rsid w:val="00097954"/>
    <w:rsid w:val="00097FEE"/>
    <w:rsid w:val="000A0592"/>
    <w:rsid w:val="000A0C01"/>
    <w:rsid w:val="000A167B"/>
    <w:rsid w:val="000A185F"/>
    <w:rsid w:val="000A1EEF"/>
    <w:rsid w:val="000A7E6A"/>
    <w:rsid w:val="000B1236"/>
    <w:rsid w:val="000B30FB"/>
    <w:rsid w:val="000B3238"/>
    <w:rsid w:val="000B3FDA"/>
    <w:rsid w:val="000B425F"/>
    <w:rsid w:val="000B5FA6"/>
    <w:rsid w:val="000C2FA6"/>
    <w:rsid w:val="000C372B"/>
    <w:rsid w:val="000C54E9"/>
    <w:rsid w:val="000D0712"/>
    <w:rsid w:val="000D1BFF"/>
    <w:rsid w:val="000E4E57"/>
    <w:rsid w:val="000E5F11"/>
    <w:rsid w:val="000F11E3"/>
    <w:rsid w:val="000F1E8F"/>
    <w:rsid w:val="000F2399"/>
    <w:rsid w:val="000F30EE"/>
    <w:rsid w:val="000F3DF1"/>
    <w:rsid w:val="000F4891"/>
    <w:rsid w:val="000F5585"/>
    <w:rsid w:val="000F5E54"/>
    <w:rsid w:val="000F6881"/>
    <w:rsid w:val="00100363"/>
    <w:rsid w:val="0010146A"/>
    <w:rsid w:val="00101C6C"/>
    <w:rsid w:val="00102586"/>
    <w:rsid w:val="00102755"/>
    <w:rsid w:val="00105479"/>
    <w:rsid w:val="00105970"/>
    <w:rsid w:val="00106E9C"/>
    <w:rsid w:val="001079E0"/>
    <w:rsid w:val="0011121C"/>
    <w:rsid w:val="001112FE"/>
    <w:rsid w:val="001129BF"/>
    <w:rsid w:val="001131F8"/>
    <w:rsid w:val="00117C2A"/>
    <w:rsid w:val="001200B9"/>
    <w:rsid w:val="00120577"/>
    <w:rsid w:val="001215B1"/>
    <w:rsid w:val="00121B69"/>
    <w:rsid w:val="001228F2"/>
    <w:rsid w:val="0012394B"/>
    <w:rsid w:val="00125687"/>
    <w:rsid w:val="001335AE"/>
    <w:rsid w:val="00133C04"/>
    <w:rsid w:val="001422C9"/>
    <w:rsid w:val="00142A7B"/>
    <w:rsid w:val="00142F88"/>
    <w:rsid w:val="00146939"/>
    <w:rsid w:val="00156378"/>
    <w:rsid w:val="00156D00"/>
    <w:rsid w:val="00157FA4"/>
    <w:rsid w:val="00160189"/>
    <w:rsid w:val="00161392"/>
    <w:rsid w:val="00170E03"/>
    <w:rsid w:val="00172A27"/>
    <w:rsid w:val="0017322F"/>
    <w:rsid w:val="00173882"/>
    <w:rsid w:val="00182AB7"/>
    <w:rsid w:val="00183D12"/>
    <w:rsid w:val="0018504B"/>
    <w:rsid w:val="001855B3"/>
    <w:rsid w:val="001862FF"/>
    <w:rsid w:val="00186F2A"/>
    <w:rsid w:val="0019073C"/>
    <w:rsid w:val="00190B84"/>
    <w:rsid w:val="00197058"/>
    <w:rsid w:val="00197D11"/>
    <w:rsid w:val="001A38A3"/>
    <w:rsid w:val="001A5452"/>
    <w:rsid w:val="001A6187"/>
    <w:rsid w:val="001A6FE7"/>
    <w:rsid w:val="001B224E"/>
    <w:rsid w:val="001B2AAE"/>
    <w:rsid w:val="001B30BB"/>
    <w:rsid w:val="001B32CB"/>
    <w:rsid w:val="001B3822"/>
    <w:rsid w:val="001B793E"/>
    <w:rsid w:val="001C11F9"/>
    <w:rsid w:val="001C2F13"/>
    <w:rsid w:val="001C77ED"/>
    <w:rsid w:val="001D08C0"/>
    <w:rsid w:val="001D1E99"/>
    <w:rsid w:val="001D264D"/>
    <w:rsid w:val="001D3C38"/>
    <w:rsid w:val="001D5AFD"/>
    <w:rsid w:val="001D6865"/>
    <w:rsid w:val="001E0757"/>
    <w:rsid w:val="001E537D"/>
    <w:rsid w:val="001E7FD0"/>
    <w:rsid w:val="001F039E"/>
    <w:rsid w:val="001F05B7"/>
    <w:rsid w:val="001F248B"/>
    <w:rsid w:val="001F27A1"/>
    <w:rsid w:val="001F4BAF"/>
    <w:rsid w:val="00200612"/>
    <w:rsid w:val="00202E26"/>
    <w:rsid w:val="00204EBD"/>
    <w:rsid w:val="00205159"/>
    <w:rsid w:val="00211F19"/>
    <w:rsid w:val="0021223F"/>
    <w:rsid w:val="00212474"/>
    <w:rsid w:val="00220875"/>
    <w:rsid w:val="00220B21"/>
    <w:rsid w:val="002219B0"/>
    <w:rsid w:val="002219CF"/>
    <w:rsid w:val="00224C44"/>
    <w:rsid w:val="00226883"/>
    <w:rsid w:val="00232037"/>
    <w:rsid w:val="00235EF2"/>
    <w:rsid w:val="00236758"/>
    <w:rsid w:val="00236826"/>
    <w:rsid w:val="002370C9"/>
    <w:rsid w:val="00237942"/>
    <w:rsid w:val="00240B5B"/>
    <w:rsid w:val="00243D84"/>
    <w:rsid w:val="00246F1F"/>
    <w:rsid w:val="0025108F"/>
    <w:rsid w:val="002552F3"/>
    <w:rsid w:val="00261666"/>
    <w:rsid w:val="00262BFA"/>
    <w:rsid w:val="00263023"/>
    <w:rsid w:val="00264485"/>
    <w:rsid w:val="0026478F"/>
    <w:rsid w:val="002650E7"/>
    <w:rsid w:val="002673BE"/>
    <w:rsid w:val="00267DED"/>
    <w:rsid w:val="00274811"/>
    <w:rsid w:val="00282FB4"/>
    <w:rsid w:val="00284CC6"/>
    <w:rsid w:val="00290720"/>
    <w:rsid w:val="00297689"/>
    <w:rsid w:val="002A387A"/>
    <w:rsid w:val="002B185A"/>
    <w:rsid w:val="002C1A48"/>
    <w:rsid w:val="002D3C27"/>
    <w:rsid w:val="002D3EA1"/>
    <w:rsid w:val="002D6A07"/>
    <w:rsid w:val="002D7274"/>
    <w:rsid w:val="002E092B"/>
    <w:rsid w:val="002F15B0"/>
    <w:rsid w:val="002F54E6"/>
    <w:rsid w:val="002F5C66"/>
    <w:rsid w:val="002F6692"/>
    <w:rsid w:val="002F730A"/>
    <w:rsid w:val="002F779C"/>
    <w:rsid w:val="002F7B70"/>
    <w:rsid w:val="002F7CB4"/>
    <w:rsid w:val="00304E3A"/>
    <w:rsid w:val="00306810"/>
    <w:rsid w:val="00306A1B"/>
    <w:rsid w:val="00310B3E"/>
    <w:rsid w:val="00311195"/>
    <w:rsid w:val="00317CC3"/>
    <w:rsid w:val="00324FDB"/>
    <w:rsid w:val="003268D0"/>
    <w:rsid w:val="00327EB3"/>
    <w:rsid w:val="0033144D"/>
    <w:rsid w:val="003319B0"/>
    <w:rsid w:val="0033246F"/>
    <w:rsid w:val="00337F31"/>
    <w:rsid w:val="00341256"/>
    <w:rsid w:val="00342BFB"/>
    <w:rsid w:val="00344494"/>
    <w:rsid w:val="003452AD"/>
    <w:rsid w:val="00345D71"/>
    <w:rsid w:val="00350782"/>
    <w:rsid w:val="00354B53"/>
    <w:rsid w:val="00360A30"/>
    <w:rsid w:val="00360E87"/>
    <w:rsid w:val="00362E0F"/>
    <w:rsid w:val="00363CEB"/>
    <w:rsid w:val="003647EA"/>
    <w:rsid w:val="003654FC"/>
    <w:rsid w:val="00365EBF"/>
    <w:rsid w:val="0036750C"/>
    <w:rsid w:val="00367796"/>
    <w:rsid w:val="003732FB"/>
    <w:rsid w:val="00374000"/>
    <w:rsid w:val="00381FA0"/>
    <w:rsid w:val="0038389E"/>
    <w:rsid w:val="00383F94"/>
    <w:rsid w:val="0038528F"/>
    <w:rsid w:val="003878A1"/>
    <w:rsid w:val="00392E87"/>
    <w:rsid w:val="0039360A"/>
    <w:rsid w:val="0039568D"/>
    <w:rsid w:val="003A531B"/>
    <w:rsid w:val="003A6F55"/>
    <w:rsid w:val="003A7E6F"/>
    <w:rsid w:val="003B0973"/>
    <w:rsid w:val="003B1A79"/>
    <w:rsid w:val="003B256F"/>
    <w:rsid w:val="003B46EC"/>
    <w:rsid w:val="003B5E63"/>
    <w:rsid w:val="003B624E"/>
    <w:rsid w:val="003B6ED1"/>
    <w:rsid w:val="003B6FB4"/>
    <w:rsid w:val="003C2F1C"/>
    <w:rsid w:val="003C443B"/>
    <w:rsid w:val="003D58AD"/>
    <w:rsid w:val="003D64CF"/>
    <w:rsid w:val="003E00DE"/>
    <w:rsid w:val="003E0A17"/>
    <w:rsid w:val="003E7264"/>
    <w:rsid w:val="003F6174"/>
    <w:rsid w:val="003F6AF8"/>
    <w:rsid w:val="003F747A"/>
    <w:rsid w:val="003F77CF"/>
    <w:rsid w:val="00401FAA"/>
    <w:rsid w:val="0040240E"/>
    <w:rsid w:val="004031C8"/>
    <w:rsid w:val="0040368B"/>
    <w:rsid w:val="004046FE"/>
    <w:rsid w:val="0041001F"/>
    <w:rsid w:val="00410CAF"/>
    <w:rsid w:val="004119C8"/>
    <w:rsid w:val="00413015"/>
    <w:rsid w:val="00416990"/>
    <w:rsid w:val="00420A68"/>
    <w:rsid w:val="00421086"/>
    <w:rsid w:val="00421492"/>
    <w:rsid w:val="00423C37"/>
    <w:rsid w:val="00423E1B"/>
    <w:rsid w:val="00425E59"/>
    <w:rsid w:val="0042665E"/>
    <w:rsid w:val="0042740C"/>
    <w:rsid w:val="0043009E"/>
    <w:rsid w:val="00434F61"/>
    <w:rsid w:val="00437360"/>
    <w:rsid w:val="0043766C"/>
    <w:rsid w:val="004423D6"/>
    <w:rsid w:val="0044394F"/>
    <w:rsid w:val="00445241"/>
    <w:rsid w:val="00446051"/>
    <w:rsid w:val="004462F2"/>
    <w:rsid w:val="0045009A"/>
    <w:rsid w:val="00451559"/>
    <w:rsid w:val="00451929"/>
    <w:rsid w:val="00456484"/>
    <w:rsid w:val="00457A4E"/>
    <w:rsid w:val="00457D82"/>
    <w:rsid w:val="00461C3E"/>
    <w:rsid w:val="00464531"/>
    <w:rsid w:val="004657CC"/>
    <w:rsid w:val="00466358"/>
    <w:rsid w:val="00471C7E"/>
    <w:rsid w:val="00471DD3"/>
    <w:rsid w:val="00473446"/>
    <w:rsid w:val="0047741A"/>
    <w:rsid w:val="004775EF"/>
    <w:rsid w:val="00480483"/>
    <w:rsid w:val="00481383"/>
    <w:rsid w:val="00481954"/>
    <w:rsid w:val="00485C16"/>
    <w:rsid w:val="0048710C"/>
    <w:rsid w:val="00487ED1"/>
    <w:rsid w:val="004900C6"/>
    <w:rsid w:val="0049266B"/>
    <w:rsid w:val="00493441"/>
    <w:rsid w:val="00497B00"/>
    <w:rsid w:val="004A225D"/>
    <w:rsid w:val="004B2D40"/>
    <w:rsid w:val="004B57BB"/>
    <w:rsid w:val="004B7ABA"/>
    <w:rsid w:val="004C257E"/>
    <w:rsid w:val="004C50EF"/>
    <w:rsid w:val="004C550F"/>
    <w:rsid w:val="004C7E01"/>
    <w:rsid w:val="004D3758"/>
    <w:rsid w:val="004D385E"/>
    <w:rsid w:val="004D560A"/>
    <w:rsid w:val="004E0D3A"/>
    <w:rsid w:val="004E3A01"/>
    <w:rsid w:val="004E54A0"/>
    <w:rsid w:val="004E5A70"/>
    <w:rsid w:val="004E6094"/>
    <w:rsid w:val="004E658D"/>
    <w:rsid w:val="004E7625"/>
    <w:rsid w:val="004E7A1F"/>
    <w:rsid w:val="004F15D4"/>
    <w:rsid w:val="004F5CCF"/>
    <w:rsid w:val="004F6CD5"/>
    <w:rsid w:val="0050358A"/>
    <w:rsid w:val="00503664"/>
    <w:rsid w:val="005060A1"/>
    <w:rsid w:val="00510935"/>
    <w:rsid w:val="005140DD"/>
    <w:rsid w:val="00515F0F"/>
    <w:rsid w:val="0051770C"/>
    <w:rsid w:val="00520B18"/>
    <w:rsid w:val="00521B41"/>
    <w:rsid w:val="00521CD6"/>
    <w:rsid w:val="005222CA"/>
    <w:rsid w:val="00522580"/>
    <w:rsid w:val="005231E2"/>
    <w:rsid w:val="00524D11"/>
    <w:rsid w:val="00530C64"/>
    <w:rsid w:val="00530DDE"/>
    <w:rsid w:val="0053135D"/>
    <w:rsid w:val="00532851"/>
    <w:rsid w:val="00532911"/>
    <w:rsid w:val="00534918"/>
    <w:rsid w:val="00535520"/>
    <w:rsid w:val="00536143"/>
    <w:rsid w:val="005417BE"/>
    <w:rsid w:val="00541C3C"/>
    <w:rsid w:val="00544C80"/>
    <w:rsid w:val="0054544F"/>
    <w:rsid w:val="00547EAD"/>
    <w:rsid w:val="00553546"/>
    <w:rsid w:val="00554801"/>
    <w:rsid w:val="00555450"/>
    <w:rsid w:val="00557680"/>
    <w:rsid w:val="00561F84"/>
    <w:rsid w:val="0056424E"/>
    <w:rsid w:val="00566004"/>
    <w:rsid w:val="00567D0E"/>
    <w:rsid w:val="00572B5F"/>
    <w:rsid w:val="00573547"/>
    <w:rsid w:val="00574395"/>
    <w:rsid w:val="005811AC"/>
    <w:rsid w:val="00584F74"/>
    <w:rsid w:val="0058501D"/>
    <w:rsid w:val="00585D39"/>
    <w:rsid w:val="005863FE"/>
    <w:rsid w:val="0058674B"/>
    <w:rsid w:val="00586D61"/>
    <w:rsid w:val="005917C9"/>
    <w:rsid w:val="00591ECE"/>
    <w:rsid w:val="0059278F"/>
    <w:rsid w:val="00596D76"/>
    <w:rsid w:val="00596D89"/>
    <w:rsid w:val="00596F18"/>
    <w:rsid w:val="005A01FF"/>
    <w:rsid w:val="005A448A"/>
    <w:rsid w:val="005A4B9B"/>
    <w:rsid w:val="005A5752"/>
    <w:rsid w:val="005A5A1D"/>
    <w:rsid w:val="005A64D3"/>
    <w:rsid w:val="005B0563"/>
    <w:rsid w:val="005B1E4B"/>
    <w:rsid w:val="005B2615"/>
    <w:rsid w:val="005B28CE"/>
    <w:rsid w:val="005B68DD"/>
    <w:rsid w:val="005C2A66"/>
    <w:rsid w:val="005C345C"/>
    <w:rsid w:val="005C6B7A"/>
    <w:rsid w:val="005C7087"/>
    <w:rsid w:val="005D0627"/>
    <w:rsid w:val="005D155F"/>
    <w:rsid w:val="005D1B1E"/>
    <w:rsid w:val="005D1F7E"/>
    <w:rsid w:val="005D230E"/>
    <w:rsid w:val="005D252A"/>
    <w:rsid w:val="005D2F06"/>
    <w:rsid w:val="005D4234"/>
    <w:rsid w:val="005D44CD"/>
    <w:rsid w:val="005D4A25"/>
    <w:rsid w:val="005D7F09"/>
    <w:rsid w:val="005E1D1F"/>
    <w:rsid w:val="005E2104"/>
    <w:rsid w:val="005E5837"/>
    <w:rsid w:val="005E630A"/>
    <w:rsid w:val="005E67AC"/>
    <w:rsid w:val="005E7096"/>
    <w:rsid w:val="005F124D"/>
    <w:rsid w:val="005F2061"/>
    <w:rsid w:val="005F2317"/>
    <w:rsid w:val="005F3043"/>
    <w:rsid w:val="005F4F30"/>
    <w:rsid w:val="005F7855"/>
    <w:rsid w:val="005F7EA4"/>
    <w:rsid w:val="00600AD6"/>
    <w:rsid w:val="00601E48"/>
    <w:rsid w:val="006043E0"/>
    <w:rsid w:val="00604EC6"/>
    <w:rsid w:val="00605117"/>
    <w:rsid w:val="00605AC3"/>
    <w:rsid w:val="00607512"/>
    <w:rsid w:val="00607DD3"/>
    <w:rsid w:val="00612415"/>
    <w:rsid w:val="00614728"/>
    <w:rsid w:val="006155F7"/>
    <w:rsid w:val="00616058"/>
    <w:rsid w:val="006163E4"/>
    <w:rsid w:val="00621E04"/>
    <w:rsid w:val="00627801"/>
    <w:rsid w:val="006310EF"/>
    <w:rsid w:val="00631636"/>
    <w:rsid w:val="00633AA0"/>
    <w:rsid w:val="0063445F"/>
    <w:rsid w:val="006362AE"/>
    <w:rsid w:val="00636A80"/>
    <w:rsid w:val="00636B84"/>
    <w:rsid w:val="00637774"/>
    <w:rsid w:val="00640C5D"/>
    <w:rsid w:val="00641702"/>
    <w:rsid w:val="00641972"/>
    <w:rsid w:val="00644889"/>
    <w:rsid w:val="00646C99"/>
    <w:rsid w:val="00650161"/>
    <w:rsid w:val="00650BE9"/>
    <w:rsid w:val="00651E13"/>
    <w:rsid w:val="006523F7"/>
    <w:rsid w:val="00653A05"/>
    <w:rsid w:val="00661126"/>
    <w:rsid w:val="00662260"/>
    <w:rsid w:val="0066234B"/>
    <w:rsid w:val="00662B6A"/>
    <w:rsid w:val="00663803"/>
    <w:rsid w:val="00664A79"/>
    <w:rsid w:val="00667185"/>
    <w:rsid w:val="006672CE"/>
    <w:rsid w:val="0067109E"/>
    <w:rsid w:val="0067263F"/>
    <w:rsid w:val="00672BDB"/>
    <w:rsid w:val="006766AB"/>
    <w:rsid w:val="006818ED"/>
    <w:rsid w:val="00682776"/>
    <w:rsid w:val="006852CB"/>
    <w:rsid w:val="006854D6"/>
    <w:rsid w:val="00686554"/>
    <w:rsid w:val="00687932"/>
    <w:rsid w:val="00690105"/>
    <w:rsid w:val="0069140B"/>
    <w:rsid w:val="00694B1C"/>
    <w:rsid w:val="006A10F4"/>
    <w:rsid w:val="006A1DF4"/>
    <w:rsid w:val="006A4E10"/>
    <w:rsid w:val="006B1185"/>
    <w:rsid w:val="006B298B"/>
    <w:rsid w:val="006B41BD"/>
    <w:rsid w:val="006B68D8"/>
    <w:rsid w:val="006C0B7A"/>
    <w:rsid w:val="006D2808"/>
    <w:rsid w:val="006D2DA2"/>
    <w:rsid w:val="006D37A4"/>
    <w:rsid w:val="006D42C4"/>
    <w:rsid w:val="006D43E3"/>
    <w:rsid w:val="006E376A"/>
    <w:rsid w:val="006E3FC0"/>
    <w:rsid w:val="006E4531"/>
    <w:rsid w:val="006E7F74"/>
    <w:rsid w:val="006F0EF7"/>
    <w:rsid w:val="006F145A"/>
    <w:rsid w:val="006F3534"/>
    <w:rsid w:val="006F3BCA"/>
    <w:rsid w:val="00701AAD"/>
    <w:rsid w:val="00704F79"/>
    <w:rsid w:val="00705F19"/>
    <w:rsid w:val="0070682B"/>
    <w:rsid w:val="00713618"/>
    <w:rsid w:val="007144AD"/>
    <w:rsid w:val="0071493A"/>
    <w:rsid w:val="0071720E"/>
    <w:rsid w:val="00721F31"/>
    <w:rsid w:val="00722B6D"/>
    <w:rsid w:val="00723181"/>
    <w:rsid w:val="0072727E"/>
    <w:rsid w:val="00727738"/>
    <w:rsid w:val="0073043B"/>
    <w:rsid w:val="00731377"/>
    <w:rsid w:val="0073137B"/>
    <w:rsid w:val="00734463"/>
    <w:rsid w:val="00734E52"/>
    <w:rsid w:val="007351F8"/>
    <w:rsid w:val="00743B51"/>
    <w:rsid w:val="00746653"/>
    <w:rsid w:val="007473E2"/>
    <w:rsid w:val="00750B43"/>
    <w:rsid w:val="00751880"/>
    <w:rsid w:val="007537FE"/>
    <w:rsid w:val="00753CE2"/>
    <w:rsid w:val="0075476B"/>
    <w:rsid w:val="00763956"/>
    <w:rsid w:val="0076400E"/>
    <w:rsid w:val="007651CC"/>
    <w:rsid w:val="007652AB"/>
    <w:rsid w:val="00765610"/>
    <w:rsid w:val="007658EF"/>
    <w:rsid w:val="007668A4"/>
    <w:rsid w:val="00773CCD"/>
    <w:rsid w:val="00774290"/>
    <w:rsid w:val="00775617"/>
    <w:rsid w:val="00780254"/>
    <w:rsid w:val="007804C6"/>
    <w:rsid w:val="00780F73"/>
    <w:rsid w:val="00783D8F"/>
    <w:rsid w:val="007858DA"/>
    <w:rsid w:val="00787676"/>
    <w:rsid w:val="00790547"/>
    <w:rsid w:val="007911B6"/>
    <w:rsid w:val="00793F90"/>
    <w:rsid w:val="007A1FA6"/>
    <w:rsid w:val="007A6323"/>
    <w:rsid w:val="007B049B"/>
    <w:rsid w:val="007B0E9F"/>
    <w:rsid w:val="007B1FAA"/>
    <w:rsid w:val="007B47F9"/>
    <w:rsid w:val="007B55CB"/>
    <w:rsid w:val="007B79E7"/>
    <w:rsid w:val="007B7ABB"/>
    <w:rsid w:val="007C0A7F"/>
    <w:rsid w:val="007C4668"/>
    <w:rsid w:val="007C49FA"/>
    <w:rsid w:val="007C5C28"/>
    <w:rsid w:val="007C700E"/>
    <w:rsid w:val="007D18C4"/>
    <w:rsid w:val="007D345F"/>
    <w:rsid w:val="007D6213"/>
    <w:rsid w:val="007D66D2"/>
    <w:rsid w:val="007D72F1"/>
    <w:rsid w:val="007F172E"/>
    <w:rsid w:val="007F441D"/>
    <w:rsid w:val="007F502B"/>
    <w:rsid w:val="007F70F2"/>
    <w:rsid w:val="0080426D"/>
    <w:rsid w:val="008044DD"/>
    <w:rsid w:val="00806966"/>
    <w:rsid w:val="00807F34"/>
    <w:rsid w:val="00810F9A"/>
    <w:rsid w:val="00811E96"/>
    <w:rsid w:val="00816050"/>
    <w:rsid w:val="008162CA"/>
    <w:rsid w:val="00817C20"/>
    <w:rsid w:val="00820362"/>
    <w:rsid w:val="00823E0B"/>
    <w:rsid w:val="00824427"/>
    <w:rsid w:val="008249F5"/>
    <w:rsid w:val="0082685F"/>
    <w:rsid w:val="0083001A"/>
    <w:rsid w:val="00831EDD"/>
    <w:rsid w:val="00834D67"/>
    <w:rsid w:val="00840EC0"/>
    <w:rsid w:val="0084127D"/>
    <w:rsid w:val="0084182C"/>
    <w:rsid w:val="00843BF4"/>
    <w:rsid w:val="008453A4"/>
    <w:rsid w:val="00845518"/>
    <w:rsid w:val="00851784"/>
    <w:rsid w:val="00851EEB"/>
    <w:rsid w:val="00852EAC"/>
    <w:rsid w:val="00853F5A"/>
    <w:rsid w:val="00854AF5"/>
    <w:rsid w:val="0085602E"/>
    <w:rsid w:val="00866B26"/>
    <w:rsid w:val="00870C3A"/>
    <w:rsid w:val="008740D0"/>
    <w:rsid w:val="00875856"/>
    <w:rsid w:val="00882E19"/>
    <w:rsid w:val="008869F5"/>
    <w:rsid w:val="00890653"/>
    <w:rsid w:val="00892591"/>
    <w:rsid w:val="00892845"/>
    <w:rsid w:val="00895881"/>
    <w:rsid w:val="008967EA"/>
    <w:rsid w:val="008A2B35"/>
    <w:rsid w:val="008A32E3"/>
    <w:rsid w:val="008A340E"/>
    <w:rsid w:val="008A5C4F"/>
    <w:rsid w:val="008B08B4"/>
    <w:rsid w:val="008B0EFF"/>
    <w:rsid w:val="008B23AC"/>
    <w:rsid w:val="008B3B3A"/>
    <w:rsid w:val="008B4AE6"/>
    <w:rsid w:val="008B5818"/>
    <w:rsid w:val="008C52CD"/>
    <w:rsid w:val="008C53DD"/>
    <w:rsid w:val="008C59AE"/>
    <w:rsid w:val="008C7383"/>
    <w:rsid w:val="008D0312"/>
    <w:rsid w:val="008D13E1"/>
    <w:rsid w:val="008D3529"/>
    <w:rsid w:val="008D457E"/>
    <w:rsid w:val="008D4A8E"/>
    <w:rsid w:val="008D5960"/>
    <w:rsid w:val="008E1A98"/>
    <w:rsid w:val="008E1BD7"/>
    <w:rsid w:val="008E58DE"/>
    <w:rsid w:val="008E5B33"/>
    <w:rsid w:val="008E7A28"/>
    <w:rsid w:val="008F0670"/>
    <w:rsid w:val="008F1F36"/>
    <w:rsid w:val="008F35E5"/>
    <w:rsid w:val="008F5C0B"/>
    <w:rsid w:val="00903E39"/>
    <w:rsid w:val="00907AD6"/>
    <w:rsid w:val="00911191"/>
    <w:rsid w:val="009139C1"/>
    <w:rsid w:val="009144BA"/>
    <w:rsid w:val="00914FE8"/>
    <w:rsid w:val="00915D2F"/>
    <w:rsid w:val="00916A45"/>
    <w:rsid w:val="00920506"/>
    <w:rsid w:val="00920621"/>
    <w:rsid w:val="00920C05"/>
    <w:rsid w:val="00920C1B"/>
    <w:rsid w:val="0092459F"/>
    <w:rsid w:val="0092742B"/>
    <w:rsid w:val="00927F1F"/>
    <w:rsid w:val="00930257"/>
    <w:rsid w:val="00932C4A"/>
    <w:rsid w:val="00933710"/>
    <w:rsid w:val="00933D55"/>
    <w:rsid w:val="00936432"/>
    <w:rsid w:val="00936828"/>
    <w:rsid w:val="00940161"/>
    <w:rsid w:val="009401BD"/>
    <w:rsid w:val="009405A1"/>
    <w:rsid w:val="00941B32"/>
    <w:rsid w:val="0094477F"/>
    <w:rsid w:val="00946092"/>
    <w:rsid w:val="0094676F"/>
    <w:rsid w:val="009503C0"/>
    <w:rsid w:val="00950FAD"/>
    <w:rsid w:val="009534EF"/>
    <w:rsid w:val="00957A7A"/>
    <w:rsid w:val="00962295"/>
    <w:rsid w:val="00962652"/>
    <w:rsid w:val="009646F3"/>
    <w:rsid w:val="00967879"/>
    <w:rsid w:val="009720CB"/>
    <w:rsid w:val="00975FA2"/>
    <w:rsid w:val="009773AE"/>
    <w:rsid w:val="00981B06"/>
    <w:rsid w:val="0098443A"/>
    <w:rsid w:val="00984720"/>
    <w:rsid w:val="00985C3C"/>
    <w:rsid w:val="009867FB"/>
    <w:rsid w:val="009938E4"/>
    <w:rsid w:val="009955E6"/>
    <w:rsid w:val="009A18DA"/>
    <w:rsid w:val="009B2503"/>
    <w:rsid w:val="009B3CFB"/>
    <w:rsid w:val="009B5D03"/>
    <w:rsid w:val="009B6605"/>
    <w:rsid w:val="009B6E6F"/>
    <w:rsid w:val="009C1535"/>
    <w:rsid w:val="009C4B2A"/>
    <w:rsid w:val="009D0B16"/>
    <w:rsid w:val="009D0C4F"/>
    <w:rsid w:val="009D2610"/>
    <w:rsid w:val="009E0BC8"/>
    <w:rsid w:val="009E0EFD"/>
    <w:rsid w:val="009E61F3"/>
    <w:rsid w:val="009E6456"/>
    <w:rsid w:val="009E69A3"/>
    <w:rsid w:val="009E71D2"/>
    <w:rsid w:val="009F3D6E"/>
    <w:rsid w:val="009F42D5"/>
    <w:rsid w:val="009F4A8E"/>
    <w:rsid w:val="009F4CAB"/>
    <w:rsid w:val="009F4F81"/>
    <w:rsid w:val="009F682B"/>
    <w:rsid w:val="00A06B86"/>
    <w:rsid w:val="00A06EC9"/>
    <w:rsid w:val="00A079C0"/>
    <w:rsid w:val="00A11253"/>
    <w:rsid w:val="00A12211"/>
    <w:rsid w:val="00A146A3"/>
    <w:rsid w:val="00A154DB"/>
    <w:rsid w:val="00A16F74"/>
    <w:rsid w:val="00A209EC"/>
    <w:rsid w:val="00A216C5"/>
    <w:rsid w:val="00A22443"/>
    <w:rsid w:val="00A23952"/>
    <w:rsid w:val="00A31823"/>
    <w:rsid w:val="00A323AC"/>
    <w:rsid w:val="00A33400"/>
    <w:rsid w:val="00A36972"/>
    <w:rsid w:val="00A405A3"/>
    <w:rsid w:val="00A4212A"/>
    <w:rsid w:val="00A4465D"/>
    <w:rsid w:val="00A44901"/>
    <w:rsid w:val="00A45DB6"/>
    <w:rsid w:val="00A4679E"/>
    <w:rsid w:val="00A47179"/>
    <w:rsid w:val="00A50233"/>
    <w:rsid w:val="00A508A1"/>
    <w:rsid w:val="00A50AF9"/>
    <w:rsid w:val="00A527C1"/>
    <w:rsid w:val="00A52BE1"/>
    <w:rsid w:val="00A5371E"/>
    <w:rsid w:val="00A54172"/>
    <w:rsid w:val="00A578F8"/>
    <w:rsid w:val="00A6041F"/>
    <w:rsid w:val="00A62F2B"/>
    <w:rsid w:val="00A6429F"/>
    <w:rsid w:val="00A65182"/>
    <w:rsid w:val="00A73456"/>
    <w:rsid w:val="00A73CEB"/>
    <w:rsid w:val="00A7460F"/>
    <w:rsid w:val="00A75F3B"/>
    <w:rsid w:val="00A807F2"/>
    <w:rsid w:val="00A8189A"/>
    <w:rsid w:val="00A82255"/>
    <w:rsid w:val="00A82383"/>
    <w:rsid w:val="00A8509E"/>
    <w:rsid w:val="00A8525C"/>
    <w:rsid w:val="00A854F8"/>
    <w:rsid w:val="00A85ACF"/>
    <w:rsid w:val="00A85D54"/>
    <w:rsid w:val="00A91A5F"/>
    <w:rsid w:val="00A93513"/>
    <w:rsid w:val="00A94840"/>
    <w:rsid w:val="00A969A3"/>
    <w:rsid w:val="00AA152C"/>
    <w:rsid w:val="00AA1741"/>
    <w:rsid w:val="00AA208D"/>
    <w:rsid w:val="00AA28EA"/>
    <w:rsid w:val="00AA4E7B"/>
    <w:rsid w:val="00AA57FD"/>
    <w:rsid w:val="00AB1B21"/>
    <w:rsid w:val="00AB2870"/>
    <w:rsid w:val="00AB2D2C"/>
    <w:rsid w:val="00AB579D"/>
    <w:rsid w:val="00AB707E"/>
    <w:rsid w:val="00AC202D"/>
    <w:rsid w:val="00AC36FB"/>
    <w:rsid w:val="00AC39A3"/>
    <w:rsid w:val="00AC47AA"/>
    <w:rsid w:val="00AC4B2E"/>
    <w:rsid w:val="00AC4EBA"/>
    <w:rsid w:val="00AC7EA8"/>
    <w:rsid w:val="00AD1FFE"/>
    <w:rsid w:val="00AD2928"/>
    <w:rsid w:val="00AD4EB0"/>
    <w:rsid w:val="00AD580B"/>
    <w:rsid w:val="00AD6606"/>
    <w:rsid w:val="00AD7B6F"/>
    <w:rsid w:val="00AE204A"/>
    <w:rsid w:val="00AE3AD6"/>
    <w:rsid w:val="00AF058B"/>
    <w:rsid w:val="00AF20EF"/>
    <w:rsid w:val="00AF597B"/>
    <w:rsid w:val="00AF5F58"/>
    <w:rsid w:val="00AF65A7"/>
    <w:rsid w:val="00B00CCC"/>
    <w:rsid w:val="00B00FFB"/>
    <w:rsid w:val="00B03B32"/>
    <w:rsid w:val="00B04414"/>
    <w:rsid w:val="00B10F28"/>
    <w:rsid w:val="00B11DDC"/>
    <w:rsid w:val="00B14394"/>
    <w:rsid w:val="00B1772F"/>
    <w:rsid w:val="00B20C8C"/>
    <w:rsid w:val="00B24D7F"/>
    <w:rsid w:val="00B265A2"/>
    <w:rsid w:val="00B300A5"/>
    <w:rsid w:val="00B33AD5"/>
    <w:rsid w:val="00B377E4"/>
    <w:rsid w:val="00B41EDA"/>
    <w:rsid w:val="00B46F68"/>
    <w:rsid w:val="00B51C72"/>
    <w:rsid w:val="00B53FC2"/>
    <w:rsid w:val="00B5643F"/>
    <w:rsid w:val="00B60291"/>
    <w:rsid w:val="00B6383F"/>
    <w:rsid w:val="00B64E15"/>
    <w:rsid w:val="00B6626F"/>
    <w:rsid w:val="00B70DBA"/>
    <w:rsid w:val="00B711B6"/>
    <w:rsid w:val="00B7196E"/>
    <w:rsid w:val="00B76008"/>
    <w:rsid w:val="00B776ED"/>
    <w:rsid w:val="00B8132C"/>
    <w:rsid w:val="00B8142A"/>
    <w:rsid w:val="00B8244A"/>
    <w:rsid w:val="00B840F4"/>
    <w:rsid w:val="00B85038"/>
    <w:rsid w:val="00B86A92"/>
    <w:rsid w:val="00B906CE"/>
    <w:rsid w:val="00B90B0D"/>
    <w:rsid w:val="00B9241C"/>
    <w:rsid w:val="00B941C2"/>
    <w:rsid w:val="00B9742C"/>
    <w:rsid w:val="00BA15F0"/>
    <w:rsid w:val="00BA4BAC"/>
    <w:rsid w:val="00BA4E8E"/>
    <w:rsid w:val="00BA6118"/>
    <w:rsid w:val="00BB5109"/>
    <w:rsid w:val="00BC288B"/>
    <w:rsid w:val="00BC2D41"/>
    <w:rsid w:val="00BC3962"/>
    <w:rsid w:val="00BC4A74"/>
    <w:rsid w:val="00BC6B96"/>
    <w:rsid w:val="00BD0BB5"/>
    <w:rsid w:val="00BD202E"/>
    <w:rsid w:val="00BD3F8B"/>
    <w:rsid w:val="00BD400D"/>
    <w:rsid w:val="00BD4146"/>
    <w:rsid w:val="00BE16B5"/>
    <w:rsid w:val="00BE20BC"/>
    <w:rsid w:val="00BE35F6"/>
    <w:rsid w:val="00BE49DB"/>
    <w:rsid w:val="00BF0075"/>
    <w:rsid w:val="00BF20AE"/>
    <w:rsid w:val="00BF3E81"/>
    <w:rsid w:val="00BF3EE5"/>
    <w:rsid w:val="00BF5419"/>
    <w:rsid w:val="00BF5A59"/>
    <w:rsid w:val="00BF6150"/>
    <w:rsid w:val="00C019FF"/>
    <w:rsid w:val="00C04CDF"/>
    <w:rsid w:val="00C0532E"/>
    <w:rsid w:val="00C13658"/>
    <w:rsid w:val="00C14F48"/>
    <w:rsid w:val="00C158C5"/>
    <w:rsid w:val="00C15ADF"/>
    <w:rsid w:val="00C15FF0"/>
    <w:rsid w:val="00C16C79"/>
    <w:rsid w:val="00C171AA"/>
    <w:rsid w:val="00C25AA9"/>
    <w:rsid w:val="00C25C0E"/>
    <w:rsid w:val="00C26190"/>
    <w:rsid w:val="00C26E73"/>
    <w:rsid w:val="00C27AE0"/>
    <w:rsid w:val="00C31D1C"/>
    <w:rsid w:val="00C32CDA"/>
    <w:rsid w:val="00C340B3"/>
    <w:rsid w:val="00C34971"/>
    <w:rsid w:val="00C36040"/>
    <w:rsid w:val="00C3710B"/>
    <w:rsid w:val="00C374EE"/>
    <w:rsid w:val="00C42D2F"/>
    <w:rsid w:val="00C4626C"/>
    <w:rsid w:val="00C51778"/>
    <w:rsid w:val="00C55630"/>
    <w:rsid w:val="00C572AA"/>
    <w:rsid w:val="00C57CE8"/>
    <w:rsid w:val="00C60B73"/>
    <w:rsid w:val="00C62931"/>
    <w:rsid w:val="00C63FFA"/>
    <w:rsid w:val="00C67588"/>
    <w:rsid w:val="00C708F7"/>
    <w:rsid w:val="00C75CCD"/>
    <w:rsid w:val="00C763D8"/>
    <w:rsid w:val="00C768B5"/>
    <w:rsid w:val="00C8384C"/>
    <w:rsid w:val="00C85AC0"/>
    <w:rsid w:val="00C86FE3"/>
    <w:rsid w:val="00C87815"/>
    <w:rsid w:val="00C878A6"/>
    <w:rsid w:val="00C9260C"/>
    <w:rsid w:val="00C939E6"/>
    <w:rsid w:val="00C96435"/>
    <w:rsid w:val="00C9677B"/>
    <w:rsid w:val="00CA10E9"/>
    <w:rsid w:val="00CA1C4C"/>
    <w:rsid w:val="00CA284D"/>
    <w:rsid w:val="00CA365D"/>
    <w:rsid w:val="00CA36B8"/>
    <w:rsid w:val="00CA5C9C"/>
    <w:rsid w:val="00CA6FD6"/>
    <w:rsid w:val="00CA72E9"/>
    <w:rsid w:val="00CB051E"/>
    <w:rsid w:val="00CB0F8A"/>
    <w:rsid w:val="00CB277B"/>
    <w:rsid w:val="00CB62C8"/>
    <w:rsid w:val="00CB77C3"/>
    <w:rsid w:val="00CC390F"/>
    <w:rsid w:val="00CC66B7"/>
    <w:rsid w:val="00CC7C91"/>
    <w:rsid w:val="00CC7F28"/>
    <w:rsid w:val="00CD1307"/>
    <w:rsid w:val="00CD2FA6"/>
    <w:rsid w:val="00CD4BAF"/>
    <w:rsid w:val="00CD56C9"/>
    <w:rsid w:val="00CE3FF5"/>
    <w:rsid w:val="00CE6657"/>
    <w:rsid w:val="00CE6E02"/>
    <w:rsid w:val="00CE7A5F"/>
    <w:rsid w:val="00CF2172"/>
    <w:rsid w:val="00CF32BA"/>
    <w:rsid w:val="00CF495A"/>
    <w:rsid w:val="00CF4A75"/>
    <w:rsid w:val="00CF4EBB"/>
    <w:rsid w:val="00D10477"/>
    <w:rsid w:val="00D105CA"/>
    <w:rsid w:val="00D109EE"/>
    <w:rsid w:val="00D127EB"/>
    <w:rsid w:val="00D20B43"/>
    <w:rsid w:val="00D221ED"/>
    <w:rsid w:val="00D3064D"/>
    <w:rsid w:val="00D33BF0"/>
    <w:rsid w:val="00D33F5F"/>
    <w:rsid w:val="00D34A3E"/>
    <w:rsid w:val="00D34D45"/>
    <w:rsid w:val="00D3669E"/>
    <w:rsid w:val="00D41418"/>
    <w:rsid w:val="00D42894"/>
    <w:rsid w:val="00D42B11"/>
    <w:rsid w:val="00D43896"/>
    <w:rsid w:val="00D465F5"/>
    <w:rsid w:val="00D4662F"/>
    <w:rsid w:val="00D466F7"/>
    <w:rsid w:val="00D47227"/>
    <w:rsid w:val="00D51634"/>
    <w:rsid w:val="00D542B1"/>
    <w:rsid w:val="00D57613"/>
    <w:rsid w:val="00D60D26"/>
    <w:rsid w:val="00D629C9"/>
    <w:rsid w:val="00D653DA"/>
    <w:rsid w:val="00D67061"/>
    <w:rsid w:val="00D679BE"/>
    <w:rsid w:val="00D7031C"/>
    <w:rsid w:val="00D7110B"/>
    <w:rsid w:val="00D74926"/>
    <w:rsid w:val="00D75415"/>
    <w:rsid w:val="00D765F9"/>
    <w:rsid w:val="00D767ED"/>
    <w:rsid w:val="00D76936"/>
    <w:rsid w:val="00D81208"/>
    <w:rsid w:val="00D815B1"/>
    <w:rsid w:val="00D8186B"/>
    <w:rsid w:val="00D85B5C"/>
    <w:rsid w:val="00D85BAF"/>
    <w:rsid w:val="00D909C1"/>
    <w:rsid w:val="00D90C28"/>
    <w:rsid w:val="00DA2EC5"/>
    <w:rsid w:val="00DA6B38"/>
    <w:rsid w:val="00DB2F0A"/>
    <w:rsid w:val="00DB34DE"/>
    <w:rsid w:val="00DB5CC4"/>
    <w:rsid w:val="00DB600F"/>
    <w:rsid w:val="00DB6ABE"/>
    <w:rsid w:val="00DB7708"/>
    <w:rsid w:val="00DB7A0F"/>
    <w:rsid w:val="00DB7C76"/>
    <w:rsid w:val="00DC01B4"/>
    <w:rsid w:val="00DC293C"/>
    <w:rsid w:val="00DC3187"/>
    <w:rsid w:val="00DC3377"/>
    <w:rsid w:val="00DC4226"/>
    <w:rsid w:val="00DD2963"/>
    <w:rsid w:val="00DD2D6E"/>
    <w:rsid w:val="00DD641A"/>
    <w:rsid w:val="00DD7110"/>
    <w:rsid w:val="00DE1116"/>
    <w:rsid w:val="00DE424D"/>
    <w:rsid w:val="00DE521C"/>
    <w:rsid w:val="00DE617B"/>
    <w:rsid w:val="00DF1BB7"/>
    <w:rsid w:val="00DF2510"/>
    <w:rsid w:val="00DF52A6"/>
    <w:rsid w:val="00DF54F4"/>
    <w:rsid w:val="00DF61B6"/>
    <w:rsid w:val="00DF6769"/>
    <w:rsid w:val="00DF6F2D"/>
    <w:rsid w:val="00E016B5"/>
    <w:rsid w:val="00E046E6"/>
    <w:rsid w:val="00E052D9"/>
    <w:rsid w:val="00E05494"/>
    <w:rsid w:val="00E05738"/>
    <w:rsid w:val="00E06012"/>
    <w:rsid w:val="00E07C70"/>
    <w:rsid w:val="00E12072"/>
    <w:rsid w:val="00E1220B"/>
    <w:rsid w:val="00E12666"/>
    <w:rsid w:val="00E12D65"/>
    <w:rsid w:val="00E1394B"/>
    <w:rsid w:val="00E14620"/>
    <w:rsid w:val="00E15B1A"/>
    <w:rsid w:val="00E16B74"/>
    <w:rsid w:val="00E16E12"/>
    <w:rsid w:val="00E21B97"/>
    <w:rsid w:val="00E22F2A"/>
    <w:rsid w:val="00E2368E"/>
    <w:rsid w:val="00E23A51"/>
    <w:rsid w:val="00E266C8"/>
    <w:rsid w:val="00E30FCE"/>
    <w:rsid w:val="00E32849"/>
    <w:rsid w:val="00E3305A"/>
    <w:rsid w:val="00E355F3"/>
    <w:rsid w:val="00E41549"/>
    <w:rsid w:val="00E50734"/>
    <w:rsid w:val="00E51C56"/>
    <w:rsid w:val="00E51C80"/>
    <w:rsid w:val="00E5254B"/>
    <w:rsid w:val="00E52736"/>
    <w:rsid w:val="00E54425"/>
    <w:rsid w:val="00E54730"/>
    <w:rsid w:val="00E552EA"/>
    <w:rsid w:val="00E55EB3"/>
    <w:rsid w:val="00E57BD0"/>
    <w:rsid w:val="00E60A3E"/>
    <w:rsid w:val="00E61360"/>
    <w:rsid w:val="00E62FB1"/>
    <w:rsid w:val="00E64057"/>
    <w:rsid w:val="00E65B9D"/>
    <w:rsid w:val="00E676BB"/>
    <w:rsid w:val="00E70C8A"/>
    <w:rsid w:val="00E71886"/>
    <w:rsid w:val="00E75E5E"/>
    <w:rsid w:val="00E7604C"/>
    <w:rsid w:val="00E77083"/>
    <w:rsid w:val="00E77995"/>
    <w:rsid w:val="00E82F28"/>
    <w:rsid w:val="00E8545E"/>
    <w:rsid w:val="00E86AF3"/>
    <w:rsid w:val="00E91EDF"/>
    <w:rsid w:val="00E91FBD"/>
    <w:rsid w:val="00E94E0A"/>
    <w:rsid w:val="00E96B07"/>
    <w:rsid w:val="00E97CE4"/>
    <w:rsid w:val="00EA194F"/>
    <w:rsid w:val="00EA27AC"/>
    <w:rsid w:val="00EA3EC8"/>
    <w:rsid w:val="00EA51D0"/>
    <w:rsid w:val="00EA5787"/>
    <w:rsid w:val="00EA586C"/>
    <w:rsid w:val="00EA6359"/>
    <w:rsid w:val="00EA655E"/>
    <w:rsid w:val="00EB02DB"/>
    <w:rsid w:val="00EB1115"/>
    <w:rsid w:val="00EB2C4C"/>
    <w:rsid w:val="00EB3FE6"/>
    <w:rsid w:val="00EB47C6"/>
    <w:rsid w:val="00EB59B4"/>
    <w:rsid w:val="00EB6F09"/>
    <w:rsid w:val="00EB7320"/>
    <w:rsid w:val="00EB7814"/>
    <w:rsid w:val="00EC34A8"/>
    <w:rsid w:val="00EC4A6B"/>
    <w:rsid w:val="00EC6156"/>
    <w:rsid w:val="00ED2E5E"/>
    <w:rsid w:val="00ED6265"/>
    <w:rsid w:val="00EE2163"/>
    <w:rsid w:val="00EF1241"/>
    <w:rsid w:val="00EF23E1"/>
    <w:rsid w:val="00EF385F"/>
    <w:rsid w:val="00EF5961"/>
    <w:rsid w:val="00EF633C"/>
    <w:rsid w:val="00EF68E3"/>
    <w:rsid w:val="00EF7CA2"/>
    <w:rsid w:val="00F02CCB"/>
    <w:rsid w:val="00F0534F"/>
    <w:rsid w:val="00F115C2"/>
    <w:rsid w:val="00F15662"/>
    <w:rsid w:val="00F20D71"/>
    <w:rsid w:val="00F21A01"/>
    <w:rsid w:val="00F21DD6"/>
    <w:rsid w:val="00F2249A"/>
    <w:rsid w:val="00F23E3E"/>
    <w:rsid w:val="00F24057"/>
    <w:rsid w:val="00F24AC2"/>
    <w:rsid w:val="00F31EDE"/>
    <w:rsid w:val="00F32897"/>
    <w:rsid w:val="00F331EF"/>
    <w:rsid w:val="00F33EEA"/>
    <w:rsid w:val="00F3494B"/>
    <w:rsid w:val="00F34AC9"/>
    <w:rsid w:val="00F43706"/>
    <w:rsid w:val="00F44CEC"/>
    <w:rsid w:val="00F5112A"/>
    <w:rsid w:val="00F52351"/>
    <w:rsid w:val="00F53745"/>
    <w:rsid w:val="00F54FD1"/>
    <w:rsid w:val="00F56EC0"/>
    <w:rsid w:val="00F57DDD"/>
    <w:rsid w:val="00F60725"/>
    <w:rsid w:val="00F62230"/>
    <w:rsid w:val="00F62444"/>
    <w:rsid w:val="00F634CC"/>
    <w:rsid w:val="00F63ED3"/>
    <w:rsid w:val="00F66F51"/>
    <w:rsid w:val="00F70522"/>
    <w:rsid w:val="00F71311"/>
    <w:rsid w:val="00F71ABE"/>
    <w:rsid w:val="00F724E5"/>
    <w:rsid w:val="00F72F60"/>
    <w:rsid w:val="00F81B99"/>
    <w:rsid w:val="00F8274D"/>
    <w:rsid w:val="00F83C2B"/>
    <w:rsid w:val="00F848B8"/>
    <w:rsid w:val="00F904AD"/>
    <w:rsid w:val="00F94199"/>
    <w:rsid w:val="00F96BE0"/>
    <w:rsid w:val="00F97265"/>
    <w:rsid w:val="00FA4678"/>
    <w:rsid w:val="00FA59E1"/>
    <w:rsid w:val="00FA5DFD"/>
    <w:rsid w:val="00FB22C6"/>
    <w:rsid w:val="00FB7701"/>
    <w:rsid w:val="00FC16A8"/>
    <w:rsid w:val="00FC1DA7"/>
    <w:rsid w:val="00FC267A"/>
    <w:rsid w:val="00FC3ABF"/>
    <w:rsid w:val="00FC69E7"/>
    <w:rsid w:val="00FC7F99"/>
    <w:rsid w:val="00FD1A0D"/>
    <w:rsid w:val="00FD5B6C"/>
    <w:rsid w:val="00FE0C4F"/>
    <w:rsid w:val="00FE0CC3"/>
    <w:rsid w:val="00FE0E1E"/>
    <w:rsid w:val="00FE0EF7"/>
    <w:rsid w:val="00FE39E7"/>
    <w:rsid w:val="00FE3C97"/>
    <w:rsid w:val="00FE535B"/>
    <w:rsid w:val="00FE7886"/>
    <w:rsid w:val="00FF3A6F"/>
    <w:rsid w:val="00FF5B65"/>
    <w:rsid w:val="00FF662B"/>
    <w:rsid w:val="0FF85FE8"/>
    <w:rsid w:val="20643789"/>
    <w:rsid w:val="45CC40B1"/>
    <w:rsid w:val="4B515CF0"/>
    <w:rsid w:val="55C2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32625"/>
  <w15:docId w15:val="{A999264F-6467-4B37-BEDB-DC82F996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3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23AC"/>
    <w:pPr>
      <w:spacing w:after="120"/>
      <w:ind w:leftChars="200" w:left="420"/>
    </w:pPr>
    <w:rPr>
      <w:rFonts w:ascii="Times New Roman" w:hAnsi="Times New Roman"/>
      <w:szCs w:val="20"/>
    </w:rPr>
  </w:style>
  <w:style w:type="paragraph" w:styleId="a5">
    <w:name w:val="Balloon Text"/>
    <w:basedOn w:val="a"/>
    <w:link w:val="a6"/>
    <w:uiPriority w:val="99"/>
    <w:unhideWhenUsed/>
    <w:qFormat/>
    <w:rsid w:val="008B23A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8B2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8B2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rsid w:val="008B23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正文文本缩进 字符"/>
    <w:basedOn w:val="a0"/>
    <w:link w:val="a3"/>
    <w:rsid w:val="008B23AC"/>
    <w:rPr>
      <w:rFonts w:ascii="Times New Roman" w:eastAsia="宋体" w:hAnsi="Times New Roman" w:cs="Times New Roman"/>
      <w:szCs w:val="20"/>
    </w:rPr>
  </w:style>
  <w:style w:type="character" w:customStyle="1" w:styleId="aa">
    <w:name w:val="页眉 字符"/>
    <w:basedOn w:val="a0"/>
    <w:link w:val="a9"/>
    <w:uiPriority w:val="99"/>
    <w:semiHidden/>
    <w:rsid w:val="008B23AC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8B23AC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8B23AC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sid w:val="008B23AC"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rsid w:val="008B23AC"/>
    <w:pPr>
      <w:ind w:firstLineChars="200" w:firstLine="420"/>
    </w:pPr>
  </w:style>
  <w:style w:type="paragraph" w:customStyle="1" w:styleId="10">
    <w:name w:val="修订1"/>
    <w:hidden/>
    <w:uiPriority w:val="99"/>
    <w:unhideWhenUsed/>
    <w:rsid w:val="008B23AC"/>
    <w:rPr>
      <w:kern w:val="2"/>
      <w:sz w:val="21"/>
      <w:szCs w:val="22"/>
    </w:rPr>
  </w:style>
  <w:style w:type="paragraph" w:styleId="ac">
    <w:name w:val="List Paragraph"/>
    <w:basedOn w:val="a"/>
    <w:uiPriority w:val="99"/>
    <w:unhideWhenUsed/>
    <w:rsid w:val="001F27A1"/>
    <w:pPr>
      <w:ind w:firstLineChars="200" w:firstLine="420"/>
    </w:pPr>
  </w:style>
  <w:style w:type="paragraph" w:styleId="ad">
    <w:name w:val="Normal (Web)"/>
    <w:basedOn w:val="a"/>
    <w:uiPriority w:val="99"/>
    <w:semiHidden/>
    <w:unhideWhenUsed/>
    <w:rsid w:val="003B5E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E8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3</Pages>
  <Words>278</Words>
  <Characters>1589</Characters>
  <Application>Microsoft Office Word</Application>
  <DocSecurity>0</DocSecurity>
  <Lines>13</Lines>
  <Paragraphs>3</Paragraphs>
  <ScaleCrop>false</ScaleCrop>
  <Company>002364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宋钰锟</dc:creator>
  <cp:lastModifiedBy>杨舒淇</cp:lastModifiedBy>
  <cp:revision>107</cp:revision>
  <dcterms:created xsi:type="dcterms:W3CDTF">2019-09-09T02:50:00Z</dcterms:created>
  <dcterms:modified xsi:type="dcterms:W3CDTF">2019-09-23T09:12:00Z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