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227" w:rsidRPr="00386BAE" w:rsidRDefault="008C5227">
      <w:pPr>
        <w:spacing w:beforeLines="50" w:before="156" w:afterLines="50" w:after="156" w:line="400" w:lineRule="exact"/>
        <w:rPr>
          <w:rFonts w:ascii="宋体" w:hAnsi="宋体"/>
          <w:bCs/>
          <w:iCs/>
          <w:sz w:val="24"/>
        </w:rPr>
      </w:pPr>
      <w:r w:rsidRPr="00386BAE">
        <w:rPr>
          <w:rFonts w:ascii="宋体" w:hAnsi="宋体" w:hint="eastAsia"/>
          <w:bCs/>
          <w:iCs/>
          <w:sz w:val="24"/>
        </w:rPr>
        <w:t>证券代码：002717                               证券简称：岭南</w:t>
      </w:r>
      <w:r w:rsidR="008B06AA" w:rsidRPr="00386BAE">
        <w:rPr>
          <w:rFonts w:ascii="宋体" w:hAnsi="宋体" w:hint="eastAsia"/>
          <w:bCs/>
          <w:iCs/>
          <w:sz w:val="24"/>
        </w:rPr>
        <w:t>股份</w:t>
      </w:r>
    </w:p>
    <w:p w:rsidR="008C5227" w:rsidRPr="00386BAE" w:rsidRDefault="008C5227">
      <w:pPr>
        <w:spacing w:beforeLines="50" w:before="156" w:afterLines="50" w:after="156" w:line="400" w:lineRule="exact"/>
        <w:jc w:val="center"/>
        <w:rPr>
          <w:rFonts w:ascii="宋体" w:hAnsi="宋体"/>
          <w:b/>
          <w:bCs/>
          <w:iCs/>
          <w:sz w:val="24"/>
        </w:rPr>
      </w:pPr>
      <w:r w:rsidRPr="00386BAE">
        <w:rPr>
          <w:rFonts w:ascii="宋体" w:hAnsi="宋体" w:hint="eastAsia"/>
          <w:b/>
          <w:bCs/>
          <w:iCs/>
          <w:sz w:val="24"/>
        </w:rPr>
        <w:t>岭南</w:t>
      </w:r>
      <w:r w:rsidR="008B06AA" w:rsidRPr="00386BAE">
        <w:rPr>
          <w:rFonts w:ascii="宋体" w:hAnsi="宋体" w:hint="eastAsia"/>
          <w:b/>
          <w:bCs/>
          <w:iCs/>
          <w:sz w:val="24"/>
        </w:rPr>
        <w:t>生态文旅</w:t>
      </w:r>
      <w:r w:rsidRPr="00386BAE">
        <w:rPr>
          <w:rFonts w:ascii="宋体" w:hAnsi="宋体" w:hint="eastAsia"/>
          <w:b/>
          <w:bCs/>
          <w:iCs/>
          <w:sz w:val="24"/>
        </w:rPr>
        <w:t>股份有限公司投资者关系活动记录表</w:t>
      </w:r>
    </w:p>
    <w:p w:rsidR="008C5227" w:rsidRPr="00386BAE" w:rsidRDefault="008C5227">
      <w:pPr>
        <w:spacing w:line="400" w:lineRule="exact"/>
        <w:rPr>
          <w:rFonts w:ascii="宋体" w:hAnsi="宋体"/>
          <w:bCs/>
          <w:iCs/>
          <w:sz w:val="24"/>
        </w:rPr>
      </w:pPr>
      <w:r w:rsidRPr="00386BAE">
        <w:rPr>
          <w:rFonts w:ascii="宋体" w:hAnsi="宋体" w:hint="eastAsia"/>
          <w:bCs/>
          <w:iCs/>
          <w:sz w:val="24"/>
        </w:rPr>
        <w:t xml:space="preserve">                                                      编号：201</w:t>
      </w:r>
      <w:r w:rsidR="00CB6B50">
        <w:rPr>
          <w:rFonts w:ascii="宋体" w:hAnsi="宋体"/>
          <w:bCs/>
          <w:iCs/>
          <w:sz w:val="24"/>
        </w:rPr>
        <w:t>9</w:t>
      </w:r>
      <w:r w:rsidRPr="00386BAE">
        <w:rPr>
          <w:rFonts w:ascii="宋体" w:hAnsi="宋体" w:hint="eastAsia"/>
          <w:bCs/>
          <w:iCs/>
          <w:sz w:val="24"/>
        </w:rPr>
        <w:t>-0</w:t>
      </w:r>
      <w:r w:rsidR="0013711C">
        <w:rPr>
          <w:rFonts w:ascii="宋体" w:hAnsi="宋体"/>
          <w:bCs/>
          <w:iCs/>
          <w:sz w:val="24"/>
        </w:rPr>
        <w:t>3</w:t>
      </w:r>
      <w:r w:rsidR="003B06F3">
        <w:rPr>
          <w:rFonts w:ascii="宋体" w:hAnsi="宋体"/>
          <w:bCs/>
          <w:iCs/>
          <w:sz w:val="24"/>
        </w:rPr>
        <w:t>1</w:t>
      </w:r>
    </w:p>
    <w:tbl>
      <w:tblPr>
        <w:tblW w:w="88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1"/>
      </w:tblGrid>
      <w:tr w:rsidR="008C5227" w:rsidRPr="00386BAE" w:rsidTr="006440A5">
        <w:trPr>
          <w:trHeight w:val="1602"/>
        </w:trPr>
        <w:tc>
          <w:tcPr>
            <w:tcW w:w="1276" w:type="dxa"/>
            <w:vAlign w:val="center"/>
          </w:tcPr>
          <w:p w:rsidR="008C5227" w:rsidRPr="00386BAE" w:rsidRDefault="008C5227">
            <w:pPr>
              <w:spacing w:line="360" w:lineRule="auto"/>
              <w:jc w:val="center"/>
              <w:rPr>
                <w:rFonts w:ascii="宋体" w:hAnsi="宋体"/>
                <w:b/>
                <w:bCs/>
                <w:iCs/>
                <w:sz w:val="24"/>
              </w:rPr>
            </w:pPr>
            <w:r w:rsidRPr="00386BAE">
              <w:rPr>
                <w:rFonts w:ascii="宋体" w:hAnsi="宋体" w:hint="eastAsia"/>
                <w:b/>
                <w:bCs/>
                <w:iCs/>
                <w:sz w:val="24"/>
              </w:rPr>
              <w:t>投资者关系活动类别</w:t>
            </w:r>
          </w:p>
        </w:tc>
        <w:tc>
          <w:tcPr>
            <w:tcW w:w="7621" w:type="dxa"/>
          </w:tcPr>
          <w:p w:rsidR="008C5227" w:rsidRPr="00386BAE" w:rsidRDefault="00B20046">
            <w:pPr>
              <w:spacing w:line="360" w:lineRule="auto"/>
              <w:rPr>
                <w:rFonts w:ascii="宋体" w:hAnsi="宋体"/>
                <w:bCs/>
                <w:iCs/>
                <w:sz w:val="24"/>
              </w:rPr>
            </w:pPr>
            <w:r>
              <w:rPr>
                <w:rFonts w:ascii="宋体" w:hAnsi="宋体" w:hint="eastAsia"/>
                <w:bCs/>
                <w:iCs/>
                <w:sz w:val="24"/>
              </w:rPr>
              <w:sym w:font="Wingdings" w:char="F0FE"/>
            </w:r>
            <w:r w:rsidR="008C5227" w:rsidRPr="00386BAE">
              <w:rPr>
                <w:rFonts w:ascii="宋体" w:hAnsi="宋体" w:hint="eastAsia"/>
                <w:sz w:val="24"/>
              </w:rPr>
              <w:t xml:space="preserve">特定对象调研        </w:t>
            </w:r>
            <w:r w:rsidR="002850B8" w:rsidRPr="00386BAE">
              <w:rPr>
                <w:rFonts w:ascii="宋体" w:hAnsi="宋体" w:hint="eastAsia"/>
                <w:bCs/>
                <w:iCs/>
                <w:sz w:val="24"/>
              </w:rPr>
              <w:t>□</w:t>
            </w:r>
            <w:r w:rsidR="008C5227" w:rsidRPr="00386BAE">
              <w:rPr>
                <w:rFonts w:ascii="宋体" w:hAnsi="宋体" w:hint="eastAsia"/>
                <w:sz w:val="24"/>
              </w:rPr>
              <w:t>分析师会议</w:t>
            </w:r>
          </w:p>
          <w:p w:rsidR="008C5227" w:rsidRPr="00386BAE" w:rsidRDefault="00CB6B50">
            <w:pPr>
              <w:spacing w:line="360" w:lineRule="auto"/>
              <w:rPr>
                <w:rFonts w:ascii="宋体" w:hAnsi="宋体"/>
                <w:bCs/>
                <w:iCs/>
                <w:sz w:val="24"/>
              </w:rPr>
            </w:pPr>
            <w:r w:rsidRPr="00386BAE">
              <w:rPr>
                <w:rFonts w:ascii="宋体" w:hAnsi="宋体" w:hint="eastAsia"/>
                <w:bCs/>
                <w:iCs/>
                <w:sz w:val="24"/>
              </w:rPr>
              <w:t>□</w:t>
            </w:r>
            <w:r w:rsidR="008C5227" w:rsidRPr="00386BAE">
              <w:rPr>
                <w:rFonts w:ascii="宋体" w:hAnsi="宋体" w:hint="eastAsia"/>
                <w:sz w:val="24"/>
              </w:rPr>
              <w:t xml:space="preserve">媒体采访            </w:t>
            </w:r>
            <w:r w:rsidR="00947DA8" w:rsidRPr="00386BAE">
              <w:rPr>
                <w:rFonts w:ascii="宋体" w:hAnsi="宋体" w:hint="eastAsia"/>
                <w:bCs/>
                <w:iCs/>
                <w:sz w:val="24"/>
              </w:rPr>
              <w:t>□</w:t>
            </w:r>
            <w:r w:rsidR="008C5227" w:rsidRPr="00386BAE">
              <w:rPr>
                <w:rFonts w:ascii="宋体" w:hAnsi="宋体" w:hint="eastAsia"/>
                <w:sz w:val="24"/>
              </w:rPr>
              <w:t>业绩说明会</w:t>
            </w:r>
          </w:p>
          <w:p w:rsidR="008C5227" w:rsidRPr="00386BAE" w:rsidRDefault="008C5227">
            <w:pPr>
              <w:spacing w:line="360" w:lineRule="auto"/>
              <w:rPr>
                <w:rFonts w:ascii="宋体" w:hAnsi="宋体"/>
                <w:bCs/>
                <w:iCs/>
                <w:sz w:val="24"/>
              </w:rPr>
            </w:pPr>
            <w:r w:rsidRPr="00386BAE">
              <w:rPr>
                <w:rFonts w:ascii="宋体" w:hAnsi="宋体" w:hint="eastAsia"/>
                <w:bCs/>
                <w:iCs/>
                <w:sz w:val="24"/>
              </w:rPr>
              <w:t>□</w:t>
            </w:r>
            <w:r w:rsidRPr="00386BAE">
              <w:rPr>
                <w:rFonts w:ascii="宋体" w:hAnsi="宋体" w:hint="eastAsia"/>
                <w:sz w:val="24"/>
              </w:rPr>
              <w:t xml:space="preserve">新闻发布会          </w:t>
            </w:r>
            <w:r w:rsidR="00B20046" w:rsidRPr="00386BAE">
              <w:rPr>
                <w:rFonts w:ascii="宋体" w:hAnsi="宋体" w:hint="eastAsia"/>
                <w:bCs/>
                <w:iCs/>
                <w:sz w:val="24"/>
              </w:rPr>
              <w:t>□</w:t>
            </w:r>
            <w:r w:rsidRPr="0091260C">
              <w:rPr>
                <w:rFonts w:ascii="宋体" w:hAnsi="宋体" w:hint="eastAsia"/>
                <w:sz w:val="24"/>
              </w:rPr>
              <w:t>路演活动</w:t>
            </w:r>
          </w:p>
          <w:p w:rsidR="008C5227" w:rsidRPr="00386BAE" w:rsidRDefault="008C5227">
            <w:pPr>
              <w:tabs>
                <w:tab w:val="left" w:pos="3045"/>
                <w:tab w:val="center" w:pos="3199"/>
              </w:tabs>
              <w:spacing w:line="360" w:lineRule="auto"/>
              <w:rPr>
                <w:rFonts w:ascii="宋体" w:hAnsi="宋体"/>
                <w:bCs/>
                <w:iCs/>
                <w:sz w:val="24"/>
              </w:rPr>
            </w:pPr>
            <w:r w:rsidRPr="00386BAE">
              <w:rPr>
                <w:rFonts w:ascii="宋体" w:hAnsi="宋体" w:hint="eastAsia"/>
                <w:bCs/>
                <w:iCs/>
                <w:sz w:val="24"/>
              </w:rPr>
              <w:t>□</w:t>
            </w:r>
            <w:r w:rsidRPr="00386BAE">
              <w:rPr>
                <w:rFonts w:ascii="宋体" w:hAnsi="宋体" w:hint="eastAsia"/>
                <w:sz w:val="24"/>
              </w:rPr>
              <w:t>现场参观</w:t>
            </w:r>
            <w:r w:rsidRPr="00386BAE">
              <w:rPr>
                <w:rFonts w:ascii="宋体" w:hAnsi="宋体"/>
                <w:bCs/>
                <w:iCs/>
                <w:sz w:val="24"/>
              </w:rPr>
              <w:tab/>
            </w:r>
          </w:p>
          <w:p w:rsidR="008C5227" w:rsidRPr="00386BAE" w:rsidRDefault="008C5227">
            <w:pPr>
              <w:tabs>
                <w:tab w:val="center" w:pos="3199"/>
              </w:tabs>
              <w:spacing w:line="360" w:lineRule="auto"/>
              <w:rPr>
                <w:rFonts w:ascii="宋体" w:hAnsi="宋体"/>
                <w:bCs/>
                <w:iCs/>
                <w:sz w:val="24"/>
              </w:rPr>
            </w:pPr>
            <w:r w:rsidRPr="00386BAE">
              <w:rPr>
                <w:rFonts w:ascii="宋体" w:hAnsi="宋体" w:hint="eastAsia"/>
                <w:bCs/>
                <w:iCs/>
                <w:sz w:val="24"/>
              </w:rPr>
              <w:t>□</w:t>
            </w:r>
            <w:r w:rsidRPr="00386BAE">
              <w:rPr>
                <w:rFonts w:ascii="宋体" w:hAnsi="宋体" w:hint="eastAsia"/>
                <w:sz w:val="24"/>
              </w:rPr>
              <w:t>其他 （</w:t>
            </w:r>
            <w:r w:rsidRPr="00386BAE">
              <w:rPr>
                <w:rFonts w:ascii="宋体" w:hAnsi="宋体" w:hint="eastAsia"/>
                <w:sz w:val="24"/>
                <w:u w:val="single"/>
              </w:rPr>
              <w:t>请文字说明其他活动内容）</w:t>
            </w:r>
          </w:p>
        </w:tc>
      </w:tr>
      <w:tr w:rsidR="008C5227" w:rsidRPr="00386BAE" w:rsidTr="006440A5">
        <w:trPr>
          <w:trHeight w:val="643"/>
        </w:trPr>
        <w:tc>
          <w:tcPr>
            <w:tcW w:w="1276" w:type="dxa"/>
            <w:vAlign w:val="center"/>
          </w:tcPr>
          <w:p w:rsidR="008C5227" w:rsidRPr="00386BAE" w:rsidRDefault="008C5227">
            <w:pPr>
              <w:spacing w:line="360" w:lineRule="auto"/>
              <w:jc w:val="center"/>
              <w:rPr>
                <w:rFonts w:ascii="宋体" w:hAnsi="宋体"/>
                <w:b/>
                <w:bCs/>
                <w:iCs/>
                <w:sz w:val="24"/>
              </w:rPr>
            </w:pPr>
            <w:r w:rsidRPr="00386BAE">
              <w:rPr>
                <w:rFonts w:ascii="宋体" w:hAnsi="宋体" w:hint="eastAsia"/>
                <w:b/>
                <w:bCs/>
                <w:iCs/>
                <w:sz w:val="24"/>
              </w:rPr>
              <w:t>参与单位名称及人员姓名</w:t>
            </w:r>
          </w:p>
        </w:tc>
        <w:tc>
          <w:tcPr>
            <w:tcW w:w="7621" w:type="dxa"/>
            <w:vAlign w:val="center"/>
          </w:tcPr>
          <w:p w:rsidR="0013711C" w:rsidRPr="003B06F3" w:rsidRDefault="003B06F3" w:rsidP="003B06F3">
            <w:pPr>
              <w:spacing w:line="360" w:lineRule="auto"/>
              <w:rPr>
                <w:rFonts w:ascii="宋体" w:hAnsi="宋体" w:hint="eastAsia"/>
                <w:bCs/>
                <w:iCs/>
                <w:sz w:val="24"/>
              </w:rPr>
            </w:pPr>
            <w:r w:rsidRPr="003B06F3">
              <w:rPr>
                <w:rFonts w:ascii="宋体" w:hAnsi="宋体" w:hint="eastAsia"/>
                <w:bCs/>
                <w:iCs/>
                <w:sz w:val="24"/>
              </w:rPr>
              <w:t>国盛证券</w:t>
            </w:r>
            <w:r>
              <w:rPr>
                <w:rFonts w:ascii="宋体" w:hAnsi="宋体" w:hint="eastAsia"/>
                <w:bCs/>
                <w:iCs/>
                <w:sz w:val="24"/>
              </w:rPr>
              <w:t>、</w:t>
            </w:r>
            <w:r w:rsidRPr="003B06F3">
              <w:rPr>
                <w:rFonts w:ascii="宋体" w:hAnsi="宋体" w:hint="eastAsia"/>
                <w:bCs/>
                <w:iCs/>
                <w:sz w:val="24"/>
              </w:rPr>
              <w:t>创金合信基金</w:t>
            </w:r>
            <w:r>
              <w:rPr>
                <w:rFonts w:ascii="宋体" w:hAnsi="宋体" w:hint="eastAsia"/>
                <w:bCs/>
                <w:iCs/>
                <w:sz w:val="24"/>
              </w:rPr>
              <w:t>、</w:t>
            </w:r>
            <w:r w:rsidRPr="003B06F3">
              <w:rPr>
                <w:rFonts w:ascii="宋体" w:hAnsi="宋体" w:hint="eastAsia"/>
                <w:bCs/>
                <w:iCs/>
                <w:sz w:val="24"/>
              </w:rPr>
              <w:t>招商证券</w:t>
            </w:r>
            <w:r w:rsidR="005A2850">
              <w:rPr>
                <w:rFonts w:ascii="宋体" w:hAnsi="宋体" w:hint="eastAsia"/>
                <w:bCs/>
                <w:iCs/>
                <w:sz w:val="24"/>
              </w:rPr>
              <w:t>等3位投资者</w:t>
            </w:r>
          </w:p>
        </w:tc>
      </w:tr>
      <w:tr w:rsidR="008C5227" w:rsidRPr="00386BAE" w:rsidTr="006440A5">
        <w:trPr>
          <w:trHeight w:val="315"/>
        </w:trPr>
        <w:tc>
          <w:tcPr>
            <w:tcW w:w="1276" w:type="dxa"/>
            <w:vAlign w:val="center"/>
          </w:tcPr>
          <w:p w:rsidR="008C5227" w:rsidRPr="00386BAE" w:rsidRDefault="008C5227">
            <w:pPr>
              <w:spacing w:line="360" w:lineRule="auto"/>
              <w:jc w:val="center"/>
              <w:rPr>
                <w:rFonts w:ascii="宋体" w:hAnsi="宋体"/>
                <w:b/>
                <w:bCs/>
                <w:iCs/>
                <w:sz w:val="24"/>
              </w:rPr>
            </w:pPr>
            <w:r w:rsidRPr="00386BAE">
              <w:rPr>
                <w:rFonts w:ascii="宋体" w:hAnsi="宋体" w:hint="eastAsia"/>
                <w:b/>
                <w:bCs/>
                <w:iCs/>
                <w:sz w:val="24"/>
              </w:rPr>
              <w:t>时间</w:t>
            </w:r>
          </w:p>
        </w:tc>
        <w:tc>
          <w:tcPr>
            <w:tcW w:w="7621" w:type="dxa"/>
            <w:vAlign w:val="center"/>
          </w:tcPr>
          <w:p w:rsidR="008C5227" w:rsidRPr="00386BAE" w:rsidRDefault="008C5227" w:rsidP="00F13EC7">
            <w:pPr>
              <w:spacing w:line="360" w:lineRule="auto"/>
              <w:rPr>
                <w:rFonts w:ascii="宋体" w:hAnsi="宋体" w:cs="宋体"/>
                <w:bCs/>
                <w:sz w:val="24"/>
              </w:rPr>
            </w:pPr>
            <w:r w:rsidRPr="00386BAE">
              <w:rPr>
                <w:rFonts w:ascii="宋体" w:hAnsi="宋体" w:cs="宋体" w:hint="eastAsia"/>
                <w:bCs/>
                <w:sz w:val="24"/>
              </w:rPr>
              <w:t>201</w:t>
            </w:r>
            <w:r w:rsidR="00CB012C">
              <w:rPr>
                <w:rFonts w:ascii="宋体" w:hAnsi="宋体" w:cs="宋体"/>
                <w:bCs/>
                <w:sz w:val="24"/>
              </w:rPr>
              <w:t>9</w:t>
            </w:r>
            <w:r w:rsidRPr="00386BAE">
              <w:rPr>
                <w:rFonts w:ascii="宋体" w:hAnsi="宋体" w:cs="宋体" w:hint="eastAsia"/>
                <w:bCs/>
                <w:sz w:val="24"/>
              </w:rPr>
              <w:t>年</w:t>
            </w:r>
            <w:r w:rsidR="00F901DE">
              <w:rPr>
                <w:rFonts w:ascii="宋体" w:hAnsi="宋体" w:cs="宋体"/>
                <w:bCs/>
                <w:sz w:val="24"/>
              </w:rPr>
              <w:t>9</w:t>
            </w:r>
            <w:r w:rsidRPr="00386BAE">
              <w:rPr>
                <w:rFonts w:ascii="宋体" w:hAnsi="宋体" w:cs="宋体" w:hint="eastAsia"/>
                <w:bCs/>
                <w:sz w:val="24"/>
              </w:rPr>
              <w:t>月</w:t>
            </w:r>
            <w:r w:rsidR="005A2850">
              <w:rPr>
                <w:rFonts w:ascii="宋体" w:hAnsi="宋体" w:cs="宋体"/>
                <w:bCs/>
                <w:sz w:val="24"/>
              </w:rPr>
              <w:t>24</w:t>
            </w:r>
            <w:r w:rsidRPr="00386BAE">
              <w:rPr>
                <w:rFonts w:ascii="宋体" w:hAnsi="宋体" w:cs="宋体" w:hint="eastAsia"/>
                <w:bCs/>
                <w:sz w:val="24"/>
              </w:rPr>
              <w:t>日</w:t>
            </w:r>
          </w:p>
        </w:tc>
      </w:tr>
      <w:tr w:rsidR="008C5227" w:rsidRPr="00386BAE" w:rsidTr="006440A5">
        <w:trPr>
          <w:trHeight w:val="321"/>
        </w:trPr>
        <w:tc>
          <w:tcPr>
            <w:tcW w:w="1276" w:type="dxa"/>
            <w:vAlign w:val="center"/>
          </w:tcPr>
          <w:p w:rsidR="008C5227" w:rsidRPr="00386BAE" w:rsidRDefault="008C5227">
            <w:pPr>
              <w:spacing w:line="360" w:lineRule="auto"/>
              <w:jc w:val="center"/>
              <w:rPr>
                <w:rFonts w:ascii="宋体" w:hAnsi="宋体"/>
                <w:b/>
                <w:bCs/>
                <w:iCs/>
                <w:sz w:val="24"/>
              </w:rPr>
            </w:pPr>
            <w:r w:rsidRPr="00386BAE">
              <w:rPr>
                <w:rFonts w:ascii="宋体" w:hAnsi="宋体" w:hint="eastAsia"/>
                <w:b/>
                <w:bCs/>
                <w:iCs/>
                <w:sz w:val="24"/>
              </w:rPr>
              <w:t>地点</w:t>
            </w:r>
          </w:p>
        </w:tc>
        <w:tc>
          <w:tcPr>
            <w:tcW w:w="7621" w:type="dxa"/>
            <w:vAlign w:val="center"/>
          </w:tcPr>
          <w:p w:rsidR="008C5227" w:rsidRPr="00386BAE" w:rsidRDefault="005A2850">
            <w:pPr>
              <w:spacing w:line="360" w:lineRule="auto"/>
              <w:rPr>
                <w:rFonts w:ascii="宋体" w:hAnsi="宋体" w:cs="宋体"/>
                <w:bCs/>
                <w:sz w:val="24"/>
              </w:rPr>
            </w:pPr>
            <w:r>
              <w:rPr>
                <w:rFonts w:ascii="宋体" w:hAnsi="宋体" w:cs="宋体" w:hint="eastAsia"/>
                <w:bCs/>
                <w:sz w:val="24"/>
              </w:rPr>
              <w:t>深圳</w:t>
            </w:r>
          </w:p>
        </w:tc>
      </w:tr>
      <w:tr w:rsidR="008C5227" w:rsidRPr="00386BAE" w:rsidTr="006440A5">
        <w:trPr>
          <w:trHeight w:val="643"/>
        </w:trPr>
        <w:tc>
          <w:tcPr>
            <w:tcW w:w="1276" w:type="dxa"/>
            <w:vAlign w:val="center"/>
          </w:tcPr>
          <w:p w:rsidR="008C5227" w:rsidRPr="00EC7178" w:rsidRDefault="008C5227">
            <w:pPr>
              <w:spacing w:line="360" w:lineRule="auto"/>
              <w:jc w:val="center"/>
              <w:rPr>
                <w:rFonts w:ascii="宋体" w:hAnsi="宋体" w:cs="宋体"/>
                <w:b/>
                <w:bCs/>
                <w:sz w:val="24"/>
              </w:rPr>
            </w:pPr>
            <w:r w:rsidRPr="00EC7178">
              <w:rPr>
                <w:rFonts w:ascii="宋体" w:hAnsi="宋体" w:cs="宋体" w:hint="eastAsia"/>
                <w:b/>
                <w:bCs/>
                <w:sz w:val="24"/>
              </w:rPr>
              <w:t>上市公司接待人员姓名</w:t>
            </w:r>
          </w:p>
        </w:tc>
        <w:tc>
          <w:tcPr>
            <w:tcW w:w="7621" w:type="dxa"/>
            <w:vAlign w:val="center"/>
          </w:tcPr>
          <w:p w:rsidR="00EC7178" w:rsidRPr="00EC7178" w:rsidRDefault="00052317" w:rsidP="001F4BD3">
            <w:pPr>
              <w:spacing w:line="360" w:lineRule="auto"/>
              <w:rPr>
                <w:rFonts w:ascii="宋体" w:hAnsi="宋体" w:cs="宋体"/>
                <w:bCs/>
                <w:sz w:val="24"/>
              </w:rPr>
            </w:pPr>
            <w:r w:rsidRPr="00386BAE">
              <w:rPr>
                <w:rFonts w:ascii="宋体" w:hAnsi="宋体" w:cs="宋体" w:hint="eastAsia"/>
                <w:bCs/>
                <w:sz w:val="24"/>
              </w:rPr>
              <w:t>董事、副总裁、</w:t>
            </w:r>
            <w:r w:rsidR="00C53C91" w:rsidRPr="00386BAE">
              <w:rPr>
                <w:rFonts w:ascii="宋体" w:hAnsi="宋体" w:cs="宋体" w:hint="eastAsia"/>
                <w:bCs/>
                <w:sz w:val="24"/>
              </w:rPr>
              <w:t>董事会秘书 张平</w:t>
            </w:r>
            <w:r w:rsidRPr="00386BAE">
              <w:rPr>
                <w:rFonts w:ascii="宋体" w:hAnsi="宋体" w:cs="宋体" w:hint="eastAsia"/>
                <w:bCs/>
                <w:sz w:val="24"/>
              </w:rPr>
              <w:t>先生</w:t>
            </w:r>
          </w:p>
        </w:tc>
      </w:tr>
      <w:tr w:rsidR="008C5227" w:rsidRPr="00386BAE" w:rsidTr="006440A5">
        <w:trPr>
          <w:trHeight w:val="478"/>
        </w:trPr>
        <w:tc>
          <w:tcPr>
            <w:tcW w:w="1276" w:type="dxa"/>
            <w:vAlign w:val="center"/>
          </w:tcPr>
          <w:p w:rsidR="008C5227" w:rsidRPr="00386BAE" w:rsidRDefault="008C5227">
            <w:pPr>
              <w:spacing w:line="360" w:lineRule="auto"/>
              <w:rPr>
                <w:rFonts w:ascii="宋体" w:hAnsi="宋体"/>
                <w:b/>
                <w:bCs/>
                <w:iCs/>
                <w:sz w:val="24"/>
              </w:rPr>
            </w:pPr>
            <w:r w:rsidRPr="00386BAE">
              <w:rPr>
                <w:rFonts w:ascii="宋体" w:hAnsi="宋体" w:hint="eastAsia"/>
                <w:b/>
                <w:bCs/>
                <w:iCs/>
                <w:sz w:val="24"/>
              </w:rPr>
              <w:t>投资者关系活动主要内容介绍</w:t>
            </w:r>
          </w:p>
        </w:tc>
        <w:tc>
          <w:tcPr>
            <w:tcW w:w="7621" w:type="dxa"/>
            <w:vAlign w:val="center"/>
          </w:tcPr>
          <w:p w:rsidR="00F13EC7" w:rsidRPr="00F13EC7" w:rsidRDefault="00F13EC7" w:rsidP="004E0B50">
            <w:pPr>
              <w:widowControl/>
              <w:spacing w:line="360" w:lineRule="auto"/>
              <w:ind w:firstLineChars="200" w:firstLine="480"/>
              <w:rPr>
                <w:rFonts w:ascii="宋体" w:hAnsi="宋体"/>
                <w:sz w:val="24"/>
              </w:rPr>
            </w:pPr>
            <w:r w:rsidRPr="00F13EC7">
              <w:rPr>
                <w:rFonts w:ascii="宋体" w:hAnsi="宋体" w:hint="eastAsia"/>
                <w:sz w:val="24"/>
              </w:rPr>
              <w:t>公司扎实推进“做实园林、做大水务、做强文旅”的发展战略。2019年上半年公司采取更加稳健的发展步伐，从“争项目”转向“选项目”，逐步向长三角、珠三角等沿海地区集中，精选项目并严控开工条件，追求稳定的利润率和良好的现金流。</w:t>
            </w:r>
          </w:p>
          <w:p w:rsidR="00F13EC7" w:rsidRDefault="00F13EC7" w:rsidP="004E0B50">
            <w:pPr>
              <w:widowControl/>
              <w:spacing w:line="360" w:lineRule="auto"/>
              <w:ind w:firstLineChars="200" w:firstLine="480"/>
              <w:rPr>
                <w:rFonts w:ascii="宋体" w:hAnsi="宋体"/>
                <w:sz w:val="24"/>
              </w:rPr>
            </w:pPr>
            <w:r>
              <w:rPr>
                <w:rFonts w:ascii="宋体" w:hAnsi="宋体" w:hint="eastAsia"/>
                <w:sz w:val="24"/>
              </w:rPr>
              <w:t>2019年1-6月</w:t>
            </w:r>
            <w:r w:rsidRPr="00F13EC7">
              <w:rPr>
                <w:rFonts w:ascii="宋体" w:hAnsi="宋体" w:hint="eastAsia"/>
                <w:sz w:val="24"/>
              </w:rPr>
              <w:t>，公司实现营业收入33.04亿元，实现归属于上市公司股东净利润2.09亿元。其中，生态环境建设与修复业务实现营业收入14.94亿元，实现毛利3.73亿元，净利润0.46亿元；水务水环境治理业务实现营业收入13.15亿元，实现毛利2.78亿元，净利润0.88亿元；文化旅游业务实现营业收入4.95亿元，实现毛利2.11亿元，净利润0.82亿元。</w:t>
            </w:r>
          </w:p>
          <w:p w:rsidR="002F2091" w:rsidRDefault="002F2091" w:rsidP="004E0B50">
            <w:pPr>
              <w:widowControl/>
              <w:snapToGrid w:val="0"/>
              <w:spacing w:line="360" w:lineRule="auto"/>
              <w:ind w:firstLineChars="198" w:firstLine="477"/>
              <w:rPr>
                <w:rFonts w:ascii="宋体" w:hAnsi="宋体"/>
                <w:b/>
                <w:sz w:val="24"/>
              </w:rPr>
            </w:pPr>
          </w:p>
          <w:p w:rsidR="00F13EC7" w:rsidRDefault="00FC49E5" w:rsidP="004E0B50">
            <w:pPr>
              <w:widowControl/>
              <w:snapToGrid w:val="0"/>
              <w:spacing w:line="360" w:lineRule="auto"/>
              <w:ind w:firstLineChars="198" w:firstLine="477"/>
              <w:rPr>
                <w:rFonts w:ascii="宋体" w:hAnsi="宋体"/>
                <w:b/>
                <w:sz w:val="24"/>
              </w:rPr>
            </w:pPr>
            <w:r w:rsidRPr="00F16410">
              <w:rPr>
                <w:rFonts w:ascii="宋体" w:hAnsi="宋体" w:hint="eastAsia"/>
                <w:b/>
                <w:sz w:val="24"/>
              </w:rPr>
              <w:t>Q</w:t>
            </w:r>
            <w:r w:rsidR="007C44FA">
              <w:rPr>
                <w:rFonts w:ascii="宋体" w:hAnsi="宋体" w:hint="eastAsia"/>
                <w:b/>
                <w:sz w:val="24"/>
              </w:rPr>
              <w:t>1</w:t>
            </w:r>
            <w:r w:rsidRPr="00F16410">
              <w:rPr>
                <w:rFonts w:ascii="宋体" w:hAnsi="宋体" w:hint="eastAsia"/>
                <w:b/>
                <w:sz w:val="24"/>
              </w:rPr>
              <w:t>：</w:t>
            </w:r>
            <w:r w:rsidR="00F13EC7">
              <w:rPr>
                <w:rFonts w:ascii="宋体" w:hAnsi="宋体" w:hint="eastAsia"/>
                <w:b/>
                <w:sz w:val="24"/>
              </w:rPr>
              <w:t>公司2019年下半年的规划发展？</w:t>
            </w:r>
          </w:p>
          <w:p w:rsidR="00F13EC7" w:rsidRDefault="00F13EC7" w:rsidP="004E0B50">
            <w:pPr>
              <w:widowControl/>
              <w:spacing w:line="360" w:lineRule="auto"/>
              <w:ind w:firstLineChars="200" w:firstLine="480"/>
              <w:rPr>
                <w:rFonts w:ascii="宋体" w:hAnsi="宋体"/>
                <w:sz w:val="24"/>
              </w:rPr>
            </w:pPr>
            <w:r>
              <w:rPr>
                <w:rFonts w:ascii="宋体" w:hAnsi="宋体" w:hint="eastAsia"/>
                <w:sz w:val="24"/>
              </w:rPr>
              <w:lastRenderedPageBreak/>
              <w:t>2019年下半年，公司将持续</w:t>
            </w:r>
            <w:r w:rsidRPr="00F13EC7">
              <w:rPr>
                <w:rFonts w:ascii="宋体" w:hAnsi="宋体" w:hint="eastAsia"/>
                <w:sz w:val="24"/>
              </w:rPr>
              <w:t>推进“做实园林、做大水务、做强文旅”的发展战略</w:t>
            </w:r>
            <w:r>
              <w:rPr>
                <w:rFonts w:ascii="宋体" w:hAnsi="宋体" w:hint="eastAsia"/>
                <w:sz w:val="24"/>
              </w:rPr>
              <w:t>。</w:t>
            </w:r>
          </w:p>
          <w:p w:rsidR="00F13EC7" w:rsidRPr="00F13EC7" w:rsidRDefault="00F13EC7" w:rsidP="004E0B50">
            <w:pPr>
              <w:widowControl/>
              <w:spacing w:line="360" w:lineRule="auto"/>
              <w:ind w:firstLineChars="200" w:firstLine="480"/>
              <w:rPr>
                <w:rFonts w:ascii="宋体" w:hAnsi="宋体"/>
                <w:sz w:val="24"/>
              </w:rPr>
            </w:pPr>
            <w:r>
              <w:rPr>
                <w:rFonts w:ascii="宋体" w:hAnsi="宋体" w:hint="eastAsia"/>
                <w:sz w:val="24"/>
              </w:rPr>
              <w:t>文化旅游行业面临的政策和发展环境有较大改善。</w:t>
            </w:r>
            <w:r w:rsidRPr="00F13EC7">
              <w:rPr>
                <w:rFonts w:ascii="宋体" w:hAnsi="宋体" w:hint="eastAsia"/>
                <w:sz w:val="24"/>
              </w:rPr>
              <w:t>国务院办公厅发布了《关于进一步激发文化和旅游消费潜力的意见》，意见中明确指出鼓励打造中小型、主题性、特色类的文化旅游演艺产品，引导文化和旅游场所增加参与式、体验式消费项目；规范旅游民宿市场，大力发展乡村旅游；推进国家全域旅游示范区建设等等。这些推进文化和旅游消费高质量发展措施的实质落地，将成为公司发展和增长亮点，公司力争2019年第三、四季度推动更多项目落地，实现年度目标。</w:t>
            </w:r>
          </w:p>
          <w:p w:rsidR="003B182C" w:rsidRDefault="00F13EC7" w:rsidP="004E0B50">
            <w:pPr>
              <w:widowControl/>
              <w:spacing w:line="360" w:lineRule="auto"/>
              <w:ind w:firstLineChars="200" w:firstLine="480"/>
              <w:rPr>
                <w:rFonts w:ascii="宋体" w:hAnsi="宋体"/>
                <w:sz w:val="24"/>
              </w:rPr>
            </w:pPr>
            <w:r w:rsidRPr="00F13EC7">
              <w:rPr>
                <w:rFonts w:ascii="宋体" w:hAnsi="宋体" w:hint="eastAsia"/>
                <w:sz w:val="24"/>
              </w:rPr>
              <w:t>水务水环境业务方面，2019年，</w:t>
            </w:r>
            <w:r>
              <w:rPr>
                <w:rFonts w:ascii="宋体" w:hAnsi="宋体" w:hint="eastAsia"/>
                <w:sz w:val="24"/>
              </w:rPr>
              <w:t>公司中标的</w:t>
            </w:r>
            <w:r w:rsidRPr="00F13EC7">
              <w:rPr>
                <w:rFonts w:ascii="宋体" w:hAnsi="宋体" w:hint="eastAsia"/>
                <w:sz w:val="24"/>
              </w:rPr>
              <w:t>江苏泗阳、广东紫金、连平、黄山休宁等一批重点项目在完成建设后将投入运营。水务板块与设计、园林、市政、文化、旅游等板块优势互补的多元发展的优势逐步突显，市场环境好转后各项指标将恢复快速增长。</w:t>
            </w:r>
          </w:p>
          <w:p w:rsidR="00803002" w:rsidRDefault="00803002" w:rsidP="004E0B50">
            <w:pPr>
              <w:widowControl/>
              <w:ind w:firstLine="435"/>
              <w:rPr>
                <w:rFonts w:ascii="宋体" w:hAnsi="宋体"/>
                <w:b/>
                <w:sz w:val="24"/>
              </w:rPr>
            </w:pPr>
          </w:p>
          <w:p w:rsidR="003B182C" w:rsidRDefault="003B182C" w:rsidP="004E0B50">
            <w:pPr>
              <w:widowControl/>
              <w:ind w:firstLine="435"/>
              <w:rPr>
                <w:rFonts w:ascii="宋体" w:hAnsi="宋体"/>
                <w:b/>
                <w:sz w:val="24"/>
              </w:rPr>
            </w:pPr>
            <w:r w:rsidRPr="00F16410">
              <w:rPr>
                <w:rFonts w:ascii="宋体" w:hAnsi="宋体" w:hint="eastAsia"/>
                <w:b/>
                <w:sz w:val="24"/>
              </w:rPr>
              <w:t>Q</w:t>
            </w:r>
            <w:r>
              <w:rPr>
                <w:rFonts w:ascii="宋体" w:hAnsi="宋体" w:hint="eastAsia"/>
                <w:b/>
                <w:sz w:val="24"/>
              </w:rPr>
              <w:t>2</w:t>
            </w:r>
            <w:r w:rsidRPr="00F16410">
              <w:rPr>
                <w:rFonts w:ascii="宋体" w:hAnsi="宋体" w:hint="eastAsia"/>
                <w:b/>
                <w:sz w:val="24"/>
              </w:rPr>
              <w:t>：</w:t>
            </w:r>
            <w:r>
              <w:rPr>
                <w:rFonts w:ascii="宋体" w:hAnsi="宋体" w:hint="eastAsia"/>
                <w:b/>
                <w:sz w:val="24"/>
              </w:rPr>
              <w:t>公司融资方面将有什么举措？</w:t>
            </w:r>
          </w:p>
          <w:p w:rsidR="003B182C" w:rsidRDefault="003B182C" w:rsidP="004E0B50">
            <w:pPr>
              <w:widowControl/>
              <w:spacing w:line="360" w:lineRule="auto"/>
              <w:ind w:firstLineChars="200" w:firstLine="480"/>
              <w:rPr>
                <w:rFonts w:ascii="宋体" w:hAnsi="宋体"/>
                <w:sz w:val="24"/>
              </w:rPr>
            </w:pPr>
            <w:r w:rsidRPr="003B182C">
              <w:rPr>
                <w:rFonts w:ascii="宋体" w:hAnsi="宋体" w:hint="eastAsia"/>
                <w:sz w:val="24"/>
              </w:rPr>
              <w:t>2019年上半年公司仍保持了主营业务相对稳定，实现融资总额合理增长，维持适中、平衡的负债率水平。</w:t>
            </w:r>
          </w:p>
          <w:p w:rsidR="003B182C" w:rsidRDefault="003B182C" w:rsidP="004E0B50">
            <w:pPr>
              <w:widowControl/>
              <w:spacing w:line="360" w:lineRule="auto"/>
              <w:ind w:firstLineChars="200" w:firstLine="480"/>
              <w:rPr>
                <w:rFonts w:ascii="宋体" w:hAnsi="宋体"/>
                <w:sz w:val="24"/>
              </w:rPr>
            </w:pPr>
            <w:r w:rsidRPr="003B182C">
              <w:rPr>
                <w:rFonts w:ascii="宋体" w:hAnsi="宋体" w:hint="eastAsia"/>
                <w:sz w:val="24"/>
              </w:rPr>
              <w:t>公司持续优化融资结构，不断加大与金融机构的供应链金融业务，加强国有政策性银行以及大型国有商业银行的授信支持力度。农发行、工、农、中、建、交等大型国有银行给与公司的授信额度大、期限长、利率成本低，为公司的整体发展提供了可靠的资金保障。</w:t>
            </w:r>
          </w:p>
          <w:p w:rsidR="003B182C" w:rsidRDefault="003B182C" w:rsidP="004E0B50">
            <w:pPr>
              <w:widowControl/>
              <w:spacing w:line="360" w:lineRule="auto"/>
              <w:ind w:firstLineChars="200" w:firstLine="480"/>
              <w:rPr>
                <w:rFonts w:ascii="宋体" w:hAnsi="宋体"/>
                <w:sz w:val="24"/>
              </w:rPr>
            </w:pPr>
            <w:r>
              <w:rPr>
                <w:rFonts w:ascii="宋体" w:hAnsi="宋体" w:hint="eastAsia"/>
                <w:sz w:val="24"/>
              </w:rPr>
              <w:t>未来，公司</w:t>
            </w:r>
            <w:r w:rsidRPr="003B182C">
              <w:rPr>
                <w:rFonts w:ascii="宋体" w:hAnsi="宋体" w:hint="eastAsia"/>
                <w:sz w:val="24"/>
              </w:rPr>
              <w:t>将通过多种融资手段，降低融资成本，优化债务期限结构，逐步降低负债比例，为下一步业务的快速发展打下坚实的基础。</w:t>
            </w:r>
          </w:p>
          <w:p w:rsidR="003B182C" w:rsidRPr="003B182C" w:rsidRDefault="003B182C" w:rsidP="004E0B50">
            <w:pPr>
              <w:widowControl/>
            </w:pPr>
          </w:p>
          <w:p w:rsidR="003B182C" w:rsidRDefault="003B182C" w:rsidP="004E0B50">
            <w:pPr>
              <w:widowControl/>
              <w:snapToGrid w:val="0"/>
              <w:spacing w:line="360" w:lineRule="auto"/>
              <w:ind w:firstLineChars="198" w:firstLine="477"/>
              <w:rPr>
                <w:rFonts w:ascii="宋体" w:hAnsi="宋体"/>
                <w:b/>
                <w:sz w:val="24"/>
              </w:rPr>
            </w:pPr>
            <w:r>
              <w:rPr>
                <w:rFonts w:ascii="宋体" w:hAnsi="宋体" w:hint="eastAsia"/>
                <w:b/>
                <w:sz w:val="24"/>
              </w:rPr>
              <w:t>Q3:《分拆上市若干规定》向社会公开征求意见意味公司恒润集团独立上市可能性加大，公司未来的打算？</w:t>
            </w:r>
          </w:p>
          <w:p w:rsidR="000F4F94" w:rsidRDefault="00EB4FF4" w:rsidP="004E0B50">
            <w:pPr>
              <w:widowControl/>
              <w:spacing w:line="360" w:lineRule="auto"/>
              <w:ind w:firstLineChars="200" w:firstLine="480"/>
              <w:rPr>
                <w:rFonts w:ascii="宋体" w:hAnsi="宋体"/>
                <w:sz w:val="24"/>
              </w:rPr>
            </w:pPr>
            <w:r w:rsidRPr="00EB4FF4">
              <w:rPr>
                <w:rFonts w:ascii="宋体" w:hAnsi="宋体" w:hint="eastAsia"/>
                <w:sz w:val="24"/>
              </w:rPr>
              <w:t>关于公司财务数据方面公司2016-2018年年度报告已详细披露。公司正积极研究相关政策及操作的可行性。目前分拆上市相关配套规则还未正式出台，此事项存在一定的不确定性，请投资者注意风险。</w:t>
            </w:r>
          </w:p>
          <w:p w:rsidR="00EB4FF4" w:rsidRPr="00EB4FF4" w:rsidRDefault="00EB4FF4" w:rsidP="004E0B50">
            <w:pPr>
              <w:widowControl/>
            </w:pPr>
          </w:p>
          <w:p w:rsidR="003D1312" w:rsidRPr="007C44FA" w:rsidRDefault="003D1312" w:rsidP="004E0B50">
            <w:pPr>
              <w:widowControl/>
              <w:snapToGrid w:val="0"/>
              <w:spacing w:line="360" w:lineRule="auto"/>
              <w:ind w:firstLineChars="250" w:firstLine="602"/>
              <w:rPr>
                <w:rFonts w:ascii="宋体" w:hAnsi="宋体" w:cs="宋体"/>
                <w:kern w:val="0"/>
                <w:szCs w:val="21"/>
              </w:rPr>
            </w:pPr>
            <w:r w:rsidRPr="007C44FA">
              <w:rPr>
                <w:rFonts w:ascii="宋体" w:hAnsi="宋体" w:cs="宋体"/>
                <w:b/>
                <w:bCs/>
                <w:kern w:val="0"/>
                <w:sz w:val="24"/>
              </w:rPr>
              <w:lastRenderedPageBreak/>
              <w:t>Q</w:t>
            </w:r>
            <w:r w:rsidR="000F4F94">
              <w:rPr>
                <w:rFonts w:ascii="宋体" w:hAnsi="宋体" w:cs="宋体" w:hint="eastAsia"/>
                <w:b/>
                <w:bCs/>
                <w:kern w:val="0"/>
                <w:sz w:val="24"/>
              </w:rPr>
              <w:t>4</w:t>
            </w:r>
            <w:r>
              <w:rPr>
                <w:rFonts w:ascii="宋体" w:hAnsi="宋体" w:cs="宋体"/>
                <w:b/>
                <w:bCs/>
                <w:kern w:val="0"/>
                <w:sz w:val="24"/>
              </w:rPr>
              <w:t>：</w:t>
            </w:r>
            <w:r w:rsidRPr="007C44FA">
              <w:rPr>
                <w:rFonts w:ascii="宋体" w:hAnsi="宋体" w:cs="宋体"/>
                <w:b/>
                <w:bCs/>
                <w:kern w:val="0"/>
                <w:sz w:val="24"/>
              </w:rPr>
              <w:t>公司</w:t>
            </w:r>
            <w:r>
              <w:rPr>
                <w:rFonts w:ascii="宋体" w:hAnsi="宋体" w:cs="宋体" w:hint="eastAsia"/>
                <w:b/>
                <w:bCs/>
                <w:kern w:val="0"/>
                <w:sz w:val="24"/>
              </w:rPr>
              <w:t>子公司恒润集团</w:t>
            </w:r>
            <w:r w:rsidRPr="007C44FA">
              <w:rPr>
                <w:rFonts w:ascii="宋体" w:hAnsi="宋体" w:cs="宋体"/>
                <w:b/>
                <w:bCs/>
                <w:kern w:val="0"/>
                <w:sz w:val="24"/>
              </w:rPr>
              <w:t>虚拟现实（VR）业务</w:t>
            </w:r>
            <w:r>
              <w:rPr>
                <w:rFonts w:ascii="宋体" w:hAnsi="宋体" w:cs="宋体"/>
                <w:b/>
                <w:bCs/>
                <w:kern w:val="0"/>
                <w:sz w:val="24"/>
              </w:rPr>
              <w:t>发展的怎么样</w:t>
            </w:r>
            <w:r>
              <w:rPr>
                <w:rFonts w:ascii="宋体" w:hAnsi="宋体" w:cs="宋体" w:hint="eastAsia"/>
                <w:b/>
                <w:bCs/>
                <w:kern w:val="0"/>
                <w:sz w:val="24"/>
              </w:rPr>
              <w:t>？</w:t>
            </w:r>
          </w:p>
          <w:p w:rsidR="003D1312" w:rsidRPr="007C44FA" w:rsidRDefault="003D1312" w:rsidP="004E0B50">
            <w:pPr>
              <w:widowControl/>
              <w:snapToGrid w:val="0"/>
              <w:spacing w:line="360" w:lineRule="auto"/>
              <w:ind w:firstLine="420"/>
              <w:rPr>
                <w:rFonts w:ascii="宋体" w:hAnsi="宋体"/>
                <w:sz w:val="24"/>
              </w:rPr>
            </w:pPr>
            <w:r w:rsidRPr="007C44FA">
              <w:rPr>
                <w:rFonts w:ascii="宋体" w:hAnsi="宋体"/>
                <w:sz w:val="24"/>
              </w:rPr>
              <w:t>公司文化旅游板块的重要子公司恒润集团主要从事主题文化创意设计、4D特种影院系统集成、特种电影拍摄制作等业务，是国内优秀的主题文化旅游创智服务运营商。恒润集团</w:t>
            </w:r>
            <w:r>
              <w:rPr>
                <w:rFonts w:ascii="宋体" w:hAnsi="宋体"/>
                <w:sz w:val="24"/>
              </w:rPr>
              <w:t>的</w:t>
            </w:r>
            <w:r w:rsidRPr="007C44FA">
              <w:rPr>
                <w:rFonts w:ascii="宋体" w:hAnsi="宋体"/>
                <w:sz w:val="24"/>
              </w:rPr>
              <w:t>VR</w:t>
            </w:r>
            <w:r>
              <w:rPr>
                <w:rFonts w:ascii="宋体" w:hAnsi="宋体"/>
                <w:sz w:val="24"/>
              </w:rPr>
              <w:t>产品已在多个文旅项目中成熟应用</w:t>
            </w:r>
            <w:r>
              <w:rPr>
                <w:rFonts w:ascii="宋体" w:hAnsi="宋体" w:hint="eastAsia"/>
                <w:sz w:val="24"/>
              </w:rPr>
              <w:t>，并</w:t>
            </w:r>
            <w:r>
              <w:rPr>
                <w:rFonts w:ascii="宋体" w:hAnsi="宋体"/>
                <w:sz w:val="24"/>
              </w:rPr>
              <w:t>得到</w:t>
            </w:r>
            <w:r>
              <w:rPr>
                <w:rFonts w:ascii="宋体" w:hAnsi="宋体" w:hint="eastAsia"/>
                <w:sz w:val="24"/>
              </w:rPr>
              <w:t>市场的广泛认可。</w:t>
            </w:r>
            <w:r w:rsidRPr="007C44FA">
              <w:rPr>
                <w:rFonts w:ascii="宋体" w:hAnsi="宋体"/>
                <w:sz w:val="24"/>
              </w:rPr>
              <w:t>此外，公司子公司德马吉作为一家致力于全球品牌创意营销的专业性展示服务公司，亦有VR相关应用业务，如MJ</w:t>
            </w:r>
            <w:r>
              <w:rPr>
                <w:rFonts w:ascii="宋体" w:hAnsi="宋体"/>
                <w:sz w:val="24"/>
              </w:rPr>
              <w:t>全息演唱会巡演等</w:t>
            </w:r>
            <w:r w:rsidRPr="00D24E75">
              <w:rPr>
                <w:rFonts w:ascii="宋体" w:hAnsi="宋体" w:hint="eastAsia"/>
                <w:sz w:val="24"/>
              </w:rPr>
              <w:t>。</w:t>
            </w:r>
          </w:p>
          <w:p w:rsidR="003B182C" w:rsidRPr="003B182C" w:rsidRDefault="003B182C" w:rsidP="004E0B50">
            <w:pPr>
              <w:widowControl/>
            </w:pPr>
          </w:p>
          <w:p w:rsidR="00FC49E5" w:rsidRPr="00F16410" w:rsidRDefault="003D1312" w:rsidP="004E0B50">
            <w:pPr>
              <w:widowControl/>
              <w:snapToGrid w:val="0"/>
              <w:spacing w:line="360" w:lineRule="auto"/>
              <w:ind w:firstLineChars="198" w:firstLine="477"/>
              <w:rPr>
                <w:rFonts w:ascii="宋体" w:hAnsi="宋体"/>
                <w:b/>
                <w:sz w:val="24"/>
              </w:rPr>
            </w:pPr>
            <w:r>
              <w:rPr>
                <w:rFonts w:ascii="宋体" w:hAnsi="宋体" w:hint="eastAsia"/>
                <w:b/>
                <w:sz w:val="24"/>
              </w:rPr>
              <w:t>Q</w:t>
            </w:r>
            <w:r w:rsidR="000F4F94">
              <w:rPr>
                <w:rFonts w:ascii="宋体" w:hAnsi="宋体" w:hint="eastAsia"/>
                <w:b/>
                <w:sz w:val="24"/>
              </w:rPr>
              <w:t>5</w:t>
            </w:r>
            <w:r>
              <w:rPr>
                <w:rFonts w:ascii="宋体" w:hAnsi="宋体" w:hint="eastAsia"/>
                <w:b/>
                <w:sz w:val="24"/>
              </w:rPr>
              <w:t>：</w:t>
            </w:r>
            <w:r w:rsidR="00062E0B">
              <w:rPr>
                <w:rFonts w:ascii="宋体" w:hAnsi="宋体" w:hint="eastAsia"/>
                <w:b/>
                <w:sz w:val="24"/>
              </w:rPr>
              <w:t>公司业务发展和布局上有什么</w:t>
            </w:r>
            <w:r w:rsidR="00FB0EBA">
              <w:rPr>
                <w:rFonts w:ascii="宋体" w:hAnsi="宋体" w:hint="eastAsia"/>
                <w:b/>
                <w:sz w:val="24"/>
              </w:rPr>
              <w:t>新举措</w:t>
            </w:r>
            <w:r w:rsidR="00FC49E5" w:rsidRPr="00F16410">
              <w:rPr>
                <w:rFonts w:ascii="宋体" w:hAnsi="宋体" w:hint="eastAsia"/>
                <w:b/>
                <w:sz w:val="24"/>
              </w:rPr>
              <w:t>？</w:t>
            </w:r>
          </w:p>
          <w:p w:rsidR="00FC49E5" w:rsidRDefault="00FC49E5" w:rsidP="004E0B50">
            <w:pPr>
              <w:widowControl/>
              <w:spacing w:line="360" w:lineRule="auto"/>
              <w:ind w:firstLineChars="200" w:firstLine="480"/>
              <w:rPr>
                <w:rFonts w:ascii="宋体" w:hAnsi="宋体"/>
                <w:sz w:val="24"/>
              </w:rPr>
            </w:pPr>
            <w:r>
              <w:rPr>
                <w:rFonts w:ascii="宋体" w:hAnsi="宋体" w:hint="eastAsia"/>
                <w:sz w:val="24"/>
              </w:rPr>
              <w:t>今年</w:t>
            </w:r>
            <w:r w:rsidRPr="00F16410">
              <w:rPr>
                <w:rFonts w:ascii="宋体" w:hAnsi="宋体" w:hint="eastAsia"/>
                <w:sz w:val="24"/>
              </w:rPr>
              <w:t>公司</w:t>
            </w:r>
            <w:r>
              <w:rPr>
                <w:rFonts w:ascii="宋体" w:hAnsi="宋体" w:hint="eastAsia"/>
                <w:sz w:val="24"/>
              </w:rPr>
              <w:t>业务发展上</w:t>
            </w:r>
            <w:r w:rsidRPr="00F16410">
              <w:rPr>
                <w:rFonts w:ascii="宋体" w:hAnsi="宋体" w:hint="eastAsia"/>
                <w:sz w:val="24"/>
              </w:rPr>
              <w:t>将强质提效，更加强调发展质量，重视实际利润情况，加速回款。</w:t>
            </w:r>
            <w:r>
              <w:rPr>
                <w:rFonts w:ascii="宋体" w:hAnsi="宋体" w:hint="eastAsia"/>
                <w:sz w:val="24"/>
              </w:rPr>
              <w:t>业务布局上，</w:t>
            </w:r>
            <w:r w:rsidRPr="00F16410">
              <w:rPr>
                <w:rFonts w:ascii="宋体" w:hAnsi="宋体" w:hint="eastAsia"/>
                <w:sz w:val="24"/>
              </w:rPr>
              <w:t>重点推进城市文旅综合体、EPC项目和新农村项目</w:t>
            </w:r>
            <w:r>
              <w:rPr>
                <w:rFonts w:ascii="宋体" w:hAnsi="宋体" w:hint="eastAsia"/>
                <w:sz w:val="24"/>
              </w:rPr>
              <w:t>；</w:t>
            </w:r>
            <w:r w:rsidRPr="00F16410">
              <w:rPr>
                <w:rFonts w:ascii="宋体" w:hAnsi="宋体" w:hint="eastAsia"/>
                <w:sz w:val="24"/>
              </w:rPr>
              <w:t>城市布局上，</w:t>
            </w:r>
            <w:r w:rsidRPr="008870AE">
              <w:rPr>
                <w:rFonts w:ascii="宋体" w:hAnsi="宋体" w:hint="eastAsia"/>
                <w:sz w:val="24"/>
              </w:rPr>
              <w:t>更加强调开展京津冀地区、粤港澳大湾区、长三角区等重点城市的业务，积极主动参与成熟市场的竞争，注重业务经营现金流和资金周转率。</w:t>
            </w:r>
          </w:p>
          <w:p w:rsidR="007C44FA" w:rsidRPr="007C44FA" w:rsidRDefault="007C44FA" w:rsidP="004E0B50">
            <w:pPr>
              <w:widowControl/>
              <w:spacing w:line="360" w:lineRule="auto"/>
            </w:pPr>
          </w:p>
          <w:p w:rsidR="007C44FA" w:rsidRDefault="00A13E41" w:rsidP="004E0B50">
            <w:pPr>
              <w:widowControl/>
              <w:snapToGrid w:val="0"/>
              <w:spacing w:line="360" w:lineRule="auto"/>
              <w:ind w:firstLineChars="198" w:firstLine="477"/>
              <w:rPr>
                <w:rFonts w:ascii="宋体" w:hAnsi="宋体"/>
                <w:b/>
                <w:sz w:val="24"/>
              </w:rPr>
            </w:pPr>
            <w:r>
              <w:rPr>
                <w:rFonts w:ascii="宋体" w:hAnsi="宋体" w:hint="eastAsia"/>
                <w:b/>
                <w:sz w:val="24"/>
              </w:rPr>
              <w:t>Q</w:t>
            </w:r>
            <w:r w:rsidR="000F4F94">
              <w:rPr>
                <w:rFonts w:ascii="宋体" w:hAnsi="宋体" w:hint="eastAsia"/>
                <w:b/>
                <w:sz w:val="24"/>
              </w:rPr>
              <w:t>6</w:t>
            </w:r>
            <w:r w:rsidR="007C44FA">
              <w:rPr>
                <w:rFonts w:ascii="宋体" w:hAnsi="宋体" w:hint="eastAsia"/>
                <w:b/>
                <w:sz w:val="24"/>
              </w:rPr>
              <w:t>：公司未来有什么样的经营战略</w:t>
            </w:r>
            <w:r w:rsidR="007C44FA" w:rsidRPr="00903123">
              <w:rPr>
                <w:rFonts w:ascii="宋体" w:hAnsi="宋体" w:hint="eastAsia"/>
                <w:b/>
                <w:sz w:val="24"/>
              </w:rPr>
              <w:t>？</w:t>
            </w:r>
          </w:p>
          <w:p w:rsidR="007C44FA" w:rsidRDefault="007C44FA" w:rsidP="004E0B50">
            <w:pPr>
              <w:widowControl/>
              <w:spacing w:line="360" w:lineRule="auto"/>
              <w:ind w:firstLineChars="200" w:firstLine="480"/>
              <w:rPr>
                <w:rFonts w:ascii="宋体" w:hAnsi="宋体"/>
                <w:sz w:val="24"/>
              </w:rPr>
            </w:pPr>
            <w:r>
              <w:rPr>
                <w:rFonts w:ascii="宋体" w:hAnsi="宋体" w:hint="eastAsia"/>
                <w:sz w:val="24"/>
              </w:rPr>
              <w:t>公司</w:t>
            </w:r>
            <w:r w:rsidRPr="00C7658D">
              <w:rPr>
                <w:rFonts w:ascii="宋体" w:hAnsi="宋体" w:hint="eastAsia"/>
                <w:sz w:val="24"/>
              </w:rPr>
              <w:t>经过2</w:t>
            </w:r>
            <w:r>
              <w:rPr>
                <w:rFonts w:ascii="宋体" w:hAnsi="宋体"/>
                <w:sz w:val="24"/>
              </w:rPr>
              <w:t>1</w:t>
            </w:r>
            <w:r w:rsidRPr="00C7658D">
              <w:rPr>
                <w:rFonts w:ascii="宋体" w:hAnsi="宋体" w:hint="eastAsia"/>
                <w:sz w:val="24"/>
              </w:rPr>
              <w:t>年的耕耘，已发展成为集生态环境与园林建设、文化旅游、投资运营为一体的全国性集团化企业。未来公司将紧密围绕生态环境建设与修复、水务水环境治理、文化旅游三大业务板块的战略布局，在做实园林的同时，聚焦瞄准市场空间更大、利润水平更高的水务和文旅板块，做大水务、做强文旅。同时形成以专业集团管理为主的模式，继续深化相关产业协同持续发展，发挥好每个集团的专业特点和发展模式，分类管理，分类指导，通过专业化能力的建设与运作，从而构筑了坚实的全产业链基础，提供系统的解决方案与高质量运营服务。</w:t>
            </w:r>
          </w:p>
          <w:p w:rsidR="0083412F" w:rsidRPr="0083412F" w:rsidRDefault="0083412F" w:rsidP="004E0B50">
            <w:pPr>
              <w:widowControl/>
              <w:spacing w:line="360" w:lineRule="auto"/>
            </w:pPr>
          </w:p>
          <w:p w:rsidR="00720B46" w:rsidRPr="00386BAE" w:rsidRDefault="00720B46" w:rsidP="004E0B50">
            <w:pPr>
              <w:widowControl/>
              <w:spacing w:line="360" w:lineRule="auto"/>
              <w:ind w:firstLineChars="200" w:firstLine="480"/>
              <w:rPr>
                <w:rFonts w:ascii="宋体" w:hAnsi="宋体"/>
                <w:sz w:val="24"/>
              </w:rPr>
            </w:pPr>
            <w:r w:rsidRPr="00386BAE">
              <w:rPr>
                <w:rFonts w:ascii="宋体" w:hAnsi="宋体" w:hint="eastAsia"/>
                <w:sz w:val="24"/>
              </w:rPr>
              <w:t>本次</w:t>
            </w:r>
            <w:r w:rsidR="00CE26E8">
              <w:rPr>
                <w:rFonts w:ascii="宋体" w:hAnsi="宋体" w:hint="eastAsia"/>
                <w:sz w:val="24"/>
              </w:rPr>
              <w:t>调研</w:t>
            </w:r>
            <w:r w:rsidRPr="00386BAE">
              <w:rPr>
                <w:rFonts w:ascii="宋体" w:hAnsi="宋体" w:hint="eastAsia"/>
                <w:sz w:val="24"/>
              </w:rPr>
              <w:t>过程中，公司严格依照《深圳证券交易所中小企业板规范运作指引》等规定执行，未出现未公开重大信息泄露等情况。</w:t>
            </w:r>
          </w:p>
          <w:p w:rsidR="009135E8" w:rsidRPr="00386BAE" w:rsidRDefault="009135E8" w:rsidP="00F13EC7">
            <w:pPr>
              <w:widowControl/>
              <w:spacing w:line="360" w:lineRule="auto"/>
              <w:jc w:val="left"/>
            </w:pPr>
          </w:p>
          <w:p w:rsidR="001B3B31" w:rsidRPr="00386BAE" w:rsidRDefault="00735FDB" w:rsidP="00F13EC7">
            <w:pPr>
              <w:widowControl/>
              <w:spacing w:line="360" w:lineRule="auto"/>
              <w:ind w:firstLineChars="200" w:firstLine="480"/>
              <w:jc w:val="left"/>
            </w:pPr>
            <w:r w:rsidRPr="00386BAE">
              <w:rPr>
                <w:rFonts w:ascii="宋体" w:hAnsi="宋体" w:hint="eastAsia"/>
                <w:sz w:val="24"/>
              </w:rPr>
              <w:lastRenderedPageBreak/>
              <w:t>欢迎关注公司微信公众号</w:t>
            </w:r>
            <w:r w:rsidR="000144A9" w:rsidRPr="00386BAE">
              <w:rPr>
                <w:rFonts w:ascii="宋体" w:hAnsi="宋体" w:hint="eastAsia"/>
                <w:sz w:val="24"/>
              </w:rPr>
              <w:t>“</w:t>
            </w:r>
            <w:r w:rsidRPr="00386BAE">
              <w:rPr>
                <w:rFonts w:ascii="宋体" w:hAnsi="宋体" w:hint="eastAsia"/>
                <w:sz w:val="24"/>
              </w:rPr>
              <w:t>岭南股份</w:t>
            </w:r>
            <w:r w:rsidR="000144A9" w:rsidRPr="00386BAE">
              <w:rPr>
                <w:rFonts w:ascii="宋体" w:hAnsi="宋体" w:hint="eastAsia"/>
                <w:sz w:val="24"/>
              </w:rPr>
              <w:t>”</w:t>
            </w:r>
            <w:r w:rsidRPr="00386BAE">
              <w:rPr>
                <w:rFonts w:ascii="宋体" w:hAnsi="宋体" w:hint="eastAsia"/>
                <w:sz w:val="24"/>
              </w:rPr>
              <w:t>（ID：</w:t>
            </w:r>
            <w:r w:rsidR="00A13E41">
              <w:rPr>
                <w:rFonts w:ascii="宋体" w:hAnsi="宋体" w:hint="eastAsia"/>
                <w:sz w:val="24"/>
              </w:rPr>
              <w:t>lingnan002717</w:t>
            </w:r>
            <w:r w:rsidRPr="00386BAE">
              <w:rPr>
                <w:rFonts w:ascii="宋体" w:hAnsi="宋体" w:hint="eastAsia"/>
                <w:sz w:val="24"/>
              </w:rPr>
              <w:t>）</w:t>
            </w:r>
            <w:r w:rsidR="000144A9" w:rsidRPr="00386BAE">
              <w:rPr>
                <w:rFonts w:ascii="宋体" w:hAnsi="宋体" w:hint="eastAsia"/>
                <w:sz w:val="24"/>
              </w:rPr>
              <w:t>，了解更多公司动态</w:t>
            </w:r>
            <w:r w:rsidR="00EB7818" w:rsidRPr="00386BAE">
              <w:rPr>
                <w:rFonts w:ascii="宋体" w:hAnsi="宋体" w:hint="eastAsia"/>
                <w:sz w:val="24"/>
              </w:rPr>
              <w:t>。</w:t>
            </w:r>
            <w:r w:rsidR="005C5DDF" w:rsidRPr="00386BAE">
              <w:rPr>
                <w:rFonts w:ascii="宋体" w:hAnsi="宋体" w:hint="eastAsia"/>
                <w:sz w:val="24"/>
              </w:rPr>
              <w:t>同时，欢迎拨打</w:t>
            </w:r>
            <w:r w:rsidR="00EB7818" w:rsidRPr="00386BAE">
              <w:rPr>
                <w:rFonts w:ascii="宋体" w:hAnsi="宋体" w:hint="eastAsia"/>
                <w:sz w:val="24"/>
              </w:rPr>
              <w:t>公司投资者关系热线电话：0</w:t>
            </w:r>
            <w:r w:rsidR="00EB7818" w:rsidRPr="00386BAE">
              <w:rPr>
                <w:rFonts w:ascii="宋体" w:hAnsi="宋体"/>
                <w:sz w:val="24"/>
              </w:rPr>
              <w:t>769</w:t>
            </w:r>
            <w:r w:rsidR="00EB7818" w:rsidRPr="00386BAE">
              <w:rPr>
                <w:rFonts w:ascii="宋体" w:hAnsi="宋体" w:hint="eastAsia"/>
                <w:sz w:val="24"/>
              </w:rPr>
              <w:t>-</w:t>
            </w:r>
            <w:r w:rsidR="00EB7818" w:rsidRPr="00386BAE">
              <w:rPr>
                <w:rFonts w:ascii="宋体" w:hAnsi="宋体"/>
                <w:sz w:val="24"/>
              </w:rPr>
              <w:t>22500085</w:t>
            </w:r>
            <w:r w:rsidR="000144A9" w:rsidRPr="00386BAE">
              <w:rPr>
                <w:rFonts w:ascii="宋体" w:hAnsi="宋体" w:hint="eastAsia"/>
                <w:sz w:val="24"/>
              </w:rPr>
              <w:t>。</w:t>
            </w:r>
          </w:p>
        </w:tc>
      </w:tr>
      <w:tr w:rsidR="008C5227" w:rsidRPr="00386BAE" w:rsidTr="006440A5">
        <w:trPr>
          <w:trHeight w:val="406"/>
        </w:trPr>
        <w:tc>
          <w:tcPr>
            <w:tcW w:w="1276" w:type="dxa"/>
            <w:vAlign w:val="center"/>
          </w:tcPr>
          <w:p w:rsidR="008C5227" w:rsidRPr="00386BAE" w:rsidRDefault="00F7042F" w:rsidP="00D748C0">
            <w:pPr>
              <w:spacing w:line="480" w:lineRule="atLeast"/>
              <w:jc w:val="center"/>
              <w:rPr>
                <w:rFonts w:ascii="宋体" w:hAnsi="宋体"/>
                <w:b/>
                <w:bCs/>
                <w:iCs/>
                <w:sz w:val="24"/>
              </w:rPr>
            </w:pPr>
            <w:r w:rsidRPr="00386BAE">
              <w:rPr>
                <w:rFonts w:ascii="宋体" w:hAnsi="宋体" w:hint="eastAsia"/>
                <w:b/>
                <w:bCs/>
                <w:iCs/>
                <w:sz w:val="24"/>
              </w:rPr>
              <w:lastRenderedPageBreak/>
              <w:t xml:space="preserve"> </w:t>
            </w:r>
            <w:r w:rsidR="008C5227" w:rsidRPr="00386BAE">
              <w:rPr>
                <w:rFonts w:ascii="宋体" w:hAnsi="宋体" w:hint="eastAsia"/>
                <w:b/>
                <w:bCs/>
                <w:iCs/>
                <w:sz w:val="24"/>
              </w:rPr>
              <w:t>附件清单（如有）</w:t>
            </w:r>
          </w:p>
        </w:tc>
        <w:tc>
          <w:tcPr>
            <w:tcW w:w="7621" w:type="dxa"/>
            <w:vAlign w:val="center"/>
          </w:tcPr>
          <w:p w:rsidR="008C5227" w:rsidRPr="00386BAE" w:rsidRDefault="008C5227">
            <w:pPr>
              <w:spacing w:line="480" w:lineRule="atLeast"/>
              <w:rPr>
                <w:rFonts w:ascii="宋体" w:hAnsi="宋体"/>
                <w:bCs/>
                <w:iCs/>
                <w:sz w:val="24"/>
              </w:rPr>
            </w:pPr>
            <w:r w:rsidRPr="00386BAE">
              <w:rPr>
                <w:rFonts w:ascii="宋体" w:hAnsi="宋体" w:hint="eastAsia"/>
                <w:bCs/>
                <w:iCs/>
                <w:sz w:val="24"/>
              </w:rPr>
              <w:t>无</w:t>
            </w:r>
          </w:p>
        </w:tc>
      </w:tr>
      <w:tr w:rsidR="008C5227" w:rsidTr="006440A5">
        <w:trPr>
          <w:trHeight w:val="710"/>
        </w:trPr>
        <w:tc>
          <w:tcPr>
            <w:tcW w:w="1276" w:type="dxa"/>
            <w:vAlign w:val="center"/>
          </w:tcPr>
          <w:p w:rsidR="008C5227" w:rsidRPr="00386BAE" w:rsidRDefault="008C5227">
            <w:pPr>
              <w:spacing w:line="480" w:lineRule="atLeast"/>
              <w:jc w:val="center"/>
              <w:rPr>
                <w:rFonts w:ascii="宋体" w:hAnsi="宋体"/>
                <w:b/>
                <w:bCs/>
                <w:iCs/>
                <w:sz w:val="24"/>
              </w:rPr>
            </w:pPr>
            <w:r w:rsidRPr="00386BAE">
              <w:rPr>
                <w:rFonts w:ascii="宋体" w:hAnsi="宋体" w:hint="eastAsia"/>
                <w:b/>
                <w:bCs/>
                <w:iCs/>
                <w:sz w:val="24"/>
              </w:rPr>
              <w:t>日期</w:t>
            </w:r>
          </w:p>
        </w:tc>
        <w:tc>
          <w:tcPr>
            <w:tcW w:w="7621" w:type="dxa"/>
            <w:vAlign w:val="center"/>
          </w:tcPr>
          <w:p w:rsidR="008C5227" w:rsidRPr="00BE465E" w:rsidRDefault="00065835" w:rsidP="00F13EC7">
            <w:pPr>
              <w:spacing w:line="480" w:lineRule="atLeast"/>
              <w:rPr>
                <w:rFonts w:ascii="宋体" w:hAnsi="宋体"/>
                <w:bCs/>
                <w:iCs/>
                <w:sz w:val="24"/>
              </w:rPr>
            </w:pPr>
            <w:r w:rsidRPr="00386BAE">
              <w:rPr>
                <w:rFonts w:ascii="宋体" w:hAnsi="宋体" w:hint="eastAsia"/>
                <w:bCs/>
                <w:iCs/>
                <w:sz w:val="24"/>
              </w:rPr>
              <w:t>201</w:t>
            </w:r>
            <w:r w:rsidR="001D307C">
              <w:rPr>
                <w:rFonts w:ascii="宋体" w:hAnsi="宋体"/>
                <w:bCs/>
                <w:iCs/>
                <w:sz w:val="24"/>
              </w:rPr>
              <w:t>9</w:t>
            </w:r>
            <w:r w:rsidRPr="00386BAE">
              <w:rPr>
                <w:rFonts w:ascii="宋体" w:hAnsi="宋体" w:hint="eastAsia"/>
                <w:bCs/>
                <w:iCs/>
                <w:sz w:val="24"/>
              </w:rPr>
              <w:t>年</w:t>
            </w:r>
            <w:r w:rsidR="00803002">
              <w:rPr>
                <w:rFonts w:ascii="宋体" w:hAnsi="宋体"/>
                <w:bCs/>
                <w:iCs/>
                <w:sz w:val="24"/>
              </w:rPr>
              <w:t>9</w:t>
            </w:r>
            <w:r w:rsidRPr="00386BAE">
              <w:rPr>
                <w:rFonts w:ascii="宋体" w:hAnsi="宋体" w:hint="eastAsia"/>
                <w:bCs/>
                <w:iCs/>
                <w:sz w:val="24"/>
              </w:rPr>
              <w:t>月</w:t>
            </w:r>
            <w:r w:rsidR="002F2091">
              <w:rPr>
                <w:rFonts w:ascii="宋体" w:hAnsi="宋体"/>
                <w:bCs/>
                <w:iCs/>
                <w:sz w:val="24"/>
              </w:rPr>
              <w:t>24</w:t>
            </w:r>
            <w:bookmarkStart w:id="0" w:name="_GoBack"/>
            <w:bookmarkEnd w:id="0"/>
            <w:r w:rsidRPr="00386BAE">
              <w:rPr>
                <w:rFonts w:ascii="宋体" w:hAnsi="宋体" w:hint="eastAsia"/>
                <w:bCs/>
                <w:iCs/>
                <w:sz w:val="24"/>
              </w:rPr>
              <w:t>日</w:t>
            </w:r>
          </w:p>
        </w:tc>
      </w:tr>
    </w:tbl>
    <w:p w:rsidR="008C5227" w:rsidRDefault="008C5227" w:rsidP="00FC3D70">
      <w:pPr>
        <w:spacing w:beforeLines="50" w:before="156" w:afterLines="50" w:after="156" w:line="360" w:lineRule="auto"/>
      </w:pPr>
    </w:p>
    <w:sectPr w:rsidR="008C5227">
      <w:pgSz w:w="11906" w:h="16838"/>
      <w:pgMar w:top="1246" w:right="1826" w:bottom="1714" w:left="19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620" w:rsidRDefault="00873620" w:rsidP="00C4277E">
      <w:r>
        <w:separator/>
      </w:r>
    </w:p>
  </w:endnote>
  <w:endnote w:type="continuationSeparator" w:id="0">
    <w:p w:rsidR="00873620" w:rsidRDefault="00873620" w:rsidP="00C4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620" w:rsidRDefault="00873620" w:rsidP="00C4277E">
      <w:r>
        <w:separator/>
      </w:r>
    </w:p>
  </w:footnote>
  <w:footnote w:type="continuationSeparator" w:id="0">
    <w:p w:rsidR="00873620" w:rsidRDefault="00873620" w:rsidP="00C42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3FA"/>
    <w:multiLevelType w:val="hybridMultilevel"/>
    <w:tmpl w:val="337A4D38"/>
    <w:lvl w:ilvl="0" w:tplc="C6F092C4">
      <w:start w:val="1"/>
      <w:numFmt w:val="bullet"/>
      <w:lvlText w:val="•"/>
      <w:lvlJc w:val="left"/>
      <w:pPr>
        <w:tabs>
          <w:tab w:val="num" w:pos="720"/>
        </w:tabs>
        <w:ind w:left="720" w:hanging="360"/>
      </w:pPr>
      <w:rPr>
        <w:rFonts w:ascii="Arial" w:hAnsi="Arial" w:hint="default"/>
      </w:rPr>
    </w:lvl>
    <w:lvl w:ilvl="1" w:tplc="13888652" w:tentative="1">
      <w:start w:val="1"/>
      <w:numFmt w:val="bullet"/>
      <w:lvlText w:val="•"/>
      <w:lvlJc w:val="left"/>
      <w:pPr>
        <w:tabs>
          <w:tab w:val="num" w:pos="1440"/>
        </w:tabs>
        <w:ind w:left="1440" w:hanging="360"/>
      </w:pPr>
      <w:rPr>
        <w:rFonts w:ascii="Arial" w:hAnsi="Arial" w:hint="default"/>
      </w:rPr>
    </w:lvl>
    <w:lvl w:ilvl="2" w:tplc="8864ED68" w:tentative="1">
      <w:start w:val="1"/>
      <w:numFmt w:val="bullet"/>
      <w:lvlText w:val="•"/>
      <w:lvlJc w:val="left"/>
      <w:pPr>
        <w:tabs>
          <w:tab w:val="num" w:pos="2160"/>
        </w:tabs>
        <w:ind w:left="2160" w:hanging="360"/>
      </w:pPr>
      <w:rPr>
        <w:rFonts w:ascii="Arial" w:hAnsi="Arial" w:hint="default"/>
      </w:rPr>
    </w:lvl>
    <w:lvl w:ilvl="3" w:tplc="2D1CE32A" w:tentative="1">
      <w:start w:val="1"/>
      <w:numFmt w:val="bullet"/>
      <w:lvlText w:val="•"/>
      <w:lvlJc w:val="left"/>
      <w:pPr>
        <w:tabs>
          <w:tab w:val="num" w:pos="2880"/>
        </w:tabs>
        <w:ind w:left="2880" w:hanging="360"/>
      </w:pPr>
      <w:rPr>
        <w:rFonts w:ascii="Arial" w:hAnsi="Arial" w:hint="default"/>
      </w:rPr>
    </w:lvl>
    <w:lvl w:ilvl="4" w:tplc="3D4E44B0" w:tentative="1">
      <w:start w:val="1"/>
      <w:numFmt w:val="bullet"/>
      <w:lvlText w:val="•"/>
      <w:lvlJc w:val="left"/>
      <w:pPr>
        <w:tabs>
          <w:tab w:val="num" w:pos="3600"/>
        </w:tabs>
        <w:ind w:left="3600" w:hanging="360"/>
      </w:pPr>
      <w:rPr>
        <w:rFonts w:ascii="Arial" w:hAnsi="Arial" w:hint="default"/>
      </w:rPr>
    </w:lvl>
    <w:lvl w:ilvl="5" w:tplc="A0D21D24" w:tentative="1">
      <w:start w:val="1"/>
      <w:numFmt w:val="bullet"/>
      <w:lvlText w:val="•"/>
      <w:lvlJc w:val="left"/>
      <w:pPr>
        <w:tabs>
          <w:tab w:val="num" w:pos="4320"/>
        </w:tabs>
        <w:ind w:left="4320" w:hanging="360"/>
      </w:pPr>
      <w:rPr>
        <w:rFonts w:ascii="Arial" w:hAnsi="Arial" w:hint="default"/>
      </w:rPr>
    </w:lvl>
    <w:lvl w:ilvl="6" w:tplc="662E567C" w:tentative="1">
      <w:start w:val="1"/>
      <w:numFmt w:val="bullet"/>
      <w:lvlText w:val="•"/>
      <w:lvlJc w:val="left"/>
      <w:pPr>
        <w:tabs>
          <w:tab w:val="num" w:pos="5040"/>
        </w:tabs>
        <w:ind w:left="5040" w:hanging="360"/>
      </w:pPr>
      <w:rPr>
        <w:rFonts w:ascii="Arial" w:hAnsi="Arial" w:hint="default"/>
      </w:rPr>
    </w:lvl>
    <w:lvl w:ilvl="7" w:tplc="2FA8B5A4" w:tentative="1">
      <w:start w:val="1"/>
      <w:numFmt w:val="bullet"/>
      <w:lvlText w:val="•"/>
      <w:lvlJc w:val="left"/>
      <w:pPr>
        <w:tabs>
          <w:tab w:val="num" w:pos="5760"/>
        </w:tabs>
        <w:ind w:left="5760" w:hanging="360"/>
      </w:pPr>
      <w:rPr>
        <w:rFonts w:ascii="Arial" w:hAnsi="Arial" w:hint="default"/>
      </w:rPr>
    </w:lvl>
    <w:lvl w:ilvl="8" w:tplc="079896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FA7E95"/>
    <w:multiLevelType w:val="hybridMultilevel"/>
    <w:tmpl w:val="CAA49116"/>
    <w:lvl w:ilvl="0" w:tplc="88849A60">
      <w:start w:val="1"/>
      <w:numFmt w:val="bullet"/>
      <w:lvlText w:val="•"/>
      <w:lvlJc w:val="left"/>
      <w:pPr>
        <w:tabs>
          <w:tab w:val="num" w:pos="720"/>
        </w:tabs>
        <w:ind w:left="720" w:hanging="360"/>
      </w:pPr>
      <w:rPr>
        <w:rFonts w:ascii="Arial" w:hAnsi="Arial" w:hint="default"/>
      </w:rPr>
    </w:lvl>
    <w:lvl w:ilvl="1" w:tplc="C9C2BD92" w:tentative="1">
      <w:start w:val="1"/>
      <w:numFmt w:val="bullet"/>
      <w:lvlText w:val="•"/>
      <w:lvlJc w:val="left"/>
      <w:pPr>
        <w:tabs>
          <w:tab w:val="num" w:pos="1440"/>
        </w:tabs>
        <w:ind w:left="1440" w:hanging="360"/>
      </w:pPr>
      <w:rPr>
        <w:rFonts w:ascii="Arial" w:hAnsi="Arial" w:hint="default"/>
      </w:rPr>
    </w:lvl>
    <w:lvl w:ilvl="2" w:tplc="02E46538" w:tentative="1">
      <w:start w:val="1"/>
      <w:numFmt w:val="bullet"/>
      <w:lvlText w:val="•"/>
      <w:lvlJc w:val="left"/>
      <w:pPr>
        <w:tabs>
          <w:tab w:val="num" w:pos="2160"/>
        </w:tabs>
        <w:ind w:left="2160" w:hanging="360"/>
      </w:pPr>
      <w:rPr>
        <w:rFonts w:ascii="Arial" w:hAnsi="Arial" w:hint="default"/>
      </w:rPr>
    </w:lvl>
    <w:lvl w:ilvl="3" w:tplc="7E48FE3C" w:tentative="1">
      <w:start w:val="1"/>
      <w:numFmt w:val="bullet"/>
      <w:lvlText w:val="•"/>
      <w:lvlJc w:val="left"/>
      <w:pPr>
        <w:tabs>
          <w:tab w:val="num" w:pos="2880"/>
        </w:tabs>
        <w:ind w:left="2880" w:hanging="360"/>
      </w:pPr>
      <w:rPr>
        <w:rFonts w:ascii="Arial" w:hAnsi="Arial" w:hint="default"/>
      </w:rPr>
    </w:lvl>
    <w:lvl w:ilvl="4" w:tplc="FDFEB198" w:tentative="1">
      <w:start w:val="1"/>
      <w:numFmt w:val="bullet"/>
      <w:lvlText w:val="•"/>
      <w:lvlJc w:val="left"/>
      <w:pPr>
        <w:tabs>
          <w:tab w:val="num" w:pos="3600"/>
        </w:tabs>
        <w:ind w:left="3600" w:hanging="360"/>
      </w:pPr>
      <w:rPr>
        <w:rFonts w:ascii="Arial" w:hAnsi="Arial" w:hint="default"/>
      </w:rPr>
    </w:lvl>
    <w:lvl w:ilvl="5" w:tplc="A4D063F0" w:tentative="1">
      <w:start w:val="1"/>
      <w:numFmt w:val="bullet"/>
      <w:lvlText w:val="•"/>
      <w:lvlJc w:val="left"/>
      <w:pPr>
        <w:tabs>
          <w:tab w:val="num" w:pos="4320"/>
        </w:tabs>
        <w:ind w:left="4320" w:hanging="360"/>
      </w:pPr>
      <w:rPr>
        <w:rFonts w:ascii="Arial" w:hAnsi="Arial" w:hint="default"/>
      </w:rPr>
    </w:lvl>
    <w:lvl w:ilvl="6" w:tplc="7EB0AB14" w:tentative="1">
      <w:start w:val="1"/>
      <w:numFmt w:val="bullet"/>
      <w:lvlText w:val="•"/>
      <w:lvlJc w:val="left"/>
      <w:pPr>
        <w:tabs>
          <w:tab w:val="num" w:pos="5040"/>
        </w:tabs>
        <w:ind w:left="5040" w:hanging="360"/>
      </w:pPr>
      <w:rPr>
        <w:rFonts w:ascii="Arial" w:hAnsi="Arial" w:hint="default"/>
      </w:rPr>
    </w:lvl>
    <w:lvl w:ilvl="7" w:tplc="BB64701C" w:tentative="1">
      <w:start w:val="1"/>
      <w:numFmt w:val="bullet"/>
      <w:lvlText w:val="•"/>
      <w:lvlJc w:val="left"/>
      <w:pPr>
        <w:tabs>
          <w:tab w:val="num" w:pos="5760"/>
        </w:tabs>
        <w:ind w:left="5760" w:hanging="360"/>
      </w:pPr>
      <w:rPr>
        <w:rFonts w:ascii="Arial" w:hAnsi="Arial" w:hint="default"/>
      </w:rPr>
    </w:lvl>
    <w:lvl w:ilvl="8" w:tplc="5CC0B0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85"/>
    <w:rsid w:val="00000F58"/>
    <w:rsid w:val="00001B3A"/>
    <w:rsid w:val="00001E30"/>
    <w:rsid w:val="00001F5A"/>
    <w:rsid w:val="0000236D"/>
    <w:rsid w:val="00003280"/>
    <w:rsid w:val="00004245"/>
    <w:rsid w:val="00004A35"/>
    <w:rsid w:val="000050F0"/>
    <w:rsid w:val="00006144"/>
    <w:rsid w:val="00010EF3"/>
    <w:rsid w:val="00011270"/>
    <w:rsid w:val="00011D42"/>
    <w:rsid w:val="0001298D"/>
    <w:rsid w:val="000144A9"/>
    <w:rsid w:val="000153A2"/>
    <w:rsid w:val="00017660"/>
    <w:rsid w:val="000203A8"/>
    <w:rsid w:val="0002176D"/>
    <w:rsid w:val="0002290E"/>
    <w:rsid w:val="000263F0"/>
    <w:rsid w:val="00026456"/>
    <w:rsid w:val="00031406"/>
    <w:rsid w:val="00031BC5"/>
    <w:rsid w:val="00032693"/>
    <w:rsid w:val="00032AB4"/>
    <w:rsid w:val="00033CE0"/>
    <w:rsid w:val="00035028"/>
    <w:rsid w:val="0003754E"/>
    <w:rsid w:val="00037DE4"/>
    <w:rsid w:val="00043125"/>
    <w:rsid w:val="00044799"/>
    <w:rsid w:val="0004507A"/>
    <w:rsid w:val="00050CBD"/>
    <w:rsid w:val="00052317"/>
    <w:rsid w:val="000529F0"/>
    <w:rsid w:val="00053177"/>
    <w:rsid w:val="00053816"/>
    <w:rsid w:val="00057256"/>
    <w:rsid w:val="0006124D"/>
    <w:rsid w:val="00062E0B"/>
    <w:rsid w:val="00064DA4"/>
    <w:rsid w:val="00064F18"/>
    <w:rsid w:val="00065835"/>
    <w:rsid w:val="00065B39"/>
    <w:rsid w:val="00066A88"/>
    <w:rsid w:val="00067ABA"/>
    <w:rsid w:val="00067E96"/>
    <w:rsid w:val="0007406E"/>
    <w:rsid w:val="00074312"/>
    <w:rsid w:val="00075165"/>
    <w:rsid w:val="00075499"/>
    <w:rsid w:val="000754F3"/>
    <w:rsid w:val="0007762B"/>
    <w:rsid w:val="00077875"/>
    <w:rsid w:val="000778C0"/>
    <w:rsid w:val="00080C2C"/>
    <w:rsid w:val="000821AF"/>
    <w:rsid w:val="00083FDE"/>
    <w:rsid w:val="00084B21"/>
    <w:rsid w:val="000852E5"/>
    <w:rsid w:val="0009175D"/>
    <w:rsid w:val="00094CEE"/>
    <w:rsid w:val="00097795"/>
    <w:rsid w:val="000A7B48"/>
    <w:rsid w:val="000B4E86"/>
    <w:rsid w:val="000B67EF"/>
    <w:rsid w:val="000B688E"/>
    <w:rsid w:val="000B7DB9"/>
    <w:rsid w:val="000C0731"/>
    <w:rsid w:val="000C3BA1"/>
    <w:rsid w:val="000C6BA2"/>
    <w:rsid w:val="000C74E5"/>
    <w:rsid w:val="000D04BA"/>
    <w:rsid w:val="000D2C79"/>
    <w:rsid w:val="000D4356"/>
    <w:rsid w:val="000D6ACC"/>
    <w:rsid w:val="000D7054"/>
    <w:rsid w:val="000E3D6D"/>
    <w:rsid w:val="000E405B"/>
    <w:rsid w:val="000E47C7"/>
    <w:rsid w:val="000E49F3"/>
    <w:rsid w:val="000E6C3A"/>
    <w:rsid w:val="000E7AD5"/>
    <w:rsid w:val="000F1250"/>
    <w:rsid w:val="000F4F94"/>
    <w:rsid w:val="000F7444"/>
    <w:rsid w:val="00100AEC"/>
    <w:rsid w:val="00101F4D"/>
    <w:rsid w:val="00102F41"/>
    <w:rsid w:val="001042CB"/>
    <w:rsid w:val="00106E13"/>
    <w:rsid w:val="0010753C"/>
    <w:rsid w:val="0011021D"/>
    <w:rsid w:val="00110374"/>
    <w:rsid w:val="00110CB3"/>
    <w:rsid w:val="0011250A"/>
    <w:rsid w:val="0011533C"/>
    <w:rsid w:val="00115381"/>
    <w:rsid w:val="001160BD"/>
    <w:rsid w:val="00116FC0"/>
    <w:rsid w:val="001174CC"/>
    <w:rsid w:val="00130458"/>
    <w:rsid w:val="001306D7"/>
    <w:rsid w:val="001314B3"/>
    <w:rsid w:val="00131A4C"/>
    <w:rsid w:val="00132ADD"/>
    <w:rsid w:val="00133573"/>
    <w:rsid w:val="00134571"/>
    <w:rsid w:val="00135406"/>
    <w:rsid w:val="00136052"/>
    <w:rsid w:val="001366EC"/>
    <w:rsid w:val="0013711C"/>
    <w:rsid w:val="00140121"/>
    <w:rsid w:val="0014046A"/>
    <w:rsid w:val="00140A75"/>
    <w:rsid w:val="001419D1"/>
    <w:rsid w:val="0014232C"/>
    <w:rsid w:val="00144A50"/>
    <w:rsid w:val="00144F23"/>
    <w:rsid w:val="001457C0"/>
    <w:rsid w:val="001461B2"/>
    <w:rsid w:val="00150B3B"/>
    <w:rsid w:val="00151F17"/>
    <w:rsid w:val="001533D0"/>
    <w:rsid w:val="00154CD1"/>
    <w:rsid w:val="00154FC2"/>
    <w:rsid w:val="0015569A"/>
    <w:rsid w:val="00155E1A"/>
    <w:rsid w:val="001631EF"/>
    <w:rsid w:val="00164C47"/>
    <w:rsid w:val="00165674"/>
    <w:rsid w:val="00165CBA"/>
    <w:rsid w:val="00166FD2"/>
    <w:rsid w:val="00172A27"/>
    <w:rsid w:val="00175450"/>
    <w:rsid w:val="001755F1"/>
    <w:rsid w:val="0017711E"/>
    <w:rsid w:val="00177AE2"/>
    <w:rsid w:val="0018249C"/>
    <w:rsid w:val="001853B3"/>
    <w:rsid w:val="00186D33"/>
    <w:rsid w:val="00186EF4"/>
    <w:rsid w:val="00187097"/>
    <w:rsid w:val="00190CBC"/>
    <w:rsid w:val="0019246E"/>
    <w:rsid w:val="001969F7"/>
    <w:rsid w:val="0019740B"/>
    <w:rsid w:val="001976D8"/>
    <w:rsid w:val="001A6467"/>
    <w:rsid w:val="001A7E5C"/>
    <w:rsid w:val="001B14D9"/>
    <w:rsid w:val="001B1C5F"/>
    <w:rsid w:val="001B3B31"/>
    <w:rsid w:val="001B627D"/>
    <w:rsid w:val="001B6623"/>
    <w:rsid w:val="001C4510"/>
    <w:rsid w:val="001C64A5"/>
    <w:rsid w:val="001C6862"/>
    <w:rsid w:val="001C6C5B"/>
    <w:rsid w:val="001C7D10"/>
    <w:rsid w:val="001D0F02"/>
    <w:rsid w:val="001D2335"/>
    <w:rsid w:val="001D27FF"/>
    <w:rsid w:val="001D306B"/>
    <w:rsid w:val="001D307C"/>
    <w:rsid w:val="001D3DBC"/>
    <w:rsid w:val="001D40AF"/>
    <w:rsid w:val="001D4A88"/>
    <w:rsid w:val="001D528A"/>
    <w:rsid w:val="001D6CAF"/>
    <w:rsid w:val="001D77B8"/>
    <w:rsid w:val="001E032F"/>
    <w:rsid w:val="001E0B00"/>
    <w:rsid w:val="001E2A2B"/>
    <w:rsid w:val="001E6331"/>
    <w:rsid w:val="001E6F36"/>
    <w:rsid w:val="001F185B"/>
    <w:rsid w:val="001F1C0C"/>
    <w:rsid w:val="001F4BD3"/>
    <w:rsid w:val="002000ED"/>
    <w:rsid w:val="00202B2B"/>
    <w:rsid w:val="00202C3B"/>
    <w:rsid w:val="00203269"/>
    <w:rsid w:val="00204D69"/>
    <w:rsid w:val="00205232"/>
    <w:rsid w:val="0020759D"/>
    <w:rsid w:val="00210287"/>
    <w:rsid w:val="002158F8"/>
    <w:rsid w:val="00216DC6"/>
    <w:rsid w:val="00217AE3"/>
    <w:rsid w:val="00224F43"/>
    <w:rsid w:val="00227B2C"/>
    <w:rsid w:val="00230B74"/>
    <w:rsid w:val="0023135D"/>
    <w:rsid w:val="00231946"/>
    <w:rsid w:val="00234715"/>
    <w:rsid w:val="00237036"/>
    <w:rsid w:val="00241201"/>
    <w:rsid w:val="00241346"/>
    <w:rsid w:val="00241916"/>
    <w:rsid w:val="00242683"/>
    <w:rsid w:val="002431CC"/>
    <w:rsid w:val="00243FE7"/>
    <w:rsid w:val="002443D4"/>
    <w:rsid w:val="00244D56"/>
    <w:rsid w:val="00246671"/>
    <w:rsid w:val="00251F3B"/>
    <w:rsid w:val="00253AE8"/>
    <w:rsid w:val="0025443C"/>
    <w:rsid w:val="00254D42"/>
    <w:rsid w:val="0025632F"/>
    <w:rsid w:val="002567C5"/>
    <w:rsid w:val="00262201"/>
    <w:rsid w:val="00265027"/>
    <w:rsid w:val="0026514B"/>
    <w:rsid w:val="00267D81"/>
    <w:rsid w:val="0027002E"/>
    <w:rsid w:val="002705B1"/>
    <w:rsid w:val="002708BD"/>
    <w:rsid w:val="00270B57"/>
    <w:rsid w:val="00271B0A"/>
    <w:rsid w:val="00271BBB"/>
    <w:rsid w:val="00272342"/>
    <w:rsid w:val="002764CC"/>
    <w:rsid w:val="002809FC"/>
    <w:rsid w:val="00280B9B"/>
    <w:rsid w:val="0028482B"/>
    <w:rsid w:val="002850B8"/>
    <w:rsid w:val="002878F5"/>
    <w:rsid w:val="00287F51"/>
    <w:rsid w:val="00292FDB"/>
    <w:rsid w:val="00294674"/>
    <w:rsid w:val="00297977"/>
    <w:rsid w:val="002A3C33"/>
    <w:rsid w:val="002A55FA"/>
    <w:rsid w:val="002A5AE9"/>
    <w:rsid w:val="002A65B1"/>
    <w:rsid w:val="002A7558"/>
    <w:rsid w:val="002A7609"/>
    <w:rsid w:val="002B246A"/>
    <w:rsid w:val="002B34B4"/>
    <w:rsid w:val="002B3AF9"/>
    <w:rsid w:val="002B44F8"/>
    <w:rsid w:val="002B7F7A"/>
    <w:rsid w:val="002C1EE6"/>
    <w:rsid w:val="002C2EEA"/>
    <w:rsid w:val="002C4D27"/>
    <w:rsid w:val="002C534D"/>
    <w:rsid w:val="002C5CAC"/>
    <w:rsid w:val="002C6EE6"/>
    <w:rsid w:val="002C7B05"/>
    <w:rsid w:val="002D1687"/>
    <w:rsid w:val="002D2932"/>
    <w:rsid w:val="002D30EB"/>
    <w:rsid w:val="002D38EE"/>
    <w:rsid w:val="002D5A94"/>
    <w:rsid w:val="002D5F6C"/>
    <w:rsid w:val="002E127D"/>
    <w:rsid w:val="002E1D6E"/>
    <w:rsid w:val="002E366C"/>
    <w:rsid w:val="002E63B5"/>
    <w:rsid w:val="002F2091"/>
    <w:rsid w:val="002F57A9"/>
    <w:rsid w:val="002F7657"/>
    <w:rsid w:val="002F7A62"/>
    <w:rsid w:val="002F7E7F"/>
    <w:rsid w:val="00300986"/>
    <w:rsid w:val="003060B4"/>
    <w:rsid w:val="003105C0"/>
    <w:rsid w:val="00311AFF"/>
    <w:rsid w:val="003124C2"/>
    <w:rsid w:val="00313E8B"/>
    <w:rsid w:val="00315D02"/>
    <w:rsid w:val="00315D3E"/>
    <w:rsid w:val="003161E9"/>
    <w:rsid w:val="00316C54"/>
    <w:rsid w:val="003175C0"/>
    <w:rsid w:val="00320B71"/>
    <w:rsid w:val="00322242"/>
    <w:rsid w:val="003248C5"/>
    <w:rsid w:val="0032552A"/>
    <w:rsid w:val="00325DC8"/>
    <w:rsid w:val="0032689D"/>
    <w:rsid w:val="0033381D"/>
    <w:rsid w:val="003338CA"/>
    <w:rsid w:val="0033561D"/>
    <w:rsid w:val="003431E5"/>
    <w:rsid w:val="003439F4"/>
    <w:rsid w:val="00346B9B"/>
    <w:rsid w:val="003513C8"/>
    <w:rsid w:val="00351986"/>
    <w:rsid w:val="00351F98"/>
    <w:rsid w:val="003533F3"/>
    <w:rsid w:val="003536D0"/>
    <w:rsid w:val="0035559A"/>
    <w:rsid w:val="00355EA0"/>
    <w:rsid w:val="00356B73"/>
    <w:rsid w:val="00357864"/>
    <w:rsid w:val="00360D47"/>
    <w:rsid w:val="00360F3F"/>
    <w:rsid w:val="00361006"/>
    <w:rsid w:val="003610A2"/>
    <w:rsid w:val="00361EC8"/>
    <w:rsid w:val="00363514"/>
    <w:rsid w:val="00363E6A"/>
    <w:rsid w:val="00364C22"/>
    <w:rsid w:val="00370085"/>
    <w:rsid w:val="0037049D"/>
    <w:rsid w:val="0037272D"/>
    <w:rsid w:val="00372D51"/>
    <w:rsid w:val="003731D5"/>
    <w:rsid w:val="003777EC"/>
    <w:rsid w:val="00381ABF"/>
    <w:rsid w:val="00383033"/>
    <w:rsid w:val="003843A1"/>
    <w:rsid w:val="003853BC"/>
    <w:rsid w:val="0038568E"/>
    <w:rsid w:val="00385923"/>
    <w:rsid w:val="00385DE0"/>
    <w:rsid w:val="003866EF"/>
    <w:rsid w:val="00386BAE"/>
    <w:rsid w:val="003901CE"/>
    <w:rsid w:val="00390EBD"/>
    <w:rsid w:val="003926E4"/>
    <w:rsid w:val="00394ADE"/>
    <w:rsid w:val="00395406"/>
    <w:rsid w:val="00396186"/>
    <w:rsid w:val="00396B76"/>
    <w:rsid w:val="003A1367"/>
    <w:rsid w:val="003A1417"/>
    <w:rsid w:val="003A309D"/>
    <w:rsid w:val="003A3224"/>
    <w:rsid w:val="003A43D5"/>
    <w:rsid w:val="003A5115"/>
    <w:rsid w:val="003A669A"/>
    <w:rsid w:val="003A66A0"/>
    <w:rsid w:val="003B06F3"/>
    <w:rsid w:val="003B0AAE"/>
    <w:rsid w:val="003B182C"/>
    <w:rsid w:val="003B1BEB"/>
    <w:rsid w:val="003C0439"/>
    <w:rsid w:val="003C0B41"/>
    <w:rsid w:val="003C4484"/>
    <w:rsid w:val="003C457E"/>
    <w:rsid w:val="003C7FB7"/>
    <w:rsid w:val="003C7FB8"/>
    <w:rsid w:val="003D1312"/>
    <w:rsid w:val="003D453E"/>
    <w:rsid w:val="003D5A83"/>
    <w:rsid w:val="003D64FA"/>
    <w:rsid w:val="003D78C4"/>
    <w:rsid w:val="003D7947"/>
    <w:rsid w:val="003E06DD"/>
    <w:rsid w:val="003E2549"/>
    <w:rsid w:val="003E31E2"/>
    <w:rsid w:val="003E4E15"/>
    <w:rsid w:val="003E5DC2"/>
    <w:rsid w:val="003E7734"/>
    <w:rsid w:val="003F1695"/>
    <w:rsid w:val="003F29DD"/>
    <w:rsid w:val="003F4BD4"/>
    <w:rsid w:val="003F4F2F"/>
    <w:rsid w:val="003F56F2"/>
    <w:rsid w:val="0040107C"/>
    <w:rsid w:val="0040332C"/>
    <w:rsid w:val="00403692"/>
    <w:rsid w:val="00403CBE"/>
    <w:rsid w:val="00405830"/>
    <w:rsid w:val="00406EC6"/>
    <w:rsid w:val="0041194A"/>
    <w:rsid w:val="00412590"/>
    <w:rsid w:val="00412E63"/>
    <w:rsid w:val="004169E1"/>
    <w:rsid w:val="00417D82"/>
    <w:rsid w:val="004221F7"/>
    <w:rsid w:val="00422C6B"/>
    <w:rsid w:val="00431616"/>
    <w:rsid w:val="004325CF"/>
    <w:rsid w:val="0043299F"/>
    <w:rsid w:val="00434A2C"/>
    <w:rsid w:val="004355A0"/>
    <w:rsid w:val="00436945"/>
    <w:rsid w:val="00437535"/>
    <w:rsid w:val="004376BC"/>
    <w:rsid w:val="00444CAA"/>
    <w:rsid w:val="0044565B"/>
    <w:rsid w:val="00447D05"/>
    <w:rsid w:val="00450E1D"/>
    <w:rsid w:val="00452D2A"/>
    <w:rsid w:val="00452D68"/>
    <w:rsid w:val="00453F04"/>
    <w:rsid w:val="00455A85"/>
    <w:rsid w:val="00457ED3"/>
    <w:rsid w:val="00461D53"/>
    <w:rsid w:val="00461F7C"/>
    <w:rsid w:val="00462A15"/>
    <w:rsid w:val="0046416C"/>
    <w:rsid w:val="004660BC"/>
    <w:rsid w:val="00467A83"/>
    <w:rsid w:val="00467FC7"/>
    <w:rsid w:val="0047007A"/>
    <w:rsid w:val="004706DC"/>
    <w:rsid w:val="00471F71"/>
    <w:rsid w:val="004726EC"/>
    <w:rsid w:val="00473B49"/>
    <w:rsid w:val="00473C0D"/>
    <w:rsid w:val="00474465"/>
    <w:rsid w:val="0047499F"/>
    <w:rsid w:val="00476D03"/>
    <w:rsid w:val="0047758D"/>
    <w:rsid w:val="00477A72"/>
    <w:rsid w:val="00477CDD"/>
    <w:rsid w:val="0048092D"/>
    <w:rsid w:val="00480C42"/>
    <w:rsid w:val="00482EC8"/>
    <w:rsid w:val="00482EDE"/>
    <w:rsid w:val="00485075"/>
    <w:rsid w:val="0048532D"/>
    <w:rsid w:val="00486AD6"/>
    <w:rsid w:val="00487303"/>
    <w:rsid w:val="004904C6"/>
    <w:rsid w:val="004918F7"/>
    <w:rsid w:val="00491A1F"/>
    <w:rsid w:val="00493805"/>
    <w:rsid w:val="00495748"/>
    <w:rsid w:val="004A0223"/>
    <w:rsid w:val="004A0FAC"/>
    <w:rsid w:val="004A37F3"/>
    <w:rsid w:val="004A6C78"/>
    <w:rsid w:val="004A6F64"/>
    <w:rsid w:val="004B042A"/>
    <w:rsid w:val="004B0E7C"/>
    <w:rsid w:val="004B2361"/>
    <w:rsid w:val="004B63CF"/>
    <w:rsid w:val="004B7001"/>
    <w:rsid w:val="004B7537"/>
    <w:rsid w:val="004B789D"/>
    <w:rsid w:val="004C012C"/>
    <w:rsid w:val="004C1664"/>
    <w:rsid w:val="004C2A7C"/>
    <w:rsid w:val="004C4EB0"/>
    <w:rsid w:val="004C675B"/>
    <w:rsid w:val="004C7E70"/>
    <w:rsid w:val="004D36AC"/>
    <w:rsid w:val="004D5E9C"/>
    <w:rsid w:val="004D69DD"/>
    <w:rsid w:val="004E09AB"/>
    <w:rsid w:val="004E0B50"/>
    <w:rsid w:val="004E1D0A"/>
    <w:rsid w:val="004E4F64"/>
    <w:rsid w:val="004E7A55"/>
    <w:rsid w:val="004F17D8"/>
    <w:rsid w:val="004F180A"/>
    <w:rsid w:val="004F3512"/>
    <w:rsid w:val="004F36C1"/>
    <w:rsid w:val="004F56F4"/>
    <w:rsid w:val="00501B3A"/>
    <w:rsid w:val="005025F0"/>
    <w:rsid w:val="00502DD3"/>
    <w:rsid w:val="00505B65"/>
    <w:rsid w:val="005074E5"/>
    <w:rsid w:val="00510D3A"/>
    <w:rsid w:val="005242B8"/>
    <w:rsid w:val="0052587F"/>
    <w:rsid w:val="00526F34"/>
    <w:rsid w:val="00527D54"/>
    <w:rsid w:val="005301CB"/>
    <w:rsid w:val="00531CBA"/>
    <w:rsid w:val="005325E7"/>
    <w:rsid w:val="005345B1"/>
    <w:rsid w:val="00535B95"/>
    <w:rsid w:val="0053613E"/>
    <w:rsid w:val="005377C6"/>
    <w:rsid w:val="00541248"/>
    <w:rsid w:val="00542196"/>
    <w:rsid w:val="0054788C"/>
    <w:rsid w:val="00547B5C"/>
    <w:rsid w:val="00550981"/>
    <w:rsid w:val="00550A61"/>
    <w:rsid w:val="00551B5E"/>
    <w:rsid w:val="0055343A"/>
    <w:rsid w:val="00553E0D"/>
    <w:rsid w:val="005549DC"/>
    <w:rsid w:val="00561BD2"/>
    <w:rsid w:val="00564858"/>
    <w:rsid w:val="00565FB1"/>
    <w:rsid w:val="00566339"/>
    <w:rsid w:val="005666AF"/>
    <w:rsid w:val="00567807"/>
    <w:rsid w:val="00570641"/>
    <w:rsid w:val="005715E0"/>
    <w:rsid w:val="00571A43"/>
    <w:rsid w:val="005726C9"/>
    <w:rsid w:val="00575D0F"/>
    <w:rsid w:val="00576620"/>
    <w:rsid w:val="005806AF"/>
    <w:rsid w:val="00580731"/>
    <w:rsid w:val="00581146"/>
    <w:rsid w:val="00581E1C"/>
    <w:rsid w:val="005834F3"/>
    <w:rsid w:val="0058474D"/>
    <w:rsid w:val="00584878"/>
    <w:rsid w:val="00591B6E"/>
    <w:rsid w:val="00592C45"/>
    <w:rsid w:val="005A1193"/>
    <w:rsid w:val="005A2850"/>
    <w:rsid w:val="005A2AD7"/>
    <w:rsid w:val="005A3E6B"/>
    <w:rsid w:val="005A3EFC"/>
    <w:rsid w:val="005A571B"/>
    <w:rsid w:val="005A62A5"/>
    <w:rsid w:val="005B0503"/>
    <w:rsid w:val="005B0983"/>
    <w:rsid w:val="005B6B91"/>
    <w:rsid w:val="005C044B"/>
    <w:rsid w:val="005C2B9D"/>
    <w:rsid w:val="005C5DDF"/>
    <w:rsid w:val="005C7822"/>
    <w:rsid w:val="005C7B62"/>
    <w:rsid w:val="005D3DD1"/>
    <w:rsid w:val="005D48C7"/>
    <w:rsid w:val="005E1861"/>
    <w:rsid w:val="005E3FC4"/>
    <w:rsid w:val="005E4CEC"/>
    <w:rsid w:val="005E567D"/>
    <w:rsid w:val="005F2256"/>
    <w:rsid w:val="005F7B9D"/>
    <w:rsid w:val="00600B0B"/>
    <w:rsid w:val="006010E9"/>
    <w:rsid w:val="00602EB3"/>
    <w:rsid w:val="00605925"/>
    <w:rsid w:val="00606333"/>
    <w:rsid w:val="00606BA6"/>
    <w:rsid w:val="00610814"/>
    <w:rsid w:val="00611628"/>
    <w:rsid w:val="00611972"/>
    <w:rsid w:val="00615396"/>
    <w:rsid w:val="0061623D"/>
    <w:rsid w:val="00621799"/>
    <w:rsid w:val="00623EA6"/>
    <w:rsid w:val="00624976"/>
    <w:rsid w:val="00624F0F"/>
    <w:rsid w:val="00626E29"/>
    <w:rsid w:val="00627F4F"/>
    <w:rsid w:val="006302F1"/>
    <w:rsid w:val="00630EC1"/>
    <w:rsid w:val="00633ECA"/>
    <w:rsid w:val="00636D6B"/>
    <w:rsid w:val="00640114"/>
    <w:rsid w:val="006418BA"/>
    <w:rsid w:val="006419DF"/>
    <w:rsid w:val="00642403"/>
    <w:rsid w:val="00642950"/>
    <w:rsid w:val="006440A5"/>
    <w:rsid w:val="00645900"/>
    <w:rsid w:val="00650CFE"/>
    <w:rsid w:val="00655A66"/>
    <w:rsid w:val="006629D9"/>
    <w:rsid w:val="006638AA"/>
    <w:rsid w:val="006647A8"/>
    <w:rsid w:val="00667F50"/>
    <w:rsid w:val="00670242"/>
    <w:rsid w:val="0067025F"/>
    <w:rsid w:val="00670B62"/>
    <w:rsid w:val="00671DC4"/>
    <w:rsid w:val="006778E9"/>
    <w:rsid w:val="006817E9"/>
    <w:rsid w:val="00682B0E"/>
    <w:rsid w:val="00683260"/>
    <w:rsid w:val="00683C4B"/>
    <w:rsid w:val="00686683"/>
    <w:rsid w:val="00686799"/>
    <w:rsid w:val="00687A19"/>
    <w:rsid w:val="00687B4E"/>
    <w:rsid w:val="00690D24"/>
    <w:rsid w:val="00690DCE"/>
    <w:rsid w:val="0069180F"/>
    <w:rsid w:val="0069479C"/>
    <w:rsid w:val="006964EC"/>
    <w:rsid w:val="00696551"/>
    <w:rsid w:val="00696BF7"/>
    <w:rsid w:val="00697375"/>
    <w:rsid w:val="006A06C9"/>
    <w:rsid w:val="006A08F0"/>
    <w:rsid w:val="006A1A67"/>
    <w:rsid w:val="006A3DF9"/>
    <w:rsid w:val="006A617F"/>
    <w:rsid w:val="006A72EC"/>
    <w:rsid w:val="006B1414"/>
    <w:rsid w:val="006B1CEC"/>
    <w:rsid w:val="006B28E4"/>
    <w:rsid w:val="006B2E0B"/>
    <w:rsid w:val="006B414A"/>
    <w:rsid w:val="006B55A0"/>
    <w:rsid w:val="006B5A99"/>
    <w:rsid w:val="006B6B9C"/>
    <w:rsid w:val="006C0346"/>
    <w:rsid w:val="006C10D7"/>
    <w:rsid w:val="006C2642"/>
    <w:rsid w:val="006C422D"/>
    <w:rsid w:val="006C7C10"/>
    <w:rsid w:val="006D3430"/>
    <w:rsid w:val="006D413D"/>
    <w:rsid w:val="006D427C"/>
    <w:rsid w:val="006D6245"/>
    <w:rsid w:val="006D755A"/>
    <w:rsid w:val="006D7BE5"/>
    <w:rsid w:val="006E1573"/>
    <w:rsid w:val="006E304B"/>
    <w:rsid w:val="006E3DE6"/>
    <w:rsid w:val="006E4BCE"/>
    <w:rsid w:val="006E5C3D"/>
    <w:rsid w:val="006F274A"/>
    <w:rsid w:val="006F58D6"/>
    <w:rsid w:val="006F7D73"/>
    <w:rsid w:val="0070040A"/>
    <w:rsid w:val="00700710"/>
    <w:rsid w:val="00701C5C"/>
    <w:rsid w:val="00701D5E"/>
    <w:rsid w:val="00702EB0"/>
    <w:rsid w:val="0070329C"/>
    <w:rsid w:val="00703D6F"/>
    <w:rsid w:val="00705758"/>
    <w:rsid w:val="0070773C"/>
    <w:rsid w:val="00707B2E"/>
    <w:rsid w:val="00717F39"/>
    <w:rsid w:val="00720415"/>
    <w:rsid w:val="00720B46"/>
    <w:rsid w:val="00720EC5"/>
    <w:rsid w:val="00721F1E"/>
    <w:rsid w:val="0072408D"/>
    <w:rsid w:val="007247E8"/>
    <w:rsid w:val="00725D83"/>
    <w:rsid w:val="00730BF8"/>
    <w:rsid w:val="00735FDB"/>
    <w:rsid w:val="007401B9"/>
    <w:rsid w:val="00741B2A"/>
    <w:rsid w:val="00741EA6"/>
    <w:rsid w:val="0074724A"/>
    <w:rsid w:val="00747C3D"/>
    <w:rsid w:val="00752DC7"/>
    <w:rsid w:val="007545CA"/>
    <w:rsid w:val="00754B21"/>
    <w:rsid w:val="00754FDB"/>
    <w:rsid w:val="0075553A"/>
    <w:rsid w:val="00755B81"/>
    <w:rsid w:val="00757A5F"/>
    <w:rsid w:val="0076078C"/>
    <w:rsid w:val="0076337C"/>
    <w:rsid w:val="00763696"/>
    <w:rsid w:val="007670C2"/>
    <w:rsid w:val="00767478"/>
    <w:rsid w:val="007679BB"/>
    <w:rsid w:val="0077042F"/>
    <w:rsid w:val="00771359"/>
    <w:rsid w:val="007727B0"/>
    <w:rsid w:val="00772876"/>
    <w:rsid w:val="00773B1D"/>
    <w:rsid w:val="00775597"/>
    <w:rsid w:val="00776E2B"/>
    <w:rsid w:val="007803AF"/>
    <w:rsid w:val="0078120F"/>
    <w:rsid w:val="00783E03"/>
    <w:rsid w:val="00785931"/>
    <w:rsid w:val="007864CF"/>
    <w:rsid w:val="00786A5E"/>
    <w:rsid w:val="00787C67"/>
    <w:rsid w:val="00791DFE"/>
    <w:rsid w:val="00793160"/>
    <w:rsid w:val="007954E9"/>
    <w:rsid w:val="0079562D"/>
    <w:rsid w:val="00796CDB"/>
    <w:rsid w:val="00797BB2"/>
    <w:rsid w:val="007A1814"/>
    <w:rsid w:val="007A2FD8"/>
    <w:rsid w:val="007A61B3"/>
    <w:rsid w:val="007A794E"/>
    <w:rsid w:val="007B0BAC"/>
    <w:rsid w:val="007B0ED8"/>
    <w:rsid w:val="007B13AF"/>
    <w:rsid w:val="007B1CD0"/>
    <w:rsid w:val="007B4B01"/>
    <w:rsid w:val="007B6C70"/>
    <w:rsid w:val="007B6CD2"/>
    <w:rsid w:val="007C03FF"/>
    <w:rsid w:val="007C396C"/>
    <w:rsid w:val="007C44FA"/>
    <w:rsid w:val="007C5A49"/>
    <w:rsid w:val="007C7FD7"/>
    <w:rsid w:val="007D137F"/>
    <w:rsid w:val="007D1ABD"/>
    <w:rsid w:val="007D2295"/>
    <w:rsid w:val="007D32EC"/>
    <w:rsid w:val="007D4D49"/>
    <w:rsid w:val="007D7800"/>
    <w:rsid w:val="007E1C8C"/>
    <w:rsid w:val="007E2717"/>
    <w:rsid w:val="007E4900"/>
    <w:rsid w:val="007E618D"/>
    <w:rsid w:val="007F0422"/>
    <w:rsid w:val="007F1100"/>
    <w:rsid w:val="007F156D"/>
    <w:rsid w:val="007F29A2"/>
    <w:rsid w:val="007F326A"/>
    <w:rsid w:val="007F34E7"/>
    <w:rsid w:val="007F3927"/>
    <w:rsid w:val="007F3C88"/>
    <w:rsid w:val="007F4847"/>
    <w:rsid w:val="007F6828"/>
    <w:rsid w:val="007F6D7E"/>
    <w:rsid w:val="007F7D3E"/>
    <w:rsid w:val="00801279"/>
    <w:rsid w:val="00801CD2"/>
    <w:rsid w:val="0080201F"/>
    <w:rsid w:val="00802815"/>
    <w:rsid w:val="00802A99"/>
    <w:rsid w:val="00803002"/>
    <w:rsid w:val="008031AF"/>
    <w:rsid w:val="008033C7"/>
    <w:rsid w:val="00803733"/>
    <w:rsid w:val="008043A8"/>
    <w:rsid w:val="0080572D"/>
    <w:rsid w:val="0080640B"/>
    <w:rsid w:val="00806906"/>
    <w:rsid w:val="00811569"/>
    <w:rsid w:val="00811646"/>
    <w:rsid w:val="00815AB1"/>
    <w:rsid w:val="008202E5"/>
    <w:rsid w:val="008212C6"/>
    <w:rsid w:val="00822CBD"/>
    <w:rsid w:val="00822FFD"/>
    <w:rsid w:val="00823155"/>
    <w:rsid w:val="008242B1"/>
    <w:rsid w:val="00826007"/>
    <w:rsid w:val="00826275"/>
    <w:rsid w:val="00826FF1"/>
    <w:rsid w:val="008273A9"/>
    <w:rsid w:val="00830181"/>
    <w:rsid w:val="0083203B"/>
    <w:rsid w:val="0083412F"/>
    <w:rsid w:val="00837917"/>
    <w:rsid w:val="008430AE"/>
    <w:rsid w:val="0084544C"/>
    <w:rsid w:val="00847F88"/>
    <w:rsid w:val="00850912"/>
    <w:rsid w:val="008509A7"/>
    <w:rsid w:val="00850EFB"/>
    <w:rsid w:val="00853230"/>
    <w:rsid w:val="00853296"/>
    <w:rsid w:val="00861058"/>
    <w:rsid w:val="0086548E"/>
    <w:rsid w:val="0086556C"/>
    <w:rsid w:val="008661D2"/>
    <w:rsid w:val="008666CF"/>
    <w:rsid w:val="00866846"/>
    <w:rsid w:val="008702BB"/>
    <w:rsid w:val="00870E59"/>
    <w:rsid w:val="00870E82"/>
    <w:rsid w:val="00871A00"/>
    <w:rsid w:val="00873620"/>
    <w:rsid w:val="0087477E"/>
    <w:rsid w:val="00874C38"/>
    <w:rsid w:val="00874FFC"/>
    <w:rsid w:val="008751C7"/>
    <w:rsid w:val="00876262"/>
    <w:rsid w:val="00877833"/>
    <w:rsid w:val="00877C63"/>
    <w:rsid w:val="00880652"/>
    <w:rsid w:val="00880C73"/>
    <w:rsid w:val="00882CA0"/>
    <w:rsid w:val="00883DA8"/>
    <w:rsid w:val="00883E1B"/>
    <w:rsid w:val="008860BC"/>
    <w:rsid w:val="00886CAA"/>
    <w:rsid w:val="008870AE"/>
    <w:rsid w:val="0089068B"/>
    <w:rsid w:val="008A36EC"/>
    <w:rsid w:val="008A4A0B"/>
    <w:rsid w:val="008A4ECB"/>
    <w:rsid w:val="008A54D1"/>
    <w:rsid w:val="008A6EC8"/>
    <w:rsid w:val="008B06AA"/>
    <w:rsid w:val="008B1181"/>
    <w:rsid w:val="008B41F5"/>
    <w:rsid w:val="008B46DC"/>
    <w:rsid w:val="008B6B95"/>
    <w:rsid w:val="008B7520"/>
    <w:rsid w:val="008C0638"/>
    <w:rsid w:val="008C403B"/>
    <w:rsid w:val="008C5227"/>
    <w:rsid w:val="008C5A3E"/>
    <w:rsid w:val="008C6420"/>
    <w:rsid w:val="008C7E7B"/>
    <w:rsid w:val="008D24FD"/>
    <w:rsid w:val="008D269C"/>
    <w:rsid w:val="008D3D41"/>
    <w:rsid w:val="008D75C3"/>
    <w:rsid w:val="008E0AAB"/>
    <w:rsid w:val="008E1416"/>
    <w:rsid w:val="008E32E2"/>
    <w:rsid w:val="008E4D04"/>
    <w:rsid w:val="008F1DD4"/>
    <w:rsid w:val="008F290B"/>
    <w:rsid w:val="008F322E"/>
    <w:rsid w:val="008F4909"/>
    <w:rsid w:val="008F63CB"/>
    <w:rsid w:val="008F65E5"/>
    <w:rsid w:val="0090184F"/>
    <w:rsid w:val="00901A55"/>
    <w:rsid w:val="00903123"/>
    <w:rsid w:val="00903701"/>
    <w:rsid w:val="00904C59"/>
    <w:rsid w:val="0090541E"/>
    <w:rsid w:val="00906637"/>
    <w:rsid w:val="009066A2"/>
    <w:rsid w:val="00910267"/>
    <w:rsid w:val="00910C68"/>
    <w:rsid w:val="0091260C"/>
    <w:rsid w:val="009135E8"/>
    <w:rsid w:val="009147DA"/>
    <w:rsid w:val="0091487F"/>
    <w:rsid w:val="009211AB"/>
    <w:rsid w:val="009223CF"/>
    <w:rsid w:val="00922C52"/>
    <w:rsid w:val="00925606"/>
    <w:rsid w:val="009272BA"/>
    <w:rsid w:val="00933826"/>
    <w:rsid w:val="00933BDD"/>
    <w:rsid w:val="00935EFD"/>
    <w:rsid w:val="0093680A"/>
    <w:rsid w:val="00940EB6"/>
    <w:rsid w:val="0094255F"/>
    <w:rsid w:val="0094334B"/>
    <w:rsid w:val="009447C0"/>
    <w:rsid w:val="0094594B"/>
    <w:rsid w:val="00947DA8"/>
    <w:rsid w:val="00950349"/>
    <w:rsid w:val="009522B3"/>
    <w:rsid w:val="00954442"/>
    <w:rsid w:val="009544AE"/>
    <w:rsid w:val="0095592E"/>
    <w:rsid w:val="0095795E"/>
    <w:rsid w:val="009614D2"/>
    <w:rsid w:val="00961DEC"/>
    <w:rsid w:val="00962C2C"/>
    <w:rsid w:val="00962F6B"/>
    <w:rsid w:val="00965D2F"/>
    <w:rsid w:val="00966A3C"/>
    <w:rsid w:val="0097056C"/>
    <w:rsid w:val="00977261"/>
    <w:rsid w:val="0098336D"/>
    <w:rsid w:val="009840B2"/>
    <w:rsid w:val="00984BC0"/>
    <w:rsid w:val="00985DB8"/>
    <w:rsid w:val="00986548"/>
    <w:rsid w:val="00986E1E"/>
    <w:rsid w:val="009922CA"/>
    <w:rsid w:val="00993A5A"/>
    <w:rsid w:val="009976A3"/>
    <w:rsid w:val="009A017E"/>
    <w:rsid w:val="009A1B96"/>
    <w:rsid w:val="009A2806"/>
    <w:rsid w:val="009A3484"/>
    <w:rsid w:val="009A3C2A"/>
    <w:rsid w:val="009A3FE0"/>
    <w:rsid w:val="009B2A8B"/>
    <w:rsid w:val="009B3820"/>
    <w:rsid w:val="009B504D"/>
    <w:rsid w:val="009C06A5"/>
    <w:rsid w:val="009C12C2"/>
    <w:rsid w:val="009C417B"/>
    <w:rsid w:val="009C5D34"/>
    <w:rsid w:val="009C5DDF"/>
    <w:rsid w:val="009C5F3E"/>
    <w:rsid w:val="009C6B66"/>
    <w:rsid w:val="009C732B"/>
    <w:rsid w:val="009C7672"/>
    <w:rsid w:val="009D1FC6"/>
    <w:rsid w:val="009D56B0"/>
    <w:rsid w:val="009D5A08"/>
    <w:rsid w:val="009D79EF"/>
    <w:rsid w:val="009E02B6"/>
    <w:rsid w:val="009E10A8"/>
    <w:rsid w:val="009E56B9"/>
    <w:rsid w:val="009E7BD1"/>
    <w:rsid w:val="009F0361"/>
    <w:rsid w:val="009F0E97"/>
    <w:rsid w:val="009F26C5"/>
    <w:rsid w:val="009F4A24"/>
    <w:rsid w:val="009F7BA0"/>
    <w:rsid w:val="00A00CF6"/>
    <w:rsid w:val="00A00E51"/>
    <w:rsid w:val="00A03D15"/>
    <w:rsid w:val="00A0515F"/>
    <w:rsid w:val="00A06E70"/>
    <w:rsid w:val="00A07DEF"/>
    <w:rsid w:val="00A1030A"/>
    <w:rsid w:val="00A10F9A"/>
    <w:rsid w:val="00A1131E"/>
    <w:rsid w:val="00A12900"/>
    <w:rsid w:val="00A13E41"/>
    <w:rsid w:val="00A14BB0"/>
    <w:rsid w:val="00A15C55"/>
    <w:rsid w:val="00A17FC9"/>
    <w:rsid w:val="00A20EA0"/>
    <w:rsid w:val="00A23527"/>
    <w:rsid w:val="00A249D7"/>
    <w:rsid w:val="00A25BB4"/>
    <w:rsid w:val="00A31D36"/>
    <w:rsid w:val="00A31DA4"/>
    <w:rsid w:val="00A353B7"/>
    <w:rsid w:val="00A35D94"/>
    <w:rsid w:val="00A361FF"/>
    <w:rsid w:val="00A4099F"/>
    <w:rsid w:val="00A40B90"/>
    <w:rsid w:val="00A40FC6"/>
    <w:rsid w:val="00A417D5"/>
    <w:rsid w:val="00A425E2"/>
    <w:rsid w:val="00A442E6"/>
    <w:rsid w:val="00A44B49"/>
    <w:rsid w:val="00A46388"/>
    <w:rsid w:val="00A47144"/>
    <w:rsid w:val="00A47513"/>
    <w:rsid w:val="00A52ED5"/>
    <w:rsid w:val="00A64388"/>
    <w:rsid w:val="00A643A8"/>
    <w:rsid w:val="00A65859"/>
    <w:rsid w:val="00A67FBF"/>
    <w:rsid w:val="00A701D4"/>
    <w:rsid w:val="00A7116C"/>
    <w:rsid w:val="00A71829"/>
    <w:rsid w:val="00A71873"/>
    <w:rsid w:val="00A75154"/>
    <w:rsid w:val="00A763E7"/>
    <w:rsid w:val="00A83267"/>
    <w:rsid w:val="00A8588A"/>
    <w:rsid w:val="00A87CC2"/>
    <w:rsid w:val="00A91E63"/>
    <w:rsid w:val="00A92841"/>
    <w:rsid w:val="00A92F79"/>
    <w:rsid w:val="00A930A5"/>
    <w:rsid w:val="00A9749D"/>
    <w:rsid w:val="00A976FD"/>
    <w:rsid w:val="00A97F74"/>
    <w:rsid w:val="00AA4967"/>
    <w:rsid w:val="00AA5A0D"/>
    <w:rsid w:val="00AA779F"/>
    <w:rsid w:val="00AA78E1"/>
    <w:rsid w:val="00AB15E6"/>
    <w:rsid w:val="00AB1C76"/>
    <w:rsid w:val="00AB1F1A"/>
    <w:rsid w:val="00AB4278"/>
    <w:rsid w:val="00AB4A61"/>
    <w:rsid w:val="00AB525F"/>
    <w:rsid w:val="00AB70CB"/>
    <w:rsid w:val="00AC08B9"/>
    <w:rsid w:val="00AC1F62"/>
    <w:rsid w:val="00AC2285"/>
    <w:rsid w:val="00AC2F1F"/>
    <w:rsid w:val="00AC64AE"/>
    <w:rsid w:val="00AC68C5"/>
    <w:rsid w:val="00AC6FBA"/>
    <w:rsid w:val="00AD054F"/>
    <w:rsid w:val="00AD2836"/>
    <w:rsid w:val="00AD3EC2"/>
    <w:rsid w:val="00AD6C26"/>
    <w:rsid w:val="00AE1717"/>
    <w:rsid w:val="00AE2CFA"/>
    <w:rsid w:val="00AE3A0E"/>
    <w:rsid w:val="00AE3C4D"/>
    <w:rsid w:val="00AE7F23"/>
    <w:rsid w:val="00AF2009"/>
    <w:rsid w:val="00AF24AD"/>
    <w:rsid w:val="00AF38B6"/>
    <w:rsid w:val="00AF4412"/>
    <w:rsid w:val="00AF59CB"/>
    <w:rsid w:val="00AF7014"/>
    <w:rsid w:val="00B00D08"/>
    <w:rsid w:val="00B02953"/>
    <w:rsid w:val="00B03CB2"/>
    <w:rsid w:val="00B04189"/>
    <w:rsid w:val="00B041FA"/>
    <w:rsid w:val="00B07799"/>
    <w:rsid w:val="00B077FD"/>
    <w:rsid w:val="00B07DB9"/>
    <w:rsid w:val="00B112D9"/>
    <w:rsid w:val="00B1389F"/>
    <w:rsid w:val="00B1404C"/>
    <w:rsid w:val="00B20046"/>
    <w:rsid w:val="00B201BD"/>
    <w:rsid w:val="00B21734"/>
    <w:rsid w:val="00B26B78"/>
    <w:rsid w:val="00B337ED"/>
    <w:rsid w:val="00B33BC5"/>
    <w:rsid w:val="00B3415E"/>
    <w:rsid w:val="00B349C3"/>
    <w:rsid w:val="00B36393"/>
    <w:rsid w:val="00B37F5A"/>
    <w:rsid w:val="00B40421"/>
    <w:rsid w:val="00B41381"/>
    <w:rsid w:val="00B471BB"/>
    <w:rsid w:val="00B50DA3"/>
    <w:rsid w:val="00B51FA8"/>
    <w:rsid w:val="00B5501B"/>
    <w:rsid w:val="00B55513"/>
    <w:rsid w:val="00B55FF8"/>
    <w:rsid w:val="00B57A8A"/>
    <w:rsid w:val="00B6055B"/>
    <w:rsid w:val="00B65DFD"/>
    <w:rsid w:val="00B65ED6"/>
    <w:rsid w:val="00B65F39"/>
    <w:rsid w:val="00B73242"/>
    <w:rsid w:val="00B74ADA"/>
    <w:rsid w:val="00B74EB2"/>
    <w:rsid w:val="00B74EF0"/>
    <w:rsid w:val="00B74FFF"/>
    <w:rsid w:val="00B7583F"/>
    <w:rsid w:val="00B76D5D"/>
    <w:rsid w:val="00B82503"/>
    <w:rsid w:val="00B83A49"/>
    <w:rsid w:val="00B84A7C"/>
    <w:rsid w:val="00B9264C"/>
    <w:rsid w:val="00B92A6A"/>
    <w:rsid w:val="00BA0436"/>
    <w:rsid w:val="00BA0AD9"/>
    <w:rsid w:val="00BA15D1"/>
    <w:rsid w:val="00BA2476"/>
    <w:rsid w:val="00BA52DC"/>
    <w:rsid w:val="00BA53A5"/>
    <w:rsid w:val="00BA5D0D"/>
    <w:rsid w:val="00BA6990"/>
    <w:rsid w:val="00BA7F17"/>
    <w:rsid w:val="00BB0A21"/>
    <w:rsid w:val="00BB0AD7"/>
    <w:rsid w:val="00BB4345"/>
    <w:rsid w:val="00BB6B02"/>
    <w:rsid w:val="00BC1D1B"/>
    <w:rsid w:val="00BC2382"/>
    <w:rsid w:val="00BC6CFF"/>
    <w:rsid w:val="00BC6E47"/>
    <w:rsid w:val="00BC711B"/>
    <w:rsid w:val="00BD5A46"/>
    <w:rsid w:val="00BD651E"/>
    <w:rsid w:val="00BD6AAE"/>
    <w:rsid w:val="00BE1BA6"/>
    <w:rsid w:val="00BE3A5C"/>
    <w:rsid w:val="00BE465E"/>
    <w:rsid w:val="00BE53C3"/>
    <w:rsid w:val="00BE6C93"/>
    <w:rsid w:val="00BE7F66"/>
    <w:rsid w:val="00BF00A1"/>
    <w:rsid w:val="00BF5960"/>
    <w:rsid w:val="00BF5A66"/>
    <w:rsid w:val="00BF5E69"/>
    <w:rsid w:val="00C10283"/>
    <w:rsid w:val="00C1223E"/>
    <w:rsid w:val="00C15002"/>
    <w:rsid w:val="00C15FBF"/>
    <w:rsid w:val="00C17E6D"/>
    <w:rsid w:val="00C21773"/>
    <w:rsid w:val="00C22581"/>
    <w:rsid w:val="00C226D0"/>
    <w:rsid w:val="00C23866"/>
    <w:rsid w:val="00C23CA1"/>
    <w:rsid w:val="00C244F8"/>
    <w:rsid w:val="00C30A7D"/>
    <w:rsid w:val="00C315BC"/>
    <w:rsid w:val="00C31CCD"/>
    <w:rsid w:val="00C3280F"/>
    <w:rsid w:val="00C374E6"/>
    <w:rsid w:val="00C40DE2"/>
    <w:rsid w:val="00C4277E"/>
    <w:rsid w:val="00C43A4B"/>
    <w:rsid w:val="00C44FA5"/>
    <w:rsid w:val="00C47168"/>
    <w:rsid w:val="00C47E3D"/>
    <w:rsid w:val="00C500B6"/>
    <w:rsid w:val="00C53C91"/>
    <w:rsid w:val="00C53E59"/>
    <w:rsid w:val="00C550F5"/>
    <w:rsid w:val="00C55526"/>
    <w:rsid w:val="00C5607F"/>
    <w:rsid w:val="00C5734D"/>
    <w:rsid w:val="00C614B8"/>
    <w:rsid w:val="00C63B19"/>
    <w:rsid w:val="00C653F2"/>
    <w:rsid w:val="00C6572D"/>
    <w:rsid w:val="00C65E97"/>
    <w:rsid w:val="00C7658D"/>
    <w:rsid w:val="00C768F3"/>
    <w:rsid w:val="00C76DEC"/>
    <w:rsid w:val="00C77D64"/>
    <w:rsid w:val="00C80437"/>
    <w:rsid w:val="00C8054B"/>
    <w:rsid w:val="00C81349"/>
    <w:rsid w:val="00C82219"/>
    <w:rsid w:val="00C87989"/>
    <w:rsid w:val="00C90544"/>
    <w:rsid w:val="00C90924"/>
    <w:rsid w:val="00C911B3"/>
    <w:rsid w:val="00C9195B"/>
    <w:rsid w:val="00C92C47"/>
    <w:rsid w:val="00C93E70"/>
    <w:rsid w:val="00C94A0B"/>
    <w:rsid w:val="00CA648E"/>
    <w:rsid w:val="00CB012C"/>
    <w:rsid w:val="00CB26B7"/>
    <w:rsid w:val="00CB5E98"/>
    <w:rsid w:val="00CB6B50"/>
    <w:rsid w:val="00CC0328"/>
    <w:rsid w:val="00CC11F2"/>
    <w:rsid w:val="00CC155F"/>
    <w:rsid w:val="00CC1623"/>
    <w:rsid w:val="00CC1CE0"/>
    <w:rsid w:val="00CC1F7E"/>
    <w:rsid w:val="00CC62C5"/>
    <w:rsid w:val="00CC639A"/>
    <w:rsid w:val="00CC6519"/>
    <w:rsid w:val="00CC758E"/>
    <w:rsid w:val="00CD0585"/>
    <w:rsid w:val="00CD126C"/>
    <w:rsid w:val="00CD3807"/>
    <w:rsid w:val="00CD4133"/>
    <w:rsid w:val="00CD485B"/>
    <w:rsid w:val="00CD5D25"/>
    <w:rsid w:val="00CD66AB"/>
    <w:rsid w:val="00CD6816"/>
    <w:rsid w:val="00CD76A6"/>
    <w:rsid w:val="00CE0F50"/>
    <w:rsid w:val="00CE1679"/>
    <w:rsid w:val="00CE2503"/>
    <w:rsid w:val="00CE2576"/>
    <w:rsid w:val="00CE26E8"/>
    <w:rsid w:val="00CE3217"/>
    <w:rsid w:val="00CE32FF"/>
    <w:rsid w:val="00CE57AE"/>
    <w:rsid w:val="00CE5DC7"/>
    <w:rsid w:val="00CE7844"/>
    <w:rsid w:val="00CF1EC4"/>
    <w:rsid w:val="00CF2349"/>
    <w:rsid w:val="00CF32CE"/>
    <w:rsid w:val="00CF3887"/>
    <w:rsid w:val="00CF4326"/>
    <w:rsid w:val="00CF4BE1"/>
    <w:rsid w:val="00CF5DF8"/>
    <w:rsid w:val="00CF68DA"/>
    <w:rsid w:val="00CF6E00"/>
    <w:rsid w:val="00D005EE"/>
    <w:rsid w:val="00D01BE5"/>
    <w:rsid w:val="00D01E60"/>
    <w:rsid w:val="00D0429A"/>
    <w:rsid w:val="00D04AD7"/>
    <w:rsid w:val="00D06E6E"/>
    <w:rsid w:val="00D1371E"/>
    <w:rsid w:val="00D13BB5"/>
    <w:rsid w:val="00D1623D"/>
    <w:rsid w:val="00D224C4"/>
    <w:rsid w:val="00D24E75"/>
    <w:rsid w:val="00D25401"/>
    <w:rsid w:val="00D26393"/>
    <w:rsid w:val="00D2691E"/>
    <w:rsid w:val="00D278D4"/>
    <w:rsid w:val="00D3147F"/>
    <w:rsid w:val="00D323EA"/>
    <w:rsid w:val="00D330DA"/>
    <w:rsid w:val="00D3329D"/>
    <w:rsid w:val="00D350D0"/>
    <w:rsid w:val="00D357AC"/>
    <w:rsid w:val="00D36F0A"/>
    <w:rsid w:val="00D404E8"/>
    <w:rsid w:val="00D405E3"/>
    <w:rsid w:val="00D43712"/>
    <w:rsid w:val="00D441EA"/>
    <w:rsid w:val="00D442B2"/>
    <w:rsid w:val="00D443B7"/>
    <w:rsid w:val="00D447A7"/>
    <w:rsid w:val="00D46B16"/>
    <w:rsid w:val="00D4707A"/>
    <w:rsid w:val="00D519CB"/>
    <w:rsid w:val="00D52DA9"/>
    <w:rsid w:val="00D53B88"/>
    <w:rsid w:val="00D54D60"/>
    <w:rsid w:val="00D56335"/>
    <w:rsid w:val="00D5692C"/>
    <w:rsid w:val="00D57CE0"/>
    <w:rsid w:val="00D60867"/>
    <w:rsid w:val="00D64D04"/>
    <w:rsid w:val="00D65A7D"/>
    <w:rsid w:val="00D67BB6"/>
    <w:rsid w:val="00D70CE9"/>
    <w:rsid w:val="00D70F13"/>
    <w:rsid w:val="00D7245B"/>
    <w:rsid w:val="00D74277"/>
    <w:rsid w:val="00D74521"/>
    <w:rsid w:val="00D748C0"/>
    <w:rsid w:val="00D77363"/>
    <w:rsid w:val="00D842B7"/>
    <w:rsid w:val="00D862FE"/>
    <w:rsid w:val="00D87962"/>
    <w:rsid w:val="00D9033F"/>
    <w:rsid w:val="00D9365A"/>
    <w:rsid w:val="00D93C5B"/>
    <w:rsid w:val="00D95DCE"/>
    <w:rsid w:val="00D97311"/>
    <w:rsid w:val="00DA1F82"/>
    <w:rsid w:val="00DA2399"/>
    <w:rsid w:val="00DA2970"/>
    <w:rsid w:val="00DA432B"/>
    <w:rsid w:val="00DB1BC5"/>
    <w:rsid w:val="00DB390E"/>
    <w:rsid w:val="00DB4ED7"/>
    <w:rsid w:val="00DB5F4A"/>
    <w:rsid w:val="00DC4508"/>
    <w:rsid w:val="00DC4A6F"/>
    <w:rsid w:val="00DC54A9"/>
    <w:rsid w:val="00DD032D"/>
    <w:rsid w:val="00DD04F2"/>
    <w:rsid w:val="00DD0550"/>
    <w:rsid w:val="00DD144A"/>
    <w:rsid w:val="00DD1A91"/>
    <w:rsid w:val="00DD59AC"/>
    <w:rsid w:val="00DD6C97"/>
    <w:rsid w:val="00DE63D6"/>
    <w:rsid w:val="00DE70BA"/>
    <w:rsid w:val="00DF10A0"/>
    <w:rsid w:val="00DF1F6D"/>
    <w:rsid w:val="00DF3FC3"/>
    <w:rsid w:val="00DF5873"/>
    <w:rsid w:val="00DF64CC"/>
    <w:rsid w:val="00DF7374"/>
    <w:rsid w:val="00E015AC"/>
    <w:rsid w:val="00E02001"/>
    <w:rsid w:val="00E02DA6"/>
    <w:rsid w:val="00E0305E"/>
    <w:rsid w:val="00E04A97"/>
    <w:rsid w:val="00E070B6"/>
    <w:rsid w:val="00E10D1E"/>
    <w:rsid w:val="00E11786"/>
    <w:rsid w:val="00E12172"/>
    <w:rsid w:val="00E12522"/>
    <w:rsid w:val="00E12751"/>
    <w:rsid w:val="00E2022E"/>
    <w:rsid w:val="00E24029"/>
    <w:rsid w:val="00E25E48"/>
    <w:rsid w:val="00E26209"/>
    <w:rsid w:val="00E26827"/>
    <w:rsid w:val="00E26D68"/>
    <w:rsid w:val="00E30865"/>
    <w:rsid w:val="00E314F7"/>
    <w:rsid w:val="00E33111"/>
    <w:rsid w:val="00E3396C"/>
    <w:rsid w:val="00E33A37"/>
    <w:rsid w:val="00E34326"/>
    <w:rsid w:val="00E413DB"/>
    <w:rsid w:val="00E4226E"/>
    <w:rsid w:val="00E46B6E"/>
    <w:rsid w:val="00E53BDF"/>
    <w:rsid w:val="00E55D7E"/>
    <w:rsid w:val="00E5679C"/>
    <w:rsid w:val="00E60CEA"/>
    <w:rsid w:val="00E61AE2"/>
    <w:rsid w:val="00E63171"/>
    <w:rsid w:val="00E63576"/>
    <w:rsid w:val="00E649CA"/>
    <w:rsid w:val="00E650A0"/>
    <w:rsid w:val="00E65E5E"/>
    <w:rsid w:val="00E700B1"/>
    <w:rsid w:val="00E7500B"/>
    <w:rsid w:val="00E75194"/>
    <w:rsid w:val="00E76215"/>
    <w:rsid w:val="00E8045F"/>
    <w:rsid w:val="00E81250"/>
    <w:rsid w:val="00E81C0F"/>
    <w:rsid w:val="00E8448D"/>
    <w:rsid w:val="00E844FA"/>
    <w:rsid w:val="00E87AE8"/>
    <w:rsid w:val="00E903D2"/>
    <w:rsid w:val="00E94CB0"/>
    <w:rsid w:val="00E95340"/>
    <w:rsid w:val="00E96C4D"/>
    <w:rsid w:val="00E96D01"/>
    <w:rsid w:val="00EA43F4"/>
    <w:rsid w:val="00EA5011"/>
    <w:rsid w:val="00EA6962"/>
    <w:rsid w:val="00EB0ADD"/>
    <w:rsid w:val="00EB28C6"/>
    <w:rsid w:val="00EB3FE7"/>
    <w:rsid w:val="00EB4FF4"/>
    <w:rsid w:val="00EB6EA8"/>
    <w:rsid w:val="00EB6FD8"/>
    <w:rsid w:val="00EB7078"/>
    <w:rsid w:val="00EB7818"/>
    <w:rsid w:val="00EC1541"/>
    <w:rsid w:val="00EC1586"/>
    <w:rsid w:val="00EC1701"/>
    <w:rsid w:val="00EC2983"/>
    <w:rsid w:val="00EC2AA3"/>
    <w:rsid w:val="00EC68F7"/>
    <w:rsid w:val="00EC7178"/>
    <w:rsid w:val="00EC7327"/>
    <w:rsid w:val="00ED29EB"/>
    <w:rsid w:val="00ED2CFF"/>
    <w:rsid w:val="00ED6F95"/>
    <w:rsid w:val="00ED7178"/>
    <w:rsid w:val="00EE07B1"/>
    <w:rsid w:val="00EE3363"/>
    <w:rsid w:val="00EE4CBA"/>
    <w:rsid w:val="00EE50E8"/>
    <w:rsid w:val="00EE5AD7"/>
    <w:rsid w:val="00EE6E25"/>
    <w:rsid w:val="00EE7AE6"/>
    <w:rsid w:val="00EE7FD8"/>
    <w:rsid w:val="00EF03DC"/>
    <w:rsid w:val="00EF1133"/>
    <w:rsid w:val="00EF2DD8"/>
    <w:rsid w:val="00EF362B"/>
    <w:rsid w:val="00EF419C"/>
    <w:rsid w:val="00EF53C1"/>
    <w:rsid w:val="00EF67EE"/>
    <w:rsid w:val="00F013AD"/>
    <w:rsid w:val="00F022B2"/>
    <w:rsid w:val="00F066F5"/>
    <w:rsid w:val="00F12FB6"/>
    <w:rsid w:val="00F13EC7"/>
    <w:rsid w:val="00F140C4"/>
    <w:rsid w:val="00F14318"/>
    <w:rsid w:val="00F14B6C"/>
    <w:rsid w:val="00F14C9E"/>
    <w:rsid w:val="00F15A03"/>
    <w:rsid w:val="00F16410"/>
    <w:rsid w:val="00F25B3E"/>
    <w:rsid w:val="00F27180"/>
    <w:rsid w:val="00F27A18"/>
    <w:rsid w:val="00F34507"/>
    <w:rsid w:val="00F34AD2"/>
    <w:rsid w:val="00F35EF1"/>
    <w:rsid w:val="00F37E9E"/>
    <w:rsid w:val="00F427FC"/>
    <w:rsid w:val="00F43A8B"/>
    <w:rsid w:val="00F47484"/>
    <w:rsid w:val="00F515B6"/>
    <w:rsid w:val="00F5313F"/>
    <w:rsid w:val="00F574B8"/>
    <w:rsid w:val="00F61A62"/>
    <w:rsid w:val="00F6214A"/>
    <w:rsid w:val="00F6258F"/>
    <w:rsid w:val="00F6267E"/>
    <w:rsid w:val="00F632BF"/>
    <w:rsid w:val="00F63B67"/>
    <w:rsid w:val="00F67B69"/>
    <w:rsid w:val="00F70136"/>
    <w:rsid w:val="00F7042F"/>
    <w:rsid w:val="00F73056"/>
    <w:rsid w:val="00F73985"/>
    <w:rsid w:val="00F73C08"/>
    <w:rsid w:val="00F742F3"/>
    <w:rsid w:val="00F77176"/>
    <w:rsid w:val="00F84D2F"/>
    <w:rsid w:val="00F901DE"/>
    <w:rsid w:val="00F92090"/>
    <w:rsid w:val="00F9603C"/>
    <w:rsid w:val="00FA0F2F"/>
    <w:rsid w:val="00FA1ACD"/>
    <w:rsid w:val="00FB0EBA"/>
    <w:rsid w:val="00FB36DE"/>
    <w:rsid w:val="00FB659A"/>
    <w:rsid w:val="00FC160E"/>
    <w:rsid w:val="00FC3D70"/>
    <w:rsid w:val="00FC49E5"/>
    <w:rsid w:val="00FD1ABB"/>
    <w:rsid w:val="00FD7A43"/>
    <w:rsid w:val="00FE01D4"/>
    <w:rsid w:val="00FE2848"/>
    <w:rsid w:val="00FE3215"/>
    <w:rsid w:val="00FE48DB"/>
    <w:rsid w:val="00FE71C8"/>
    <w:rsid w:val="00FF2395"/>
    <w:rsid w:val="00FF3D71"/>
    <w:rsid w:val="00FF4433"/>
    <w:rsid w:val="00FF62DE"/>
    <w:rsid w:val="00FF7F2C"/>
    <w:rsid w:val="045555A0"/>
    <w:rsid w:val="04F42AFC"/>
    <w:rsid w:val="0A0D4BC1"/>
    <w:rsid w:val="0A5056F7"/>
    <w:rsid w:val="0F2B14A9"/>
    <w:rsid w:val="1810610E"/>
    <w:rsid w:val="1BC6406F"/>
    <w:rsid w:val="1C3C5A5F"/>
    <w:rsid w:val="22233C11"/>
    <w:rsid w:val="222B321C"/>
    <w:rsid w:val="2D554EC8"/>
    <w:rsid w:val="37570E9A"/>
    <w:rsid w:val="3F4150D3"/>
    <w:rsid w:val="3FE71C12"/>
    <w:rsid w:val="451940D4"/>
    <w:rsid w:val="466A792D"/>
    <w:rsid w:val="47290BCB"/>
    <w:rsid w:val="4C7D785D"/>
    <w:rsid w:val="529F1A84"/>
    <w:rsid w:val="52E662DC"/>
    <w:rsid w:val="55087359"/>
    <w:rsid w:val="579F34F5"/>
    <w:rsid w:val="5EB94577"/>
    <w:rsid w:val="63C037C5"/>
    <w:rsid w:val="6B943D8D"/>
    <w:rsid w:val="6BEA67FA"/>
    <w:rsid w:val="6D61542A"/>
    <w:rsid w:val="75FA2B55"/>
    <w:rsid w:val="774175B4"/>
    <w:rsid w:val="7EFA2E85"/>
    <w:rsid w:val="7F5A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400F5"/>
  <w14:defaultImageDpi w14:val="0"/>
  <w15:chartTrackingRefBased/>
  <w15:docId w15:val="{9C884099-2584-4283-929A-2289CCE1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character" w:customStyle="1" w:styleId="a4">
    <w:name w:val="页脚 字符"/>
    <w:link w:val="a3"/>
    <w:rPr>
      <w:rFonts w:ascii="Times New Roman" w:eastAsia="宋体" w:hAnsi="Times New Roman" w:cs="Times New Roman"/>
      <w:kern w:val="2"/>
      <w:sz w:val="18"/>
      <w:szCs w:val="18"/>
    </w:rPr>
  </w:style>
  <w:style w:type="character" w:customStyle="1" w:styleId="opexactqawordwordtext1">
    <w:name w:val="op_exactqa_word_word_text1"/>
    <w:rPr>
      <w:rFonts w:ascii="Times New Roman" w:eastAsia="宋体" w:hAnsi="Times New Roman" w:cs="Times New Roman"/>
      <w:spacing w:val="15"/>
      <w:sz w:val="20"/>
      <w:szCs w:val="20"/>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Pr>
      <w:rFonts w:ascii="Times New Roman" w:eastAsia="宋体" w:hAnsi="Times New Roman" w:cs="Times New Roman"/>
      <w:kern w:val="2"/>
      <w:sz w:val="18"/>
      <w:szCs w:val="18"/>
    </w:rPr>
  </w:style>
  <w:style w:type="paragraph" w:styleId="a7">
    <w:name w:val="annotation text"/>
    <w:basedOn w:val="a"/>
    <w:link w:val="a8"/>
    <w:pPr>
      <w:jc w:val="left"/>
    </w:pPr>
  </w:style>
  <w:style w:type="character" w:customStyle="1" w:styleId="a8">
    <w:name w:val="批注文字 字符"/>
    <w:link w:val="a7"/>
    <w:rPr>
      <w:rFonts w:ascii="Times New Roman" w:eastAsia="宋体" w:hAnsi="Times New Roman" w:cs="Times New Roman"/>
      <w:kern w:val="2"/>
      <w:sz w:val="21"/>
      <w:szCs w:val="24"/>
    </w:rPr>
  </w:style>
  <w:style w:type="paragraph" w:styleId="a9">
    <w:name w:val="annotation subject"/>
    <w:basedOn w:val="a7"/>
    <w:next w:val="a7"/>
    <w:link w:val="aa"/>
    <w:rPr>
      <w:b/>
      <w:bCs/>
    </w:rPr>
  </w:style>
  <w:style w:type="character" w:customStyle="1" w:styleId="aa">
    <w:name w:val="批注主题 字符"/>
    <w:link w:val="a9"/>
    <w:rPr>
      <w:rFonts w:ascii="Times New Roman" w:eastAsia="宋体" w:hAnsi="Times New Roman" w:cs="Times New Roman"/>
      <w:b/>
      <w:bCs/>
      <w:kern w:val="2"/>
      <w:sz w:val="21"/>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rPr>
      <w:rFonts w:ascii="宋体" w:eastAsia="宋体" w:hAnsi="宋体" w:cs="宋体"/>
      <w:sz w:val="24"/>
      <w:szCs w:val="24"/>
    </w:rPr>
  </w:style>
  <w:style w:type="character" w:styleId="ab">
    <w:name w:val="annotation reference"/>
    <w:rPr>
      <w:rFonts w:ascii="Times New Roman" w:eastAsia="宋体" w:hAnsi="Times New Roman" w:cs="Times New Roman"/>
      <w:sz w:val="21"/>
      <w:szCs w:val="21"/>
    </w:rPr>
  </w:style>
  <w:style w:type="character" w:styleId="ac">
    <w:name w:val="Emphasis"/>
    <w:qFormat/>
    <w:rPr>
      <w:rFonts w:ascii="Times New Roman" w:eastAsia="宋体" w:hAnsi="Times New Roman" w:cs="Times New Roman"/>
      <w:i w:val="0"/>
      <w:iCs w:val="0"/>
      <w:color w:val="CC0000"/>
    </w:rPr>
  </w:style>
  <w:style w:type="paragraph" w:styleId="ad">
    <w:name w:val="Balloon Text"/>
    <w:basedOn w:val="a"/>
    <w:rPr>
      <w:sz w:val="18"/>
      <w:szCs w:val="18"/>
    </w:rPr>
  </w:style>
  <w:style w:type="paragraph" w:styleId="ae">
    <w:name w:val="List Paragraph"/>
    <w:aliases w:val="列出段落"/>
    <w:basedOn w:val="a"/>
    <w:qFormat/>
    <w:pPr>
      <w:ind w:firstLineChars="200" w:firstLine="420"/>
    </w:pPr>
    <w:rPr>
      <w:rFonts w:ascii="Calibri" w:hAnsi="Calibri"/>
      <w:szCs w:val="22"/>
    </w:rPr>
  </w:style>
  <w:style w:type="paragraph" w:styleId="af">
    <w:name w:val="Normal (Web)"/>
    <w:basedOn w:val="a"/>
    <w:pPr>
      <w:widowControl/>
      <w:spacing w:before="100" w:beforeAutospacing="1" w:after="100" w:afterAutospacing="1"/>
      <w:jc w:val="left"/>
    </w:pPr>
    <w:rPr>
      <w:rFonts w:ascii="宋体" w:hAnsi="宋体" w:cs="宋体"/>
      <w:kern w:val="0"/>
      <w:sz w:val="24"/>
    </w:rPr>
  </w:style>
  <w:style w:type="paragraph" w:customStyle="1" w:styleId="CharChar">
    <w:name w:val="Char Char"/>
    <w:basedOn w:val="a"/>
    <w:pPr>
      <w:tabs>
        <w:tab w:val="left" w:pos="4665"/>
        <w:tab w:val="left" w:pos="8970"/>
      </w:tabs>
      <w:ind w:firstLine="400"/>
    </w:pPr>
    <w:rPr>
      <w:rFonts w:ascii="Tahoma" w:hAnsi="Tahoma"/>
      <w:sz w:val="24"/>
      <w:szCs w:val="20"/>
    </w:rPr>
  </w:style>
  <w:style w:type="paragraph" w:customStyle="1" w:styleId="Default">
    <w:name w:val="Default"/>
    <w:rsid w:val="00720EC5"/>
    <w:pPr>
      <w:widowControl w:val="0"/>
      <w:autoSpaceDE w:val="0"/>
      <w:autoSpaceDN w:val="0"/>
      <w:adjustRightInd w:val="0"/>
    </w:pPr>
    <w:rPr>
      <w:rFonts w:ascii="宋体" w:cs="宋体"/>
      <w:color w:val="000000"/>
      <w:sz w:val="24"/>
      <w:szCs w:val="24"/>
    </w:rPr>
  </w:style>
  <w:style w:type="character" w:styleId="af0">
    <w:name w:val="Hyperlink"/>
    <w:uiPriority w:val="99"/>
    <w:unhideWhenUsed/>
    <w:rsid w:val="00624976"/>
    <w:rPr>
      <w:rFonts w:ascii="Times New Roman" w:eastAsia="宋体" w:hAnsi="Times New Roman" w:cs="Times New Roman"/>
      <w:color w:val="0563C1"/>
      <w:u w:val="single"/>
    </w:rPr>
  </w:style>
  <w:style w:type="character" w:styleId="af1">
    <w:name w:val="Unresolved Mention"/>
    <w:uiPriority w:val="99"/>
    <w:semiHidden/>
    <w:unhideWhenUsed/>
    <w:rsid w:val="00624976"/>
    <w:rPr>
      <w:rFonts w:ascii="Times New Roman" w:eastAsia="宋体" w:hAnsi="Times New Roman"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5906">
      <w:bodyDiv w:val="1"/>
      <w:marLeft w:val="0"/>
      <w:marRight w:val="0"/>
      <w:marTop w:val="0"/>
      <w:marBottom w:val="0"/>
      <w:divBdr>
        <w:top w:val="none" w:sz="0" w:space="0" w:color="auto"/>
        <w:left w:val="none" w:sz="0" w:space="0" w:color="auto"/>
        <w:bottom w:val="none" w:sz="0" w:space="0" w:color="auto"/>
        <w:right w:val="none" w:sz="0" w:space="0" w:color="auto"/>
      </w:divBdr>
    </w:div>
    <w:div w:id="174392896">
      <w:bodyDiv w:val="1"/>
      <w:marLeft w:val="0"/>
      <w:marRight w:val="0"/>
      <w:marTop w:val="0"/>
      <w:marBottom w:val="0"/>
      <w:divBdr>
        <w:top w:val="none" w:sz="0" w:space="0" w:color="auto"/>
        <w:left w:val="none" w:sz="0" w:space="0" w:color="auto"/>
        <w:bottom w:val="none" w:sz="0" w:space="0" w:color="auto"/>
        <w:right w:val="none" w:sz="0" w:space="0" w:color="auto"/>
      </w:divBdr>
    </w:div>
    <w:div w:id="184944200">
      <w:bodyDiv w:val="1"/>
      <w:marLeft w:val="0"/>
      <w:marRight w:val="0"/>
      <w:marTop w:val="0"/>
      <w:marBottom w:val="0"/>
      <w:divBdr>
        <w:top w:val="none" w:sz="0" w:space="0" w:color="auto"/>
        <w:left w:val="none" w:sz="0" w:space="0" w:color="auto"/>
        <w:bottom w:val="none" w:sz="0" w:space="0" w:color="auto"/>
        <w:right w:val="none" w:sz="0" w:space="0" w:color="auto"/>
      </w:divBdr>
      <w:divsChild>
        <w:div w:id="550465494">
          <w:marLeft w:val="446"/>
          <w:marRight w:val="0"/>
          <w:marTop w:val="0"/>
          <w:marBottom w:val="0"/>
          <w:divBdr>
            <w:top w:val="none" w:sz="0" w:space="0" w:color="auto"/>
            <w:left w:val="none" w:sz="0" w:space="0" w:color="auto"/>
            <w:bottom w:val="none" w:sz="0" w:space="0" w:color="auto"/>
            <w:right w:val="none" w:sz="0" w:space="0" w:color="auto"/>
          </w:divBdr>
        </w:div>
      </w:divsChild>
    </w:div>
    <w:div w:id="236867341">
      <w:bodyDiv w:val="1"/>
      <w:marLeft w:val="0"/>
      <w:marRight w:val="0"/>
      <w:marTop w:val="0"/>
      <w:marBottom w:val="0"/>
      <w:divBdr>
        <w:top w:val="none" w:sz="0" w:space="0" w:color="auto"/>
        <w:left w:val="none" w:sz="0" w:space="0" w:color="auto"/>
        <w:bottom w:val="none" w:sz="0" w:space="0" w:color="auto"/>
        <w:right w:val="none" w:sz="0" w:space="0" w:color="auto"/>
      </w:divBdr>
    </w:div>
    <w:div w:id="279149505">
      <w:bodyDiv w:val="1"/>
      <w:marLeft w:val="0"/>
      <w:marRight w:val="0"/>
      <w:marTop w:val="0"/>
      <w:marBottom w:val="0"/>
      <w:divBdr>
        <w:top w:val="none" w:sz="0" w:space="0" w:color="auto"/>
        <w:left w:val="none" w:sz="0" w:space="0" w:color="auto"/>
        <w:bottom w:val="none" w:sz="0" w:space="0" w:color="auto"/>
        <w:right w:val="none" w:sz="0" w:space="0" w:color="auto"/>
      </w:divBdr>
    </w:div>
    <w:div w:id="518856679">
      <w:bodyDiv w:val="1"/>
      <w:marLeft w:val="0"/>
      <w:marRight w:val="0"/>
      <w:marTop w:val="0"/>
      <w:marBottom w:val="0"/>
      <w:divBdr>
        <w:top w:val="none" w:sz="0" w:space="0" w:color="auto"/>
        <w:left w:val="none" w:sz="0" w:space="0" w:color="auto"/>
        <w:bottom w:val="none" w:sz="0" w:space="0" w:color="auto"/>
        <w:right w:val="none" w:sz="0" w:space="0" w:color="auto"/>
      </w:divBdr>
    </w:div>
    <w:div w:id="520169867">
      <w:bodyDiv w:val="1"/>
      <w:marLeft w:val="0"/>
      <w:marRight w:val="0"/>
      <w:marTop w:val="0"/>
      <w:marBottom w:val="0"/>
      <w:divBdr>
        <w:top w:val="none" w:sz="0" w:space="0" w:color="auto"/>
        <w:left w:val="none" w:sz="0" w:space="0" w:color="auto"/>
        <w:bottom w:val="none" w:sz="0" w:space="0" w:color="auto"/>
        <w:right w:val="none" w:sz="0" w:space="0" w:color="auto"/>
      </w:divBdr>
    </w:div>
    <w:div w:id="616378027">
      <w:bodyDiv w:val="1"/>
      <w:marLeft w:val="0"/>
      <w:marRight w:val="0"/>
      <w:marTop w:val="0"/>
      <w:marBottom w:val="0"/>
      <w:divBdr>
        <w:top w:val="none" w:sz="0" w:space="0" w:color="auto"/>
        <w:left w:val="none" w:sz="0" w:space="0" w:color="auto"/>
        <w:bottom w:val="none" w:sz="0" w:space="0" w:color="auto"/>
        <w:right w:val="none" w:sz="0" w:space="0" w:color="auto"/>
      </w:divBdr>
    </w:div>
    <w:div w:id="720329855">
      <w:bodyDiv w:val="1"/>
      <w:marLeft w:val="0"/>
      <w:marRight w:val="0"/>
      <w:marTop w:val="0"/>
      <w:marBottom w:val="0"/>
      <w:divBdr>
        <w:top w:val="none" w:sz="0" w:space="0" w:color="auto"/>
        <w:left w:val="none" w:sz="0" w:space="0" w:color="auto"/>
        <w:bottom w:val="none" w:sz="0" w:space="0" w:color="auto"/>
        <w:right w:val="none" w:sz="0" w:space="0" w:color="auto"/>
      </w:divBdr>
    </w:div>
    <w:div w:id="798107240">
      <w:bodyDiv w:val="1"/>
      <w:marLeft w:val="0"/>
      <w:marRight w:val="0"/>
      <w:marTop w:val="0"/>
      <w:marBottom w:val="0"/>
      <w:divBdr>
        <w:top w:val="none" w:sz="0" w:space="0" w:color="auto"/>
        <w:left w:val="none" w:sz="0" w:space="0" w:color="auto"/>
        <w:bottom w:val="none" w:sz="0" w:space="0" w:color="auto"/>
        <w:right w:val="none" w:sz="0" w:space="0" w:color="auto"/>
      </w:divBdr>
    </w:div>
    <w:div w:id="894699654">
      <w:bodyDiv w:val="1"/>
      <w:marLeft w:val="0"/>
      <w:marRight w:val="0"/>
      <w:marTop w:val="0"/>
      <w:marBottom w:val="0"/>
      <w:divBdr>
        <w:top w:val="none" w:sz="0" w:space="0" w:color="auto"/>
        <w:left w:val="none" w:sz="0" w:space="0" w:color="auto"/>
        <w:bottom w:val="none" w:sz="0" w:space="0" w:color="auto"/>
        <w:right w:val="none" w:sz="0" w:space="0" w:color="auto"/>
      </w:divBdr>
    </w:div>
    <w:div w:id="1117022702">
      <w:bodyDiv w:val="1"/>
      <w:marLeft w:val="0"/>
      <w:marRight w:val="0"/>
      <w:marTop w:val="0"/>
      <w:marBottom w:val="0"/>
      <w:divBdr>
        <w:top w:val="none" w:sz="0" w:space="0" w:color="auto"/>
        <w:left w:val="none" w:sz="0" w:space="0" w:color="auto"/>
        <w:bottom w:val="none" w:sz="0" w:space="0" w:color="auto"/>
        <w:right w:val="none" w:sz="0" w:space="0" w:color="auto"/>
      </w:divBdr>
    </w:div>
    <w:div w:id="1172792912">
      <w:bodyDiv w:val="1"/>
      <w:marLeft w:val="0"/>
      <w:marRight w:val="0"/>
      <w:marTop w:val="0"/>
      <w:marBottom w:val="0"/>
      <w:divBdr>
        <w:top w:val="none" w:sz="0" w:space="0" w:color="auto"/>
        <w:left w:val="none" w:sz="0" w:space="0" w:color="auto"/>
        <w:bottom w:val="none" w:sz="0" w:space="0" w:color="auto"/>
        <w:right w:val="none" w:sz="0" w:space="0" w:color="auto"/>
      </w:divBdr>
    </w:div>
    <w:div w:id="1182551707">
      <w:bodyDiv w:val="1"/>
      <w:marLeft w:val="0"/>
      <w:marRight w:val="0"/>
      <w:marTop w:val="0"/>
      <w:marBottom w:val="0"/>
      <w:divBdr>
        <w:top w:val="none" w:sz="0" w:space="0" w:color="auto"/>
        <w:left w:val="none" w:sz="0" w:space="0" w:color="auto"/>
        <w:bottom w:val="none" w:sz="0" w:space="0" w:color="auto"/>
        <w:right w:val="none" w:sz="0" w:space="0" w:color="auto"/>
      </w:divBdr>
    </w:div>
    <w:div w:id="1228613998">
      <w:bodyDiv w:val="1"/>
      <w:marLeft w:val="0"/>
      <w:marRight w:val="0"/>
      <w:marTop w:val="0"/>
      <w:marBottom w:val="0"/>
      <w:divBdr>
        <w:top w:val="none" w:sz="0" w:space="0" w:color="auto"/>
        <w:left w:val="none" w:sz="0" w:space="0" w:color="auto"/>
        <w:bottom w:val="none" w:sz="0" w:space="0" w:color="auto"/>
        <w:right w:val="none" w:sz="0" w:space="0" w:color="auto"/>
      </w:divBdr>
    </w:div>
    <w:div w:id="1320234385">
      <w:bodyDiv w:val="1"/>
      <w:marLeft w:val="0"/>
      <w:marRight w:val="0"/>
      <w:marTop w:val="0"/>
      <w:marBottom w:val="0"/>
      <w:divBdr>
        <w:top w:val="none" w:sz="0" w:space="0" w:color="auto"/>
        <w:left w:val="none" w:sz="0" w:space="0" w:color="auto"/>
        <w:bottom w:val="none" w:sz="0" w:space="0" w:color="auto"/>
        <w:right w:val="none" w:sz="0" w:space="0" w:color="auto"/>
      </w:divBdr>
    </w:div>
    <w:div w:id="1320308602">
      <w:bodyDiv w:val="1"/>
      <w:marLeft w:val="0"/>
      <w:marRight w:val="0"/>
      <w:marTop w:val="0"/>
      <w:marBottom w:val="0"/>
      <w:divBdr>
        <w:top w:val="none" w:sz="0" w:space="0" w:color="auto"/>
        <w:left w:val="none" w:sz="0" w:space="0" w:color="auto"/>
        <w:bottom w:val="none" w:sz="0" w:space="0" w:color="auto"/>
        <w:right w:val="none" w:sz="0" w:space="0" w:color="auto"/>
      </w:divBdr>
    </w:div>
    <w:div w:id="1332297985">
      <w:bodyDiv w:val="1"/>
      <w:marLeft w:val="0"/>
      <w:marRight w:val="0"/>
      <w:marTop w:val="0"/>
      <w:marBottom w:val="0"/>
      <w:divBdr>
        <w:top w:val="none" w:sz="0" w:space="0" w:color="auto"/>
        <w:left w:val="none" w:sz="0" w:space="0" w:color="auto"/>
        <w:bottom w:val="none" w:sz="0" w:space="0" w:color="auto"/>
        <w:right w:val="none" w:sz="0" w:space="0" w:color="auto"/>
      </w:divBdr>
    </w:div>
    <w:div w:id="1395160202">
      <w:bodyDiv w:val="1"/>
      <w:marLeft w:val="0"/>
      <w:marRight w:val="0"/>
      <w:marTop w:val="0"/>
      <w:marBottom w:val="0"/>
      <w:divBdr>
        <w:top w:val="none" w:sz="0" w:space="0" w:color="auto"/>
        <w:left w:val="none" w:sz="0" w:space="0" w:color="auto"/>
        <w:bottom w:val="none" w:sz="0" w:space="0" w:color="auto"/>
        <w:right w:val="none" w:sz="0" w:space="0" w:color="auto"/>
      </w:divBdr>
      <w:divsChild>
        <w:div w:id="1471820579">
          <w:marLeft w:val="446"/>
          <w:marRight w:val="0"/>
          <w:marTop w:val="0"/>
          <w:marBottom w:val="0"/>
          <w:divBdr>
            <w:top w:val="none" w:sz="0" w:space="0" w:color="auto"/>
            <w:left w:val="none" w:sz="0" w:space="0" w:color="auto"/>
            <w:bottom w:val="none" w:sz="0" w:space="0" w:color="auto"/>
            <w:right w:val="none" w:sz="0" w:space="0" w:color="auto"/>
          </w:divBdr>
        </w:div>
      </w:divsChild>
    </w:div>
    <w:div w:id="1456866809">
      <w:bodyDiv w:val="1"/>
      <w:marLeft w:val="0"/>
      <w:marRight w:val="0"/>
      <w:marTop w:val="0"/>
      <w:marBottom w:val="0"/>
      <w:divBdr>
        <w:top w:val="none" w:sz="0" w:space="0" w:color="auto"/>
        <w:left w:val="none" w:sz="0" w:space="0" w:color="auto"/>
        <w:bottom w:val="none" w:sz="0" w:space="0" w:color="auto"/>
        <w:right w:val="none" w:sz="0" w:space="0" w:color="auto"/>
      </w:divBdr>
      <w:divsChild>
        <w:div w:id="46881600">
          <w:marLeft w:val="0"/>
          <w:marRight w:val="0"/>
          <w:marTop w:val="0"/>
          <w:marBottom w:val="0"/>
          <w:divBdr>
            <w:top w:val="none" w:sz="0" w:space="0" w:color="auto"/>
            <w:left w:val="none" w:sz="0" w:space="0" w:color="auto"/>
            <w:bottom w:val="none" w:sz="0" w:space="0" w:color="auto"/>
            <w:right w:val="none" w:sz="0" w:space="0" w:color="auto"/>
          </w:divBdr>
        </w:div>
        <w:div w:id="123545909">
          <w:marLeft w:val="0"/>
          <w:marRight w:val="0"/>
          <w:marTop w:val="0"/>
          <w:marBottom w:val="0"/>
          <w:divBdr>
            <w:top w:val="none" w:sz="0" w:space="0" w:color="auto"/>
            <w:left w:val="none" w:sz="0" w:space="0" w:color="auto"/>
            <w:bottom w:val="none" w:sz="0" w:space="0" w:color="auto"/>
            <w:right w:val="none" w:sz="0" w:space="0" w:color="auto"/>
          </w:divBdr>
        </w:div>
        <w:div w:id="354812413">
          <w:marLeft w:val="0"/>
          <w:marRight w:val="0"/>
          <w:marTop w:val="0"/>
          <w:marBottom w:val="0"/>
          <w:divBdr>
            <w:top w:val="none" w:sz="0" w:space="0" w:color="auto"/>
            <w:left w:val="none" w:sz="0" w:space="0" w:color="auto"/>
            <w:bottom w:val="none" w:sz="0" w:space="0" w:color="auto"/>
            <w:right w:val="none" w:sz="0" w:space="0" w:color="auto"/>
          </w:divBdr>
        </w:div>
        <w:div w:id="432820841">
          <w:marLeft w:val="0"/>
          <w:marRight w:val="0"/>
          <w:marTop w:val="0"/>
          <w:marBottom w:val="0"/>
          <w:divBdr>
            <w:top w:val="none" w:sz="0" w:space="0" w:color="auto"/>
            <w:left w:val="none" w:sz="0" w:space="0" w:color="auto"/>
            <w:bottom w:val="none" w:sz="0" w:space="0" w:color="auto"/>
            <w:right w:val="none" w:sz="0" w:space="0" w:color="auto"/>
          </w:divBdr>
        </w:div>
        <w:div w:id="588660699">
          <w:marLeft w:val="0"/>
          <w:marRight w:val="0"/>
          <w:marTop w:val="0"/>
          <w:marBottom w:val="0"/>
          <w:divBdr>
            <w:top w:val="none" w:sz="0" w:space="0" w:color="auto"/>
            <w:left w:val="none" w:sz="0" w:space="0" w:color="auto"/>
            <w:bottom w:val="none" w:sz="0" w:space="0" w:color="auto"/>
            <w:right w:val="none" w:sz="0" w:space="0" w:color="auto"/>
          </w:divBdr>
        </w:div>
        <w:div w:id="625695945">
          <w:marLeft w:val="0"/>
          <w:marRight w:val="0"/>
          <w:marTop w:val="0"/>
          <w:marBottom w:val="0"/>
          <w:divBdr>
            <w:top w:val="none" w:sz="0" w:space="0" w:color="auto"/>
            <w:left w:val="none" w:sz="0" w:space="0" w:color="auto"/>
            <w:bottom w:val="none" w:sz="0" w:space="0" w:color="auto"/>
            <w:right w:val="none" w:sz="0" w:space="0" w:color="auto"/>
          </w:divBdr>
        </w:div>
        <w:div w:id="905802374">
          <w:marLeft w:val="0"/>
          <w:marRight w:val="0"/>
          <w:marTop w:val="0"/>
          <w:marBottom w:val="0"/>
          <w:divBdr>
            <w:top w:val="none" w:sz="0" w:space="0" w:color="auto"/>
            <w:left w:val="none" w:sz="0" w:space="0" w:color="auto"/>
            <w:bottom w:val="none" w:sz="0" w:space="0" w:color="auto"/>
            <w:right w:val="none" w:sz="0" w:space="0" w:color="auto"/>
          </w:divBdr>
        </w:div>
        <w:div w:id="1001086024">
          <w:marLeft w:val="0"/>
          <w:marRight w:val="0"/>
          <w:marTop w:val="0"/>
          <w:marBottom w:val="0"/>
          <w:divBdr>
            <w:top w:val="none" w:sz="0" w:space="0" w:color="auto"/>
            <w:left w:val="none" w:sz="0" w:space="0" w:color="auto"/>
            <w:bottom w:val="none" w:sz="0" w:space="0" w:color="auto"/>
            <w:right w:val="none" w:sz="0" w:space="0" w:color="auto"/>
          </w:divBdr>
        </w:div>
        <w:div w:id="1013455396">
          <w:marLeft w:val="0"/>
          <w:marRight w:val="0"/>
          <w:marTop w:val="0"/>
          <w:marBottom w:val="0"/>
          <w:divBdr>
            <w:top w:val="none" w:sz="0" w:space="0" w:color="auto"/>
            <w:left w:val="none" w:sz="0" w:space="0" w:color="auto"/>
            <w:bottom w:val="none" w:sz="0" w:space="0" w:color="auto"/>
            <w:right w:val="none" w:sz="0" w:space="0" w:color="auto"/>
          </w:divBdr>
        </w:div>
        <w:div w:id="1037122218">
          <w:marLeft w:val="0"/>
          <w:marRight w:val="0"/>
          <w:marTop w:val="0"/>
          <w:marBottom w:val="0"/>
          <w:divBdr>
            <w:top w:val="none" w:sz="0" w:space="0" w:color="auto"/>
            <w:left w:val="none" w:sz="0" w:space="0" w:color="auto"/>
            <w:bottom w:val="none" w:sz="0" w:space="0" w:color="auto"/>
            <w:right w:val="none" w:sz="0" w:space="0" w:color="auto"/>
          </w:divBdr>
        </w:div>
        <w:div w:id="1255477858">
          <w:marLeft w:val="0"/>
          <w:marRight w:val="0"/>
          <w:marTop w:val="0"/>
          <w:marBottom w:val="0"/>
          <w:divBdr>
            <w:top w:val="none" w:sz="0" w:space="0" w:color="auto"/>
            <w:left w:val="none" w:sz="0" w:space="0" w:color="auto"/>
            <w:bottom w:val="none" w:sz="0" w:space="0" w:color="auto"/>
            <w:right w:val="none" w:sz="0" w:space="0" w:color="auto"/>
          </w:divBdr>
        </w:div>
        <w:div w:id="1336883278">
          <w:marLeft w:val="0"/>
          <w:marRight w:val="0"/>
          <w:marTop w:val="0"/>
          <w:marBottom w:val="0"/>
          <w:divBdr>
            <w:top w:val="none" w:sz="0" w:space="0" w:color="auto"/>
            <w:left w:val="none" w:sz="0" w:space="0" w:color="auto"/>
            <w:bottom w:val="none" w:sz="0" w:space="0" w:color="auto"/>
            <w:right w:val="none" w:sz="0" w:space="0" w:color="auto"/>
          </w:divBdr>
        </w:div>
        <w:div w:id="1513691151">
          <w:marLeft w:val="0"/>
          <w:marRight w:val="0"/>
          <w:marTop w:val="0"/>
          <w:marBottom w:val="0"/>
          <w:divBdr>
            <w:top w:val="none" w:sz="0" w:space="0" w:color="auto"/>
            <w:left w:val="none" w:sz="0" w:space="0" w:color="auto"/>
            <w:bottom w:val="none" w:sz="0" w:space="0" w:color="auto"/>
            <w:right w:val="none" w:sz="0" w:space="0" w:color="auto"/>
          </w:divBdr>
        </w:div>
        <w:div w:id="1542864820">
          <w:marLeft w:val="0"/>
          <w:marRight w:val="0"/>
          <w:marTop w:val="0"/>
          <w:marBottom w:val="0"/>
          <w:divBdr>
            <w:top w:val="none" w:sz="0" w:space="0" w:color="auto"/>
            <w:left w:val="none" w:sz="0" w:space="0" w:color="auto"/>
            <w:bottom w:val="none" w:sz="0" w:space="0" w:color="auto"/>
            <w:right w:val="none" w:sz="0" w:space="0" w:color="auto"/>
          </w:divBdr>
        </w:div>
        <w:div w:id="1627152033">
          <w:marLeft w:val="0"/>
          <w:marRight w:val="0"/>
          <w:marTop w:val="0"/>
          <w:marBottom w:val="0"/>
          <w:divBdr>
            <w:top w:val="none" w:sz="0" w:space="0" w:color="auto"/>
            <w:left w:val="none" w:sz="0" w:space="0" w:color="auto"/>
            <w:bottom w:val="none" w:sz="0" w:space="0" w:color="auto"/>
            <w:right w:val="none" w:sz="0" w:space="0" w:color="auto"/>
          </w:divBdr>
        </w:div>
        <w:div w:id="1650402765">
          <w:marLeft w:val="0"/>
          <w:marRight w:val="0"/>
          <w:marTop w:val="0"/>
          <w:marBottom w:val="0"/>
          <w:divBdr>
            <w:top w:val="none" w:sz="0" w:space="0" w:color="auto"/>
            <w:left w:val="none" w:sz="0" w:space="0" w:color="auto"/>
            <w:bottom w:val="none" w:sz="0" w:space="0" w:color="auto"/>
            <w:right w:val="none" w:sz="0" w:space="0" w:color="auto"/>
          </w:divBdr>
        </w:div>
        <w:div w:id="1783109095">
          <w:marLeft w:val="0"/>
          <w:marRight w:val="0"/>
          <w:marTop w:val="0"/>
          <w:marBottom w:val="0"/>
          <w:divBdr>
            <w:top w:val="none" w:sz="0" w:space="0" w:color="auto"/>
            <w:left w:val="none" w:sz="0" w:space="0" w:color="auto"/>
            <w:bottom w:val="none" w:sz="0" w:space="0" w:color="auto"/>
            <w:right w:val="none" w:sz="0" w:space="0" w:color="auto"/>
          </w:divBdr>
        </w:div>
        <w:div w:id="1829469959">
          <w:marLeft w:val="0"/>
          <w:marRight w:val="0"/>
          <w:marTop w:val="0"/>
          <w:marBottom w:val="0"/>
          <w:divBdr>
            <w:top w:val="none" w:sz="0" w:space="0" w:color="auto"/>
            <w:left w:val="none" w:sz="0" w:space="0" w:color="auto"/>
            <w:bottom w:val="none" w:sz="0" w:space="0" w:color="auto"/>
            <w:right w:val="none" w:sz="0" w:space="0" w:color="auto"/>
          </w:divBdr>
        </w:div>
        <w:div w:id="1845781728">
          <w:marLeft w:val="0"/>
          <w:marRight w:val="0"/>
          <w:marTop w:val="0"/>
          <w:marBottom w:val="0"/>
          <w:divBdr>
            <w:top w:val="none" w:sz="0" w:space="0" w:color="auto"/>
            <w:left w:val="none" w:sz="0" w:space="0" w:color="auto"/>
            <w:bottom w:val="none" w:sz="0" w:space="0" w:color="auto"/>
            <w:right w:val="none" w:sz="0" w:space="0" w:color="auto"/>
          </w:divBdr>
        </w:div>
        <w:div w:id="1959216276">
          <w:marLeft w:val="0"/>
          <w:marRight w:val="0"/>
          <w:marTop w:val="0"/>
          <w:marBottom w:val="0"/>
          <w:divBdr>
            <w:top w:val="none" w:sz="0" w:space="0" w:color="auto"/>
            <w:left w:val="none" w:sz="0" w:space="0" w:color="auto"/>
            <w:bottom w:val="none" w:sz="0" w:space="0" w:color="auto"/>
            <w:right w:val="none" w:sz="0" w:space="0" w:color="auto"/>
          </w:divBdr>
        </w:div>
        <w:div w:id="2016036101">
          <w:marLeft w:val="0"/>
          <w:marRight w:val="0"/>
          <w:marTop w:val="0"/>
          <w:marBottom w:val="0"/>
          <w:divBdr>
            <w:top w:val="none" w:sz="0" w:space="0" w:color="auto"/>
            <w:left w:val="none" w:sz="0" w:space="0" w:color="auto"/>
            <w:bottom w:val="none" w:sz="0" w:space="0" w:color="auto"/>
            <w:right w:val="none" w:sz="0" w:space="0" w:color="auto"/>
          </w:divBdr>
        </w:div>
      </w:divsChild>
    </w:div>
    <w:div w:id="1471556308">
      <w:bodyDiv w:val="1"/>
      <w:marLeft w:val="0"/>
      <w:marRight w:val="0"/>
      <w:marTop w:val="0"/>
      <w:marBottom w:val="0"/>
      <w:divBdr>
        <w:top w:val="none" w:sz="0" w:space="0" w:color="auto"/>
        <w:left w:val="none" w:sz="0" w:space="0" w:color="auto"/>
        <w:bottom w:val="none" w:sz="0" w:space="0" w:color="auto"/>
        <w:right w:val="none" w:sz="0" w:space="0" w:color="auto"/>
      </w:divBdr>
    </w:div>
    <w:div w:id="17512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D40D-26D7-456A-B847-5268B83F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328</Words>
  <Characters>1876</Characters>
  <Application>Microsoft Office Word</Application>
  <DocSecurity>0</DocSecurity>
  <PresentationFormat/>
  <Lines>15</Lines>
  <Paragraphs>4</Paragraphs>
  <ScaleCrop>false</ScaleCrop>
  <Company>Microsoft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cp:lastModifiedBy>Yu Rui</cp:lastModifiedBy>
  <cp:revision>3</cp:revision>
  <cp:lastPrinted>2019-03-26T10:16:00Z</cp:lastPrinted>
  <dcterms:created xsi:type="dcterms:W3CDTF">2019-09-17T14:28:00Z</dcterms:created>
  <dcterms:modified xsi:type="dcterms:W3CDTF">2019-09-24T07:56:00Z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