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证券代码：</w:t>
      </w:r>
      <w:r>
        <w:rPr>
          <w:rFonts w:hint="eastAsia" w:hAnsi="宋体"/>
          <w:b/>
          <w:color w:val="000000"/>
          <w:sz w:val="24"/>
        </w:rPr>
        <w:t>002882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                   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      </w:t>
      </w:r>
      <w:r>
        <w:rPr>
          <w:rFonts w:hAnsi="宋体"/>
          <w:b/>
          <w:color w:val="000000"/>
          <w:sz w:val="24"/>
        </w:rPr>
        <w:t>证券简称：</w:t>
      </w:r>
      <w:r>
        <w:rPr>
          <w:rFonts w:hint="eastAsia" w:hAnsi="宋体"/>
          <w:b/>
          <w:color w:val="000000"/>
          <w:sz w:val="24"/>
        </w:rPr>
        <w:t xml:space="preserve">金龙羽 </w:t>
      </w:r>
      <w:r>
        <w:rPr>
          <w:b/>
          <w:color w:val="000000"/>
          <w:sz w:val="24"/>
        </w:rPr>
        <w:t xml:space="preserve">        </w:t>
      </w:r>
      <w:r>
        <w:rPr>
          <w:rFonts w:hint="eastAsia" w:hAnsi="宋体"/>
          <w:b/>
          <w:color w:val="000000"/>
          <w:sz w:val="24"/>
        </w:rPr>
        <w:t xml:space="preserve"> </w:t>
      </w:r>
    </w:p>
    <w:p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金龙羽集团</w:t>
      </w:r>
      <w:r>
        <w:rPr>
          <w:rFonts w:hAnsi="黑体" w:eastAsia="黑体"/>
          <w:sz w:val="30"/>
          <w:szCs w:val="30"/>
        </w:rPr>
        <w:t>股份有限公司</w:t>
      </w:r>
    </w:p>
    <w:p>
      <w:pPr>
        <w:snapToGrid w:val="0"/>
        <w:spacing w:line="360" w:lineRule="auto"/>
        <w:jc w:val="center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投资者关系活动记录表</w:t>
      </w:r>
    </w:p>
    <w:p>
      <w:pPr>
        <w:snapToGrid w:val="0"/>
        <w:spacing w:line="360" w:lineRule="auto"/>
        <w:jc w:val="center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 xml:space="preserve">                                           </w:t>
      </w:r>
      <w:r>
        <w:rPr>
          <w:rFonts w:hint="eastAsia" w:hAnsi="宋体"/>
          <w:b/>
          <w:color w:val="000000"/>
          <w:sz w:val="24"/>
        </w:rPr>
        <w:t xml:space="preserve"> </w:t>
      </w:r>
    </w:p>
    <w:tbl>
      <w:tblPr>
        <w:tblStyle w:val="4"/>
        <w:tblW w:w="8729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2036" w:type="dxa"/>
            <w:tcBorders>
              <w:top w:val="single" w:color="auto" w:sz="12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93" w:type="dxa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其他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36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93" w:type="dxa"/>
            <w:vAlign w:val="center"/>
          </w:tcPr>
          <w:p>
            <w:pPr>
              <w:widowControl/>
              <w:spacing w:line="360" w:lineRule="auto"/>
              <w:rPr>
                <w:rFonts w:hint="default" w:eastAsia="宋体"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邬博华（长江证券）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36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93" w:type="dxa"/>
            <w:vAlign w:val="center"/>
          </w:tcPr>
          <w:p>
            <w:pPr>
              <w:widowControl/>
              <w:spacing w:line="360" w:lineRule="auto"/>
              <w:rPr>
                <w:rFonts w:hint="default"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  <w:lang w:val="en-US" w:eastAsia="zh-CN"/>
              </w:rPr>
              <w:t>9年9月24日10:30—12:30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36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93" w:type="dxa"/>
            <w:vAlign w:val="center"/>
          </w:tcPr>
          <w:p>
            <w:pPr>
              <w:spacing w:line="360" w:lineRule="auto"/>
              <w:rPr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公司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楼办公室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036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93" w:type="dxa"/>
            <w:vAlign w:val="center"/>
          </w:tcPr>
          <w:p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int="eastAsia" w:hAnsi="宋体"/>
                <w:bCs/>
                <w:iCs/>
                <w:color w:val="000000"/>
                <w:sz w:val="24"/>
              </w:rPr>
              <w:t xml:space="preserve"> 夏斓、黄晓婷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036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93" w:type="dxa"/>
            <w:vAlign w:val="center"/>
          </w:tcPr>
          <w:p>
            <w:pPr>
              <w:widowControl/>
              <w:shd w:val="clear" w:color="auto" w:fill="FFFFFF"/>
              <w:spacing w:before="156" w:beforeLines="50" w:line="360" w:lineRule="auto"/>
              <w:ind w:firstLine="472" w:firstLineChars="196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接待过程中，公司与投资者进行了充分的交流与沟通，并严格按照公司《</w:t>
            </w:r>
            <w:r>
              <w:rPr>
                <w:rFonts w:hint="eastAsia" w:hAnsi="宋体"/>
                <w:b/>
                <w:sz w:val="24"/>
              </w:rPr>
              <w:t>信息披露管理制度</w:t>
            </w:r>
            <w:r>
              <w:rPr>
                <w:rFonts w:hAnsi="宋体"/>
                <w:b/>
                <w:sz w:val="24"/>
              </w:rPr>
              <w:t>》等规定，保证信息披露的真实、准确、完整、及时、公平。没有出现未公开重大信息泄露等情况</w:t>
            </w:r>
            <w:r>
              <w:rPr>
                <w:rFonts w:hAnsi="宋体"/>
                <w:b/>
                <w:bCs/>
                <w:iCs/>
                <w:sz w:val="24"/>
              </w:rPr>
              <w:t>，同时已按深圳证券交易所要求签署调研《承诺书》。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36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93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会议纪要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36" w:type="dxa"/>
            <w:tcBorders>
              <w:top w:val="single" w:color="auto" w:sz="6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93" w:type="dxa"/>
          </w:tcPr>
          <w:p>
            <w:pPr>
              <w:spacing w:line="480" w:lineRule="atLeas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/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/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24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  <w:rPr>
        <w:rFonts w:ascii="黑体" w:hAnsi="黑体" w:eastAsia="黑体"/>
        <w:color w:val="000000"/>
      </w:rPr>
    </w:pPr>
    <w:r>
      <w:rPr>
        <w:rFonts w:hint="eastAsia" w:ascii="黑体" w:hAnsi="黑体" w:eastAsia="黑体"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9"/>
    <w:rsid w:val="00034350"/>
    <w:rsid w:val="000D2DD9"/>
    <w:rsid w:val="00205F55"/>
    <w:rsid w:val="002D4B0A"/>
    <w:rsid w:val="00433961"/>
    <w:rsid w:val="004D44F3"/>
    <w:rsid w:val="00637E13"/>
    <w:rsid w:val="006852D7"/>
    <w:rsid w:val="00686B53"/>
    <w:rsid w:val="00761017"/>
    <w:rsid w:val="00775272"/>
    <w:rsid w:val="0082260F"/>
    <w:rsid w:val="0082567D"/>
    <w:rsid w:val="00921C89"/>
    <w:rsid w:val="0098186B"/>
    <w:rsid w:val="009827B9"/>
    <w:rsid w:val="00985C62"/>
    <w:rsid w:val="009B3AF5"/>
    <w:rsid w:val="00AF1799"/>
    <w:rsid w:val="00CA51F3"/>
    <w:rsid w:val="00CA584C"/>
    <w:rsid w:val="00D10C60"/>
    <w:rsid w:val="00D36363"/>
    <w:rsid w:val="00E66933"/>
    <w:rsid w:val="0D3F055E"/>
    <w:rsid w:val="40BC6408"/>
    <w:rsid w:val="427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400</Characters>
  <Lines>3</Lines>
  <Paragraphs>1</Paragraphs>
  <TotalTime>2</TotalTime>
  <ScaleCrop>false</ScaleCrop>
  <LinksUpToDate>false</LinksUpToDate>
  <CharactersWithSpaces>469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2017-08-29T02:35:00Z</dcterms:created>
  <dc:creator>wzj</dc:creator>
  <cp:lastModifiedBy>黄晓婷</cp:lastModifiedBy>
  <dcterms:modified xsi:type="dcterms:W3CDTF">2019-09-24T15:10:59Z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