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1099C" w:rsidRDefault="00F77CCE">
      <w:pPr>
        <w:spacing w:beforeLines="50" w:before="156" w:afterLines="50" w:after="156" w:line="400" w:lineRule="exact"/>
        <w:rPr>
          <w:rFonts w:ascii="宋体" w:hAnsi="宋体"/>
          <w:bCs/>
          <w:iCs/>
          <w:color w:val="000000"/>
          <w:sz w:val="24"/>
        </w:rPr>
      </w:pPr>
      <w:r>
        <w:rPr>
          <w:rFonts w:ascii="宋体" w:hAnsi="宋体" w:hint="eastAsia"/>
          <w:bCs/>
          <w:iCs/>
          <w:color w:val="000000"/>
          <w:sz w:val="24"/>
        </w:rPr>
        <w:t>证券代码：</w:t>
      </w:r>
      <w:r>
        <w:rPr>
          <w:rFonts w:ascii="宋体" w:hAnsi="宋体" w:hint="eastAsia"/>
          <w:bCs/>
          <w:iCs/>
          <w:color w:val="000000"/>
          <w:sz w:val="24"/>
        </w:rPr>
        <w:t xml:space="preserve">000883                                </w:t>
      </w:r>
      <w:r>
        <w:rPr>
          <w:rFonts w:ascii="宋体" w:hAnsi="宋体" w:hint="eastAsia"/>
          <w:bCs/>
          <w:iCs/>
          <w:color w:val="000000"/>
          <w:sz w:val="24"/>
        </w:rPr>
        <w:t>证券简称：湖北能源</w:t>
      </w:r>
    </w:p>
    <w:p w:rsidR="0001099C" w:rsidRDefault="00F77CCE">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湖北能源集团股份有限公司投资者关系活动记录表</w:t>
      </w:r>
    </w:p>
    <w:p w:rsidR="0001099C" w:rsidRDefault="00F77CCE">
      <w:pPr>
        <w:spacing w:line="400" w:lineRule="exact"/>
        <w:rPr>
          <w:rFonts w:ascii="宋体" w:hAnsi="宋体"/>
          <w:bCs/>
          <w:iCs/>
          <w:color w:val="000000"/>
          <w:sz w:val="24"/>
        </w:rPr>
      </w:pPr>
      <w:r>
        <w:rPr>
          <w:rFonts w:ascii="宋体" w:hAnsi="宋体" w:hint="eastAsia"/>
          <w:bCs/>
          <w:iCs/>
          <w:color w:val="000000"/>
          <w:sz w:val="24"/>
        </w:rPr>
        <w:t xml:space="preserve">                                                        </w:t>
      </w:r>
      <w:r>
        <w:rPr>
          <w:rFonts w:ascii="宋体" w:hAnsi="宋体" w:hint="eastAsia"/>
          <w:bCs/>
          <w:iCs/>
          <w:color w:val="000000"/>
          <w:sz w:val="24"/>
        </w:rPr>
        <w:t>编号：</w:t>
      </w:r>
      <w:r>
        <w:rPr>
          <w:rFonts w:ascii="宋体" w:hAnsi="宋体" w:hint="eastAsia"/>
          <w:bCs/>
          <w:iCs/>
          <w:color w:val="000000"/>
          <w:sz w:val="24"/>
        </w:rPr>
        <w:t>201</w:t>
      </w:r>
      <w:r>
        <w:rPr>
          <w:rFonts w:ascii="宋体" w:hAnsi="宋体"/>
          <w:bCs/>
          <w:iCs/>
          <w:color w:val="000000"/>
          <w:sz w:val="24"/>
        </w:rPr>
        <w:t>9</w:t>
      </w:r>
      <w:r>
        <w:rPr>
          <w:rFonts w:ascii="宋体" w:hAnsi="宋体" w:hint="eastAsia"/>
          <w:bCs/>
          <w:iCs/>
          <w:color w:val="000000"/>
          <w:sz w:val="24"/>
        </w:rPr>
        <w:t>01</w:t>
      </w:r>
      <w:r>
        <w:rPr>
          <w:rFonts w:ascii="宋体" w:hAnsi="宋体"/>
          <w:bCs/>
          <w:iCs/>
          <w:color w:val="000000"/>
          <w:sz w:val="24"/>
        </w:rPr>
        <w:t>4</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7254"/>
      </w:tblGrid>
      <w:tr w:rsidR="0001099C">
        <w:tc>
          <w:tcPr>
            <w:tcW w:w="1926" w:type="dxa"/>
            <w:tcBorders>
              <w:top w:val="single" w:sz="4" w:space="0" w:color="auto"/>
              <w:left w:val="single" w:sz="4" w:space="0" w:color="auto"/>
              <w:bottom w:val="single" w:sz="4" w:space="0" w:color="auto"/>
              <w:right w:val="single" w:sz="4" w:space="0" w:color="auto"/>
            </w:tcBorders>
          </w:tcPr>
          <w:p w:rsidR="0001099C" w:rsidRDefault="00F77CCE">
            <w:pPr>
              <w:spacing w:line="400" w:lineRule="exact"/>
              <w:rPr>
                <w:rFonts w:ascii="宋体" w:hAnsi="宋体"/>
                <w:bCs/>
                <w:iCs/>
                <w:color w:val="000000"/>
                <w:sz w:val="24"/>
                <w:szCs w:val="22"/>
              </w:rPr>
            </w:pPr>
            <w:r>
              <w:rPr>
                <w:rFonts w:ascii="宋体" w:hAnsi="宋体" w:hint="eastAsia"/>
                <w:bCs/>
                <w:iCs/>
                <w:color w:val="000000"/>
                <w:sz w:val="24"/>
                <w:szCs w:val="22"/>
              </w:rPr>
              <w:t>投资者关系活动类别</w:t>
            </w:r>
          </w:p>
          <w:p w:rsidR="0001099C" w:rsidRDefault="0001099C">
            <w:pPr>
              <w:spacing w:line="400" w:lineRule="exact"/>
              <w:rPr>
                <w:rFonts w:ascii="宋体" w:hAnsi="宋体"/>
                <w:bCs/>
                <w:iCs/>
                <w:color w:val="000000"/>
                <w:sz w:val="24"/>
                <w:szCs w:val="22"/>
              </w:rPr>
            </w:pPr>
          </w:p>
        </w:tc>
        <w:tc>
          <w:tcPr>
            <w:tcW w:w="7254" w:type="dxa"/>
            <w:tcBorders>
              <w:top w:val="single" w:sz="4" w:space="0" w:color="auto"/>
              <w:left w:val="single" w:sz="4" w:space="0" w:color="auto"/>
              <w:bottom w:val="single" w:sz="4" w:space="0" w:color="auto"/>
              <w:right w:val="single" w:sz="4" w:space="0" w:color="auto"/>
            </w:tcBorders>
          </w:tcPr>
          <w:p w:rsidR="0001099C" w:rsidRDefault="00F77CCE">
            <w:pPr>
              <w:spacing w:line="400" w:lineRule="exact"/>
              <w:rPr>
                <w:rFonts w:ascii="宋体" w:hAnsi="宋体"/>
                <w:bCs/>
                <w:iCs/>
                <w:color w:val="000000"/>
                <w:sz w:val="24"/>
                <w:szCs w:val="22"/>
              </w:rPr>
            </w:pPr>
            <w:r>
              <w:rPr>
                <w:rFonts w:ascii="Arial" w:hAnsi="Arial" w:cs="Arial"/>
                <w:bCs/>
                <w:iCs/>
                <w:color w:val="000000"/>
                <w:sz w:val="24"/>
                <w:szCs w:val="22"/>
              </w:rPr>
              <w:t>√</w:t>
            </w:r>
            <w:r>
              <w:rPr>
                <w:rFonts w:ascii="宋体" w:hAnsi="宋体" w:hint="eastAsia"/>
                <w:sz w:val="28"/>
                <w:szCs w:val="28"/>
              </w:rPr>
              <w:t>特定对象调研</w:t>
            </w:r>
            <w:r>
              <w:rPr>
                <w:rFonts w:ascii="宋体" w:hAnsi="宋体" w:hint="eastAsia"/>
                <w:sz w:val="28"/>
                <w:szCs w:val="28"/>
              </w:rPr>
              <w:t xml:space="preserve">        </w:t>
            </w:r>
            <w:r>
              <w:rPr>
                <w:rFonts w:ascii="宋体" w:hAnsi="宋体" w:hint="eastAsia"/>
                <w:bCs/>
                <w:iCs/>
                <w:color w:val="000000"/>
                <w:sz w:val="24"/>
                <w:szCs w:val="22"/>
              </w:rPr>
              <w:t>□</w:t>
            </w:r>
            <w:r>
              <w:rPr>
                <w:rFonts w:ascii="宋体" w:hAnsi="宋体" w:hint="eastAsia"/>
                <w:sz w:val="28"/>
                <w:szCs w:val="28"/>
              </w:rPr>
              <w:t>分析师会议</w:t>
            </w:r>
          </w:p>
          <w:p w:rsidR="0001099C" w:rsidRDefault="00F77CCE">
            <w:pPr>
              <w:spacing w:line="400" w:lineRule="exact"/>
              <w:rPr>
                <w:rFonts w:ascii="宋体" w:hAnsi="宋体"/>
                <w:bCs/>
                <w:iCs/>
                <w:color w:val="000000"/>
                <w:sz w:val="24"/>
                <w:szCs w:val="22"/>
              </w:rPr>
            </w:pPr>
            <w:r>
              <w:rPr>
                <w:rFonts w:ascii="宋体" w:hAnsi="宋体" w:hint="eastAsia"/>
                <w:bCs/>
                <w:iCs/>
                <w:color w:val="000000"/>
                <w:sz w:val="24"/>
                <w:szCs w:val="22"/>
              </w:rPr>
              <w:t>□</w:t>
            </w:r>
            <w:r>
              <w:rPr>
                <w:rFonts w:ascii="宋体" w:hAnsi="宋体" w:hint="eastAsia"/>
                <w:sz w:val="28"/>
                <w:szCs w:val="28"/>
              </w:rPr>
              <w:t>媒体采访</w:t>
            </w:r>
            <w:r>
              <w:rPr>
                <w:rFonts w:ascii="宋体" w:hAnsi="宋体" w:hint="eastAsia"/>
                <w:sz w:val="28"/>
                <w:szCs w:val="28"/>
              </w:rPr>
              <w:t xml:space="preserve">            </w:t>
            </w:r>
            <w:r>
              <w:rPr>
                <w:rFonts w:ascii="宋体" w:hAnsi="宋体" w:hint="eastAsia"/>
                <w:bCs/>
                <w:iCs/>
                <w:color w:val="000000"/>
                <w:sz w:val="24"/>
                <w:szCs w:val="22"/>
              </w:rPr>
              <w:t>□</w:t>
            </w:r>
            <w:r>
              <w:rPr>
                <w:rFonts w:ascii="宋体" w:hAnsi="宋体" w:hint="eastAsia"/>
                <w:sz w:val="28"/>
                <w:szCs w:val="28"/>
              </w:rPr>
              <w:t>业绩说明会</w:t>
            </w:r>
          </w:p>
          <w:p w:rsidR="0001099C" w:rsidRDefault="00F77CCE">
            <w:pPr>
              <w:spacing w:line="400" w:lineRule="exact"/>
              <w:rPr>
                <w:rFonts w:ascii="宋体" w:hAnsi="宋体"/>
                <w:bCs/>
                <w:iCs/>
                <w:color w:val="000000"/>
                <w:sz w:val="24"/>
                <w:szCs w:val="22"/>
              </w:rPr>
            </w:pPr>
            <w:r>
              <w:rPr>
                <w:rFonts w:ascii="宋体" w:hAnsi="宋体" w:hint="eastAsia"/>
                <w:bCs/>
                <w:iCs/>
                <w:color w:val="000000"/>
                <w:sz w:val="24"/>
                <w:szCs w:val="22"/>
              </w:rPr>
              <w:t>□</w:t>
            </w:r>
            <w:r>
              <w:rPr>
                <w:rFonts w:ascii="宋体" w:hAnsi="宋体" w:hint="eastAsia"/>
                <w:sz w:val="28"/>
                <w:szCs w:val="28"/>
              </w:rPr>
              <w:t>新闻发布会</w:t>
            </w:r>
            <w:r>
              <w:rPr>
                <w:rFonts w:ascii="宋体" w:hAnsi="宋体" w:hint="eastAsia"/>
                <w:sz w:val="28"/>
                <w:szCs w:val="28"/>
              </w:rPr>
              <w:t xml:space="preserve">          </w:t>
            </w:r>
            <w:r>
              <w:rPr>
                <w:rFonts w:ascii="宋体" w:hAnsi="宋体" w:hint="eastAsia"/>
                <w:bCs/>
                <w:iCs/>
                <w:color w:val="000000"/>
                <w:sz w:val="24"/>
                <w:szCs w:val="22"/>
              </w:rPr>
              <w:t>□</w:t>
            </w:r>
            <w:r>
              <w:rPr>
                <w:rFonts w:ascii="宋体" w:hAnsi="宋体" w:hint="eastAsia"/>
                <w:sz w:val="28"/>
                <w:szCs w:val="28"/>
              </w:rPr>
              <w:t>路演活动</w:t>
            </w:r>
          </w:p>
          <w:p w:rsidR="0001099C" w:rsidRDefault="00F77CCE">
            <w:pPr>
              <w:tabs>
                <w:tab w:val="left" w:pos="3045"/>
                <w:tab w:val="center" w:pos="3199"/>
              </w:tabs>
              <w:spacing w:line="400" w:lineRule="exact"/>
              <w:rPr>
                <w:rFonts w:ascii="宋体" w:hAnsi="宋体"/>
                <w:bCs/>
                <w:iCs/>
                <w:color w:val="000000"/>
                <w:sz w:val="24"/>
                <w:szCs w:val="22"/>
              </w:rPr>
            </w:pPr>
            <w:r>
              <w:rPr>
                <w:rFonts w:ascii="宋体" w:hAnsi="宋体" w:hint="eastAsia"/>
                <w:bCs/>
                <w:iCs/>
                <w:color w:val="000000"/>
                <w:sz w:val="24"/>
                <w:szCs w:val="22"/>
              </w:rPr>
              <w:t>□</w:t>
            </w:r>
            <w:r>
              <w:rPr>
                <w:rFonts w:ascii="宋体" w:hAnsi="宋体" w:hint="eastAsia"/>
                <w:sz w:val="28"/>
                <w:szCs w:val="28"/>
              </w:rPr>
              <w:t>现场参观</w:t>
            </w:r>
            <w:r>
              <w:rPr>
                <w:rFonts w:ascii="宋体" w:hAnsi="宋体" w:hint="eastAsia"/>
                <w:bCs/>
                <w:iCs/>
                <w:color w:val="000000"/>
                <w:sz w:val="24"/>
                <w:szCs w:val="22"/>
              </w:rPr>
              <w:tab/>
            </w:r>
          </w:p>
          <w:p w:rsidR="0001099C" w:rsidRDefault="00F77CCE">
            <w:pPr>
              <w:tabs>
                <w:tab w:val="center" w:pos="3199"/>
              </w:tabs>
              <w:spacing w:line="400" w:lineRule="exact"/>
              <w:rPr>
                <w:rFonts w:ascii="宋体" w:hAnsi="宋体"/>
                <w:bCs/>
                <w:iCs/>
                <w:color w:val="000000"/>
                <w:sz w:val="24"/>
                <w:szCs w:val="22"/>
              </w:rPr>
            </w:pPr>
            <w:r>
              <w:rPr>
                <w:rFonts w:ascii="宋体" w:hAnsi="宋体" w:hint="eastAsia"/>
                <w:bCs/>
                <w:iCs/>
                <w:color w:val="000000"/>
                <w:sz w:val="24"/>
                <w:szCs w:val="22"/>
              </w:rPr>
              <w:t>□</w:t>
            </w:r>
            <w:r>
              <w:rPr>
                <w:rFonts w:ascii="宋体" w:hAnsi="宋体" w:hint="eastAsia"/>
                <w:sz w:val="28"/>
                <w:szCs w:val="28"/>
              </w:rPr>
              <w:t>其他</w:t>
            </w: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u w:val="single"/>
              </w:rPr>
              <w:t>请文字说明其他活动内容）</w:t>
            </w:r>
          </w:p>
        </w:tc>
      </w:tr>
      <w:tr w:rsidR="0001099C">
        <w:tc>
          <w:tcPr>
            <w:tcW w:w="1926" w:type="dxa"/>
            <w:tcBorders>
              <w:top w:val="single" w:sz="4" w:space="0" w:color="auto"/>
              <w:left w:val="single" w:sz="4" w:space="0" w:color="auto"/>
              <w:bottom w:val="single" w:sz="4" w:space="0" w:color="auto"/>
              <w:right w:val="single" w:sz="4" w:space="0" w:color="auto"/>
            </w:tcBorders>
          </w:tcPr>
          <w:p w:rsidR="0001099C" w:rsidRDefault="00F77CCE">
            <w:pPr>
              <w:spacing w:line="400" w:lineRule="exact"/>
              <w:rPr>
                <w:rFonts w:ascii="宋体" w:hAnsi="宋体"/>
                <w:bCs/>
                <w:iCs/>
                <w:color w:val="000000"/>
                <w:sz w:val="24"/>
                <w:szCs w:val="22"/>
              </w:rPr>
            </w:pPr>
            <w:r>
              <w:rPr>
                <w:rFonts w:ascii="宋体" w:hAnsi="宋体" w:hint="eastAsia"/>
                <w:bCs/>
                <w:iCs/>
                <w:color w:val="000000"/>
                <w:sz w:val="24"/>
                <w:szCs w:val="22"/>
              </w:rPr>
              <w:t>参与单位名称及人员姓名</w:t>
            </w:r>
          </w:p>
        </w:tc>
        <w:tc>
          <w:tcPr>
            <w:tcW w:w="7254" w:type="dxa"/>
            <w:tcBorders>
              <w:top w:val="single" w:sz="4" w:space="0" w:color="auto"/>
              <w:left w:val="single" w:sz="4" w:space="0" w:color="auto"/>
              <w:bottom w:val="single" w:sz="4" w:space="0" w:color="auto"/>
              <w:right w:val="single" w:sz="4" w:space="0" w:color="auto"/>
            </w:tcBorders>
          </w:tcPr>
          <w:p w:rsidR="0001099C" w:rsidRDefault="00F77CCE">
            <w:pPr>
              <w:spacing w:line="400" w:lineRule="exact"/>
              <w:rPr>
                <w:rFonts w:ascii="宋体" w:hAnsi="宋体"/>
                <w:bCs/>
                <w:iCs/>
                <w:color w:val="000000"/>
                <w:sz w:val="24"/>
                <w:szCs w:val="22"/>
              </w:rPr>
            </w:pPr>
            <w:r>
              <w:rPr>
                <w:rFonts w:ascii="宋体" w:hAnsi="宋体" w:hint="eastAsia"/>
                <w:bCs/>
                <w:iCs/>
                <w:color w:val="000000"/>
                <w:sz w:val="24"/>
                <w:szCs w:val="22"/>
              </w:rPr>
              <w:t>安信</w:t>
            </w:r>
            <w:r>
              <w:rPr>
                <w:rFonts w:ascii="宋体" w:hAnsi="宋体"/>
                <w:bCs/>
                <w:iCs/>
                <w:color w:val="000000"/>
                <w:sz w:val="24"/>
                <w:szCs w:val="22"/>
              </w:rPr>
              <w:t>证券股份有限公司</w:t>
            </w:r>
            <w:r>
              <w:rPr>
                <w:rFonts w:ascii="宋体" w:hAnsi="宋体" w:hint="eastAsia"/>
                <w:bCs/>
                <w:iCs/>
                <w:color w:val="000000"/>
                <w:sz w:val="24"/>
                <w:szCs w:val="22"/>
              </w:rPr>
              <w:t xml:space="preserve">  </w:t>
            </w:r>
            <w:r>
              <w:rPr>
                <w:rFonts w:ascii="宋体" w:hAnsi="宋体" w:hint="eastAsia"/>
                <w:bCs/>
                <w:iCs/>
                <w:color w:val="000000"/>
                <w:sz w:val="24"/>
                <w:szCs w:val="22"/>
              </w:rPr>
              <w:t>马丁</w:t>
            </w:r>
          </w:p>
          <w:p w:rsidR="0001099C" w:rsidRDefault="00F77CCE">
            <w:pPr>
              <w:spacing w:line="400" w:lineRule="exact"/>
              <w:rPr>
                <w:rFonts w:ascii="宋体" w:hAnsi="宋体"/>
                <w:bCs/>
                <w:iCs/>
                <w:color w:val="000000"/>
                <w:sz w:val="24"/>
                <w:szCs w:val="22"/>
              </w:rPr>
            </w:pPr>
            <w:r>
              <w:rPr>
                <w:rFonts w:ascii="宋体" w:hAnsi="宋体" w:hint="eastAsia"/>
                <w:bCs/>
                <w:iCs/>
                <w:color w:val="000000"/>
                <w:sz w:val="24"/>
                <w:szCs w:val="22"/>
              </w:rPr>
              <w:t>华安证券股份有限公司</w:t>
            </w:r>
            <w:r>
              <w:rPr>
                <w:rFonts w:ascii="宋体" w:hAnsi="宋体" w:hint="eastAsia"/>
                <w:bCs/>
                <w:iCs/>
                <w:color w:val="000000"/>
                <w:sz w:val="24"/>
                <w:szCs w:val="22"/>
              </w:rPr>
              <w:t xml:space="preserve">  </w:t>
            </w:r>
            <w:r>
              <w:rPr>
                <w:rFonts w:ascii="宋体" w:hAnsi="宋体" w:hint="eastAsia"/>
                <w:bCs/>
                <w:iCs/>
                <w:color w:val="000000"/>
                <w:sz w:val="24"/>
                <w:szCs w:val="22"/>
              </w:rPr>
              <w:t>袁帅</w:t>
            </w:r>
          </w:p>
          <w:p w:rsidR="0001099C" w:rsidRDefault="00F77CCE">
            <w:pPr>
              <w:spacing w:line="400" w:lineRule="exact"/>
              <w:rPr>
                <w:rFonts w:ascii="宋体" w:hAnsi="宋体"/>
                <w:bCs/>
                <w:iCs/>
                <w:color w:val="000000"/>
                <w:sz w:val="24"/>
                <w:szCs w:val="22"/>
              </w:rPr>
            </w:pPr>
            <w:r>
              <w:rPr>
                <w:rFonts w:ascii="宋体" w:hAnsi="宋体" w:hint="eastAsia"/>
                <w:bCs/>
                <w:iCs/>
                <w:color w:val="000000"/>
                <w:sz w:val="24"/>
                <w:szCs w:val="22"/>
              </w:rPr>
              <w:t>万家基金管理有限公司</w:t>
            </w:r>
            <w:r>
              <w:rPr>
                <w:rFonts w:ascii="宋体" w:hAnsi="宋体" w:hint="eastAsia"/>
                <w:bCs/>
                <w:iCs/>
                <w:color w:val="000000"/>
                <w:sz w:val="24"/>
                <w:szCs w:val="22"/>
              </w:rPr>
              <w:t xml:space="preserve">  </w:t>
            </w:r>
            <w:r>
              <w:rPr>
                <w:rFonts w:ascii="宋体" w:hAnsi="宋体" w:hint="eastAsia"/>
                <w:bCs/>
                <w:iCs/>
                <w:color w:val="000000"/>
                <w:sz w:val="24"/>
                <w:szCs w:val="22"/>
              </w:rPr>
              <w:t>王晨曦</w:t>
            </w:r>
          </w:p>
          <w:p w:rsidR="0001099C" w:rsidRDefault="00F77CCE">
            <w:pPr>
              <w:spacing w:line="400" w:lineRule="exact"/>
              <w:rPr>
                <w:rFonts w:ascii="宋体" w:hAnsi="宋体"/>
                <w:bCs/>
                <w:iCs/>
                <w:color w:val="000000"/>
                <w:sz w:val="24"/>
                <w:szCs w:val="22"/>
              </w:rPr>
            </w:pPr>
            <w:r>
              <w:rPr>
                <w:rFonts w:ascii="宋体" w:hAnsi="宋体" w:hint="eastAsia"/>
                <w:bCs/>
                <w:iCs/>
                <w:color w:val="000000"/>
                <w:sz w:val="24"/>
                <w:szCs w:val="22"/>
              </w:rPr>
              <w:t>海富通基金管理有限公司</w:t>
            </w:r>
            <w:r>
              <w:rPr>
                <w:rFonts w:ascii="宋体" w:hAnsi="宋体" w:hint="eastAsia"/>
                <w:bCs/>
                <w:iCs/>
                <w:color w:val="000000"/>
                <w:sz w:val="24"/>
                <w:szCs w:val="22"/>
              </w:rPr>
              <w:t xml:space="preserve">  </w:t>
            </w:r>
            <w:r>
              <w:rPr>
                <w:rFonts w:ascii="宋体" w:hAnsi="宋体" w:hint="eastAsia"/>
                <w:bCs/>
                <w:iCs/>
                <w:color w:val="000000"/>
                <w:sz w:val="24"/>
                <w:szCs w:val="22"/>
              </w:rPr>
              <w:t>踪敬珍</w:t>
            </w:r>
          </w:p>
          <w:p w:rsidR="0001099C" w:rsidRDefault="00F77CCE">
            <w:pPr>
              <w:spacing w:line="400" w:lineRule="exact"/>
              <w:rPr>
                <w:rFonts w:ascii="宋体" w:hAnsi="宋体"/>
                <w:bCs/>
                <w:iCs/>
                <w:color w:val="000000"/>
                <w:sz w:val="24"/>
                <w:szCs w:val="22"/>
              </w:rPr>
            </w:pPr>
            <w:r>
              <w:rPr>
                <w:rFonts w:ascii="宋体" w:hAnsi="宋体" w:hint="eastAsia"/>
                <w:bCs/>
                <w:iCs/>
                <w:color w:val="000000"/>
                <w:sz w:val="24"/>
                <w:szCs w:val="22"/>
              </w:rPr>
              <w:t>海富通基金管理有限公司</w:t>
            </w:r>
            <w:r>
              <w:rPr>
                <w:rFonts w:ascii="宋体" w:hAnsi="宋体" w:hint="eastAsia"/>
                <w:bCs/>
                <w:iCs/>
                <w:color w:val="000000"/>
                <w:sz w:val="24"/>
                <w:szCs w:val="22"/>
              </w:rPr>
              <w:t xml:space="preserve">  </w:t>
            </w:r>
            <w:r>
              <w:rPr>
                <w:rFonts w:ascii="宋体" w:hAnsi="宋体" w:hint="eastAsia"/>
                <w:bCs/>
                <w:iCs/>
                <w:color w:val="000000"/>
                <w:sz w:val="24"/>
                <w:szCs w:val="22"/>
              </w:rPr>
              <w:t>何永鑫</w:t>
            </w:r>
          </w:p>
          <w:p w:rsidR="0001099C" w:rsidRDefault="00F77CCE">
            <w:pPr>
              <w:spacing w:line="400" w:lineRule="exact"/>
              <w:rPr>
                <w:rFonts w:ascii="宋体" w:hAnsi="宋体"/>
                <w:bCs/>
                <w:iCs/>
                <w:color w:val="000000"/>
                <w:sz w:val="24"/>
                <w:szCs w:val="22"/>
              </w:rPr>
            </w:pPr>
            <w:r>
              <w:rPr>
                <w:rFonts w:ascii="宋体" w:hAnsi="宋体" w:hint="eastAsia"/>
                <w:bCs/>
                <w:iCs/>
                <w:color w:val="000000"/>
                <w:sz w:val="24"/>
                <w:szCs w:val="22"/>
              </w:rPr>
              <w:t>长城证券股份有限公司</w:t>
            </w:r>
            <w:r>
              <w:rPr>
                <w:rFonts w:ascii="宋体" w:hAnsi="宋体" w:hint="eastAsia"/>
                <w:bCs/>
                <w:iCs/>
                <w:color w:val="000000"/>
                <w:sz w:val="24"/>
                <w:szCs w:val="22"/>
              </w:rPr>
              <w:t xml:space="preserve">  </w:t>
            </w:r>
            <w:r>
              <w:rPr>
                <w:rFonts w:ascii="宋体" w:hAnsi="宋体" w:hint="eastAsia"/>
                <w:bCs/>
                <w:iCs/>
                <w:color w:val="000000"/>
                <w:sz w:val="24"/>
                <w:szCs w:val="22"/>
              </w:rPr>
              <w:t>濮阳</w:t>
            </w:r>
          </w:p>
          <w:p w:rsidR="0001099C" w:rsidRDefault="00F77CCE">
            <w:pPr>
              <w:spacing w:line="400" w:lineRule="exact"/>
              <w:rPr>
                <w:rFonts w:ascii="宋体" w:hAnsi="宋体"/>
                <w:bCs/>
                <w:iCs/>
                <w:color w:val="000000"/>
                <w:sz w:val="24"/>
                <w:szCs w:val="22"/>
              </w:rPr>
            </w:pPr>
            <w:r>
              <w:rPr>
                <w:rFonts w:ascii="宋体" w:hAnsi="宋体" w:hint="eastAsia"/>
                <w:bCs/>
                <w:iCs/>
                <w:color w:val="000000"/>
                <w:sz w:val="24"/>
                <w:szCs w:val="22"/>
              </w:rPr>
              <w:t>华创证券有限责任公司</w:t>
            </w:r>
            <w:r>
              <w:rPr>
                <w:rFonts w:ascii="宋体" w:hAnsi="宋体" w:hint="eastAsia"/>
                <w:bCs/>
                <w:iCs/>
                <w:color w:val="000000"/>
                <w:sz w:val="24"/>
                <w:szCs w:val="22"/>
              </w:rPr>
              <w:t xml:space="preserve">  </w:t>
            </w:r>
            <w:r>
              <w:rPr>
                <w:rFonts w:ascii="宋体" w:hAnsi="宋体" w:hint="eastAsia"/>
                <w:bCs/>
                <w:iCs/>
                <w:color w:val="000000"/>
                <w:sz w:val="24"/>
                <w:szCs w:val="22"/>
              </w:rPr>
              <w:t>黄秀杰</w:t>
            </w:r>
          </w:p>
          <w:p w:rsidR="0001099C" w:rsidRDefault="00F77CCE">
            <w:pPr>
              <w:spacing w:line="400" w:lineRule="exact"/>
              <w:rPr>
                <w:rFonts w:ascii="宋体" w:hAnsi="宋体"/>
                <w:bCs/>
                <w:iCs/>
                <w:color w:val="000000"/>
                <w:sz w:val="24"/>
                <w:szCs w:val="22"/>
              </w:rPr>
            </w:pPr>
            <w:r>
              <w:rPr>
                <w:rFonts w:ascii="宋体" w:hAnsi="宋体" w:hint="eastAsia"/>
                <w:bCs/>
                <w:iCs/>
                <w:color w:val="000000"/>
                <w:sz w:val="24"/>
                <w:szCs w:val="22"/>
              </w:rPr>
              <w:t>泰康资产</w:t>
            </w:r>
            <w:r>
              <w:rPr>
                <w:rFonts w:ascii="宋体" w:hAnsi="宋体" w:hint="eastAsia"/>
                <w:bCs/>
                <w:iCs/>
                <w:color w:val="000000"/>
                <w:sz w:val="24"/>
                <w:szCs w:val="22"/>
              </w:rPr>
              <w:t xml:space="preserve">  </w:t>
            </w:r>
            <w:r>
              <w:rPr>
                <w:rFonts w:ascii="宋体" w:hAnsi="宋体" w:hint="eastAsia"/>
                <w:bCs/>
                <w:iCs/>
                <w:color w:val="000000"/>
                <w:sz w:val="24"/>
                <w:szCs w:val="22"/>
              </w:rPr>
              <w:t>陈增博</w:t>
            </w:r>
          </w:p>
          <w:p w:rsidR="0001099C" w:rsidRDefault="00F77CCE">
            <w:pPr>
              <w:spacing w:line="400" w:lineRule="exact"/>
              <w:rPr>
                <w:rFonts w:ascii="宋体" w:hAnsi="宋体"/>
                <w:bCs/>
                <w:iCs/>
                <w:color w:val="000000"/>
                <w:sz w:val="24"/>
                <w:szCs w:val="22"/>
              </w:rPr>
            </w:pPr>
            <w:r>
              <w:rPr>
                <w:rFonts w:ascii="宋体" w:hAnsi="宋体"/>
                <w:bCs/>
                <w:iCs/>
                <w:color w:val="000000"/>
                <w:sz w:val="24"/>
                <w:szCs w:val="22"/>
              </w:rPr>
              <w:t>方正证券</w:t>
            </w:r>
            <w:r>
              <w:rPr>
                <w:rFonts w:ascii="宋体" w:hAnsi="宋体" w:hint="eastAsia"/>
                <w:bCs/>
                <w:iCs/>
                <w:color w:val="000000"/>
                <w:sz w:val="24"/>
                <w:szCs w:val="22"/>
              </w:rPr>
              <w:t>股份有限公司</w:t>
            </w:r>
            <w:r>
              <w:rPr>
                <w:rFonts w:ascii="宋体" w:hAnsi="宋体" w:hint="eastAsia"/>
                <w:bCs/>
                <w:iCs/>
                <w:color w:val="000000"/>
                <w:sz w:val="24"/>
                <w:szCs w:val="22"/>
              </w:rPr>
              <w:t xml:space="preserve">  </w:t>
            </w:r>
            <w:r>
              <w:rPr>
                <w:rFonts w:ascii="宋体" w:hAnsi="宋体" w:hint="eastAsia"/>
                <w:bCs/>
                <w:iCs/>
                <w:color w:val="000000"/>
                <w:sz w:val="24"/>
                <w:szCs w:val="22"/>
              </w:rPr>
              <w:t>杨阳</w:t>
            </w:r>
          </w:p>
          <w:p w:rsidR="0001099C" w:rsidRDefault="00F77CCE">
            <w:pPr>
              <w:spacing w:line="400" w:lineRule="exact"/>
              <w:rPr>
                <w:rFonts w:ascii="宋体" w:hAnsi="宋体"/>
                <w:bCs/>
                <w:iCs/>
                <w:color w:val="000000"/>
                <w:sz w:val="24"/>
                <w:szCs w:val="22"/>
              </w:rPr>
            </w:pPr>
            <w:hyperlink r:id="rId7" w:tgtFrame="_blank" w:history="1">
              <w:r>
                <w:rPr>
                  <w:rFonts w:ascii="宋体" w:hAnsi="宋体"/>
                  <w:bCs/>
                  <w:iCs/>
                  <w:color w:val="000000"/>
                  <w:sz w:val="24"/>
                  <w:szCs w:val="22"/>
                </w:rPr>
                <w:t>华商基金管理有限公司</w:t>
              </w:r>
            </w:hyperlink>
            <w:r>
              <w:rPr>
                <w:rFonts w:ascii="宋体" w:hAnsi="宋体"/>
                <w:bCs/>
                <w:iCs/>
                <w:color w:val="000000"/>
                <w:sz w:val="24"/>
                <w:szCs w:val="22"/>
              </w:rPr>
              <w:t xml:space="preserve">  </w:t>
            </w:r>
            <w:r>
              <w:rPr>
                <w:rFonts w:ascii="宋体" w:hAnsi="宋体"/>
                <w:bCs/>
                <w:iCs/>
                <w:color w:val="000000"/>
                <w:sz w:val="24"/>
                <w:szCs w:val="22"/>
              </w:rPr>
              <w:t>孙常曹</w:t>
            </w:r>
          </w:p>
          <w:p w:rsidR="0001099C" w:rsidRDefault="00F77CCE">
            <w:pPr>
              <w:spacing w:line="400" w:lineRule="exact"/>
              <w:rPr>
                <w:rFonts w:ascii="宋体" w:hAnsi="宋体"/>
                <w:bCs/>
                <w:iCs/>
                <w:color w:val="000000"/>
                <w:sz w:val="24"/>
                <w:szCs w:val="22"/>
              </w:rPr>
            </w:pPr>
            <w:r>
              <w:rPr>
                <w:rFonts w:ascii="宋体" w:hAnsi="宋体"/>
                <w:bCs/>
                <w:iCs/>
                <w:color w:val="000000"/>
                <w:sz w:val="24"/>
                <w:szCs w:val="22"/>
              </w:rPr>
              <w:t>天风证券</w:t>
            </w:r>
            <w:r>
              <w:rPr>
                <w:rFonts w:ascii="宋体" w:hAnsi="宋体" w:hint="eastAsia"/>
                <w:bCs/>
                <w:iCs/>
                <w:color w:val="000000"/>
                <w:sz w:val="24"/>
                <w:szCs w:val="22"/>
              </w:rPr>
              <w:t>股份有限公司</w:t>
            </w:r>
            <w:r>
              <w:rPr>
                <w:rFonts w:ascii="宋体" w:hAnsi="宋体" w:hint="eastAsia"/>
                <w:bCs/>
                <w:iCs/>
                <w:color w:val="000000"/>
                <w:sz w:val="24"/>
                <w:szCs w:val="22"/>
              </w:rPr>
              <w:t xml:space="preserve">  </w:t>
            </w:r>
            <w:r>
              <w:rPr>
                <w:rFonts w:ascii="宋体" w:hAnsi="宋体" w:hint="eastAsia"/>
                <w:bCs/>
                <w:iCs/>
                <w:color w:val="000000"/>
                <w:sz w:val="24"/>
                <w:szCs w:val="22"/>
              </w:rPr>
              <w:t>周迪</w:t>
            </w:r>
          </w:p>
          <w:p w:rsidR="0001099C" w:rsidRDefault="00F77CCE">
            <w:pPr>
              <w:spacing w:line="400" w:lineRule="exact"/>
              <w:rPr>
                <w:rFonts w:ascii="宋体" w:hAnsi="宋体"/>
                <w:bCs/>
                <w:iCs/>
                <w:color w:val="000000"/>
                <w:sz w:val="24"/>
                <w:szCs w:val="22"/>
              </w:rPr>
            </w:pPr>
            <w:r>
              <w:rPr>
                <w:rFonts w:ascii="宋体" w:hAnsi="宋体"/>
                <w:bCs/>
                <w:iCs/>
                <w:color w:val="000000"/>
                <w:sz w:val="24"/>
                <w:szCs w:val="22"/>
              </w:rPr>
              <w:t>武汉传奇投资有限公司</w:t>
            </w:r>
            <w:r>
              <w:rPr>
                <w:rFonts w:ascii="宋体" w:hAnsi="宋体" w:hint="eastAsia"/>
                <w:bCs/>
                <w:iCs/>
                <w:color w:val="000000"/>
                <w:sz w:val="24"/>
                <w:szCs w:val="22"/>
              </w:rPr>
              <w:t xml:space="preserve">  </w:t>
            </w:r>
            <w:r>
              <w:rPr>
                <w:rFonts w:ascii="宋体" w:hAnsi="宋体" w:hint="eastAsia"/>
                <w:bCs/>
                <w:iCs/>
                <w:color w:val="000000"/>
                <w:sz w:val="24"/>
                <w:szCs w:val="22"/>
              </w:rPr>
              <w:t>李昕</w:t>
            </w:r>
          </w:p>
          <w:p w:rsidR="0001099C" w:rsidRDefault="00F77CCE">
            <w:pPr>
              <w:spacing w:line="400" w:lineRule="exact"/>
              <w:rPr>
                <w:rFonts w:ascii="宋体" w:hAnsi="宋体"/>
                <w:bCs/>
                <w:iCs/>
                <w:color w:val="000000"/>
                <w:sz w:val="24"/>
                <w:szCs w:val="22"/>
              </w:rPr>
            </w:pPr>
            <w:r>
              <w:rPr>
                <w:rFonts w:ascii="宋体" w:hAnsi="宋体"/>
                <w:bCs/>
                <w:iCs/>
                <w:color w:val="000000"/>
                <w:sz w:val="24"/>
                <w:szCs w:val="22"/>
              </w:rPr>
              <w:t>财富证券</w:t>
            </w:r>
            <w:r>
              <w:rPr>
                <w:rFonts w:ascii="宋体" w:hAnsi="宋体" w:hint="eastAsia"/>
                <w:bCs/>
                <w:iCs/>
                <w:color w:val="000000"/>
                <w:sz w:val="24"/>
                <w:szCs w:val="22"/>
              </w:rPr>
              <w:t>有限责任公司</w:t>
            </w:r>
            <w:r>
              <w:rPr>
                <w:rFonts w:ascii="宋体" w:hAnsi="宋体" w:hint="eastAsia"/>
                <w:bCs/>
                <w:iCs/>
                <w:color w:val="000000"/>
                <w:sz w:val="24"/>
                <w:szCs w:val="22"/>
              </w:rPr>
              <w:t xml:space="preserve">  </w:t>
            </w:r>
            <w:r>
              <w:rPr>
                <w:rFonts w:ascii="宋体" w:hAnsi="宋体" w:hint="eastAsia"/>
                <w:bCs/>
                <w:iCs/>
                <w:color w:val="000000"/>
                <w:sz w:val="24"/>
                <w:szCs w:val="22"/>
              </w:rPr>
              <w:t>黄红卫</w:t>
            </w:r>
          </w:p>
          <w:p w:rsidR="0001099C" w:rsidRDefault="00F77CCE">
            <w:pPr>
              <w:spacing w:line="400" w:lineRule="exact"/>
              <w:rPr>
                <w:rFonts w:ascii="宋体" w:hAnsi="宋体"/>
                <w:bCs/>
                <w:iCs/>
                <w:color w:val="000000"/>
                <w:sz w:val="24"/>
                <w:szCs w:val="22"/>
              </w:rPr>
            </w:pPr>
            <w:r>
              <w:rPr>
                <w:rFonts w:ascii="宋体" w:hAnsi="宋体"/>
                <w:bCs/>
                <w:iCs/>
                <w:color w:val="000000"/>
                <w:sz w:val="24"/>
                <w:szCs w:val="22"/>
              </w:rPr>
              <w:t>华西证券</w:t>
            </w:r>
            <w:r>
              <w:rPr>
                <w:rFonts w:ascii="宋体" w:hAnsi="宋体" w:hint="eastAsia"/>
                <w:bCs/>
                <w:iCs/>
                <w:color w:val="000000"/>
                <w:sz w:val="24"/>
                <w:szCs w:val="22"/>
              </w:rPr>
              <w:t>股份有限公司</w:t>
            </w:r>
            <w:r>
              <w:rPr>
                <w:rFonts w:ascii="宋体" w:hAnsi="宋体" w:hint="eastAsia"/>
                <w:bCs/>
                <w:iCs/>
                <w:color w:val="000000"/>
                <w:sz w:val="24"/>
                <w:szCs w:val="22"/>
              </w:rPr>
              <w:t xml:space="preserve">  </w:t>
            </w:r>
            <w:r>
              <w:rPr>
                <w:rFonts w:ascii="宋体" w:hAnsi="宋体" w:hint="eastAsia"/>
                <w:bCs/>
                <w:iCs/>
                <w:color w:val="000000"/>
                <w:sz w:val="24"/>
                <w:szCs w:val="22"/>
              </w:rPr>
              <w:t>宴溶</w:t>
            </w:r>
          </w:p>
          <w:p w:rsidR="0001099C" w:rsidRDefault="00F77CCE">
            <w:pPr>
              <w:spacing w:line="400" w:lineRule="exact"/>
            </w:pPr>
            <w:r>
              <w:rPr>
                <w:rFonts w:ascii="宋体" w:hAnsi="宋体"/>
                <w:bCs/>
                <w:iCs/>
                <w:color w:val="000000"/>
                <w:sz w:val="24"/>
                <w:szCs w:val="22"/>
              </w:rPr>
              <w:t>天弘基金管理有限公司</w:t>
            </w:r>
            <w:r>
              <w:rPr>
                <w:rFonts w:ascii="宋体" w:hAnsi="宋体" w:hint="eastAsia"/>
                <w:bCs/>
                <w:iCs/>
                <w:color w:val="000000"/>
                <w:sz w:val="24"/>
                <w:szCs w:val="22"/>
              </w:rPr>
              <w:t xml:space="preserve">  </w:t>
            </w:r>
            <w:r>
              <w:rPr>
                <w:rFonts w:ascii="宋体" w:hAnsi="宋体" w:hint="eastAsia"/>
                <w:bCs/>
                <w:iCs/>
                <w:color w:val="000000"/>
                <w:sz w:val="24"/>
                <w:szCs w:val="22"/>
              </w:rPr>
              <w:t>唐</w:t>
            </w:r>
            <w:r>
              <w:t>驭坤</w:t>
            </w:r>
          </w:p>
          <w:p w:rsidR="0001099C" w:rsidRDefault="00F77CCE">
            <w:pPr>
              <w:spacing w:line="400" w:lineRule="exact"/>
              <w:rPr>
                <w:rFonts w:ascii="宋体" w:hAnsi="宋体"/>
                <w:bCs/>
                <w:iCs/>
                <w:color w:val="000000"/>
                <w:sz w:val="24"/>
                <w:szCs w:val="22"/>
              </w:rPr>
            </w:pPr>
            <w:r>
              <w:rPr>
                <w:rFonts w:hint="eastAsia"/>
              </w:rPr>
              <w:t>北京天翼汇融投资管理有限公司</w:t>
            </w:r>
            <w:r>
              <w:rPr>
                <w:rFonts w:ascii="宋体" w:hAnsi="宋体" w:hint="eastAsia"/>
                <w:bCs/>
                <w:iCs/>
                <w:color w:val="000000"/>
                <w:sz w:val="24"/>
                <w:szCs w:val="22"/>
              </w:rPr>
              <w:t xml:space="preserve">  </w:t>
            </w:r>
            <w:r>
              <w:rPr>
                <w:rFonts w:ascii="宋体" w:hAnsi="宋体"/>
                <w:bCs/>
                <w:iCs/>
                <w:color w:val="000000"/>
                <w:sz w:val="24"/>
                <w:szCs w:val="22"/>
              </w:rPr>
              <w:t>路</w:t>
            </w:r>
            <w:r>
              <w:rPr>
                <w:rFonts w:ascii="宋体" w:hAnsi="宋体" w:hint="eastAsia"/>
                <w:bCs/>
                <w:iCs/>
                <w:color w:val="000000"/>
                <w:sz w:val="24"/>
                <w:szCs w:val="22"/>
              </w:rPr>
              <w:t>英</w:t>
            </w:r>
          </w:p>
          <w:p w:rsidR="0001099C" w:rsidRDefault="00F77CCE">
            <w:pPr>
              <w:spacing w:line="400" w:lineRule="exact"/>
              <w:rPr>
                <w:rFonts w:ascii="宋体" w:hAnsi="宋体"/>
                <w:bCs/>
                <w:iCs/>
                <w:color w:val="000000"/>
                <w:sz w:val="24"/>
                <w:szCs w:val="22"/>
              </w:rPr>
            </w:pPr>
            <w:r>
              <w:rPr>
                <w:rFonts w:ascii="宋体" w:hAnsi="宋体"/>
                <w:bCs/>
                <w:iCs/>
                <w:color w:val="000000"/>
                <w:sz w:val="24"/>
                <w:szCs w:val="22"/>
              </w:rPr>
              <w:t>中信建投证券股份有限公司</w:t>
            </w:r>
            <w:r>
              <w:rPr>
                <w:rFonts w:ascii="宋体" w:hAnsi="宋体" w:hint="eastAsia"/>
                <w:bCs/>
                <w:iCs/>
                <w:color w:val="000000"/>
                <w:sz w:val="24"/>
                <w:szCs w:val="22"/>
              </w:rPr>
              <w:t xml:space="preserve">  </w:t>
            </w:r>
            <w:r>
              <w:rPr>
                <w:rFonts w:ascii="宋体" w:hAnsi="宋体" w:hint="eastAsia"/>
                <w:bCs/>
                <w:iCs/>
                <w:color w:val="000000"/>
                <w:sz w:val="24"/>
                <w:szCs w:val="22"/>
              </w:rPr>
              <w:t>高兴</w:t>
            </w:r>
          </w:p>
          <w:p w:rsidR="00A535D8" w:rsidRDefault="00A535D8" w:rsidP="00A535D8">
            <w:pPr>
              <w:spacing w:line="400" w:lineRule="exact"/>
              <w:rPr>
                <w:rFonts w:ascii="宋体" w:hAnsi="宋体"/>
                <w:bCs/>
                <w:iCs/>
                <w:color w:val="000000"/>
                <w:sz w:val="24"/>
                <w:szCs w:val="22"/>
              </w:rPr>
            </w:pPr>
            <w:r>
              <w:rPr>
                <w:rFonts w:ascii="宋体" w:hAnsi="宋体" w:hint="eastAsia"/>
                <w:bCs/>
                <w:iCs/>
                <w:color w:val="000000"/>
                <w:sz w:val="24"/>
                <w:szCs w:val="22"/>
              </w:rPr>
              <w:t>兴业证券股份有限公司  程希</w:t>
            </w:r>
          </w:p>
          <w:p w:rsidR="00A535D8" w:rsidRPr="00A535D8" w:rsidRDefault="00A535D8" w:rsidP="00A535D8">
            <w:pPr>
              <w:tabs>
                <w:tab w:val="left" w:pos="1170"/>
              </w:tabs>
              <w:spacing w:line="400" w:lineRule="exact"/>
              <w:rPr>
                <w:rFonts w:ascii="宋体" w:hAnsi="宋体" w:hint="eastAsia"/>
                <w:bCs/>
                <w:iCs/>
                <w:color w:val="000000"/>
                <w:sz w:val="24"/>
                <w:szCs w:val="22"/>
              </w:rPr>
            </w:pPr>
            <w:r>
              <w:rPr>
                <w:rFonts w:ascii="宋体" w:hAnsi="宋体"/>
                <w:bCs/>
                <w:iCs/>
                <w:color w:val="000000"/>
                <w:sz w:val="24"/>
                <w:szCs w:val="22"/>
              </w:rPr>
              <w:t>兴业证券股份有限公司</w:t>
            </w:r>
            <w:r>
              <w:rPr>
                <w:rFonts w:ascii="宋体" w:hAnsi="宋体" w:hint="eastAsia"/>
                <w:bCs/>
                <w:iCs/>
                <w:color w:val="000000"/>
                <w:sz w:val="24"/>
                <w:szCs w:val="22"/>
              </w:rPr>
              <w:t xml:space="preserve"> </w:t>
            </w:r>
            <w:r>
              <w:rPr>
                <w:rFonts w:ascii="宋体" w:hAnsi="宋体"/>
                <w:bCs/>
                <w:iCs/>
                <w:color w:val="000000"/>
                <w:sz w:val="24"/>
                <w:szCs w:val="22"/>
              </w:rPr>
              <w:t xml:space="preserve"> 姜西</w:t>
            </w:r>
            <w:r w:rsidRPr="00510A2A">
              <w:rPr>
                <w:rFonts w:ascii="宋体" w:hAnsi="宋体" w:hint="eastAsia"/>
                <w:bCs/>
                <w:iCs/>
                <w:sz w:val="24"/>
                <w:szCs w:val="22"/>
              </w:rPr>
              <w:t>好</w:t>
            </w:r>
            <w:bookmarkStart w:id="0" w:name="_GoBack"/>
            <w:bookmarkEnd w:id="0"/>
            <w:r>
              <w:rPr>
                <w:rFonts w:ascii="宋体" w:hAnsi="宋体"/>
                <w:bCs/>
                <w:iCs/>
                <w:color w:val="000000"/>
                <w:sz w:val="24"/>
                <w:szCs w:val="22"/>
              </w:rPr>
              <w:tab/>
            </w:r>
          </w:p>
        </w:tc>
      </w:tr>
      <w:tr w:rsidR="0001099C">
        <w:tc>
          <w:tcPr>
            <w:tcW w:w="1926" w:type="dxa"/>
            <w:tcBorders>
              <w:top w:val="single" w:sz="4" w:space="0" w:color="auto"/>
              <w:left w:val="single" w:sz="4" w:space="0" w:color="auto"/>
              <w:bottom w:val="single" w:sz="4" w:space="0" w:color="auto"/>
              <w:right w:val="single" w:sz="4" w:space="0" w:color="auto"/>
            </w:tcBorders>
          </w:tcPr>
          <w:p w:rsidR="0001099C" w:rsidRDefault="00F77CCE">
            <w:pPr>
              <w:spacing w:line="400" w:lineRule="exact"/>
              <w:rPr>
                <w:rFonts w:ascii="宋体" w:hAnsi="宋体"/>
                <w:bCs/>
                <w:iCs/>
                <w:color w:val="000000"/>
                <w:sz w:val="24"/>
                <w:szCs w:val="22"/>
              </w:rPr>
            </w:pPr>
            <w:r>
              <w:rPr>
                <w:rFonts w:ascii="宋体" w:hAnsi="宋体" w:hint="eastAsia"/>
                <w:bCs/>
                <w:iCs/>
                <w:color w:val="000000"/>
                <w:sz w:val="24"/>
                <w:szCs w:val="22"/>
              </w:rPr>
              <w:t>时间</w:t>
            </w:r>
          </w:p>
        </w:tc>
        <w:tc>
          <w:tcPr>
            <w:tcW w:w="7254" w:type="dxa"/>
            <w:tcBorders>
              <w:top w:val="single" w:sz="4" w:space="0" w:color="auto"/>
              <w:left w:val="single" w:sz="4" w:space="0" w:color="auto"/>
              <w:bottom w:val="single" w:sz="4" w:space="0" w:color="auto"/>
              <w:right w:val="single" w:sz="4" w:space="0" w:color="auto"/>
            </w:tcBorders>
          </w:tcPr>
          <w:p w:rsidR="0001099C" w:rsidRDefault="00F77CCE">
            <w:pPr>
              <w:spacing w:line="400" w:lineRule="exact"/>
              <w:rPr>
                <w:rFonts w:ascii="宋体" w:hAnsi="宋体"/>
                <w:bCs/>
                <w:iCs/>
                <w:color w:val="000000"/>
                <w:sz w:val="24"/>
                <w:szCs w:val="22"/>
              </w:rPr>
            </w:pPr>
            <w:r>
              <w:rPr>
                <w:rFonts w:ascii="宋体" w:hAnsi="宋体" w:hint="eastAsia"/>
                <w:bCs/>
                <w:iCs/>
                <w:color w:val="000000"/>
                <w:sz w:val="24"/>
                <w:szCs w:val="22"/>
              </w:rPr>
              <w:t xml:space="preserve">2019 </w:t>
            </w:r>
            <w:r>
              <w:rPr>
                <w:rFonts w:ascii="宋体" w:hAnsi="宋体" w:hint="eastAsia"/>
                <w:bCs/>
                <w:iCs/>
                <w:color w:val="000000"/>
                <w:sz w:val="24"/>
                <w:szCs w:val="22"/>
              </w:rPr>
              <w:t>年</w:t>
            </w:r>
            <w:r>
              <w:rPr>
                <w:rFonts w:ascii="宋体" w:hAnsi="宋体"/>
                <w:bCs/>
                <w:iCs/>
                <w:color w:val="000000"/>
                <w:sz w:val="24"/>
                <w:szCs w:val="22"/>
              </w:rPr>
              <w:t>9</w:t>
            </w:r>
            <w:r>
              <w:rPr>
                <w:rFonts w:ascii="宋体" w:hAnsi="宋体" w:hint="eastAsia"/>
                <w:bCs/>
                <w:iCs/>
                <w:color w:val="000000"/>
                <w:sz w:val="24"/>
                <w:szCs w:val="22"/>
              </w:rPr>
              <w:t>月</w:t>
            </w:r>
            <w:r>
              <w:rPr>
                <w:rFonts w:ascii="宋体" w:hAnsi="宋体"/>
                <w:bCs/>
                <w:iCs/>
                <w:color w:val="000000"/>
                <w:sz w:val="24"/>
                <w:szCs w:val="22"/>
              </w:rPr>
              <w:t>25</w:t>
            </w:r>
            <w:r>
              <w:rPr>
                <w:rFonts w:ascii="宋体" w:hAnsi="宋体" w:hint="eastAsia"/>
                <w:bCs/>
                <w:iCs/>
                <w:color w:val="000000"/>
                <w:sz w:val="24"/>
                <w:szCs w:val="22"/>
              </w:rPr>
              <w:t>日下午</w:t>
            </w:r>
            <w:r>
              <w:rPr>
                <w:rFonts w:ascii="宋体" w:hAnsi="宋体"/>
                <w:bCs/>
                <w:iCs/>
                <w:color w:val="000000"/>
                <w:sz w:val="24"/>
                <w:szCs w:val="22"/>
              </w:rPr>
              <w:t>3</w:t>
            </w:r>
            <w:r>
              <w:rPr>
                <w:rFonts w:ascii="宋体" w:hAnsi="宋体" w:hint="eastAsia"/>
                <w:bCs/>
                <w:iCs/>
                <w:color w:val="000000"/>
                <w:sz w:val="24"/>
                <w:szCs w:val="22"/>
              </w:rPr>
              <w:t>:</w:t>
            </w:r>
            <w:r>
              <w:rPr>
                <w:rFonts w:ascii="宋体" w:hAnsi="宋体"/>
                <w:bCs/>
                <w:iCs/>
                <w:color w:val="000000"/>
                <w:sz w:val="24"/>
                <w:szCs w:val="22"/>
              </w:rPr>
              <w:t>00</w:t>
            </w:r>
          </w:p>
        </w:tc>
      </w:tr>
      <w:tr w:rsidR="0001099C">
        <w:tc>
          <w:tcPr>
            <w:tcW w:w="1926" w:type="dxa"/>
            <w:tcBorders>
              <w:top w:val="single" w:sz="4" w:space="0" w:color="auto"/>
              <w:left w:val="single" w:sz="4" w:space="0" w:color="auto"/>
              <w:bottom w:val="single" w:sz="4" w:space="0" w:color="auto"/>
              <w:right w:val="single" w:sz="4" w:space="0" w:color="auto"/>
            </w:tcBorders>
          </w:tcPr>
          <w:p w:rsidR="0001099C" w:rsidRDefault="00F77CCE">
            <w:pPr>
              <w:spacing w:line="400" w:lineRule="exact"/>
              <w:rPr>
                <w:rFonts w:ascii="宋体" w:hAnsi="宋体"/>
                <w:bCs/>
                <w:iCs/>
                <w:color w:val="000000"/>
                <w:sz w:val="24"/>
                <w:szCs w:val="22"/>
              </w:rPr>
            </w:pPr>
            <w:r>
              <w:rPr>
                <w:rFonts w:ascii="宋体" w:hAnsi="宋体" w:hint="eastAsia"/>
                <w:bCs/>
                <w:iCs/>
                <w:color w:val="000000"/>
                <w:sz w:val="24"/>
                <w:szCs w:val="22"/>
              </w:rPr>
              <w:t>地点</w:t>
            </w:r>
          </w:p>
        </w:tc>
        <w:tc>
          <w:tcPr>
            <w:tcW w:w="7254" w:type="dxa"/>
            <w:tcBorders>
              <w:top w:val="single" w:sz="4" w:space="0" w:color="auto"/>
              <w:left w:val="single" w:sz="4" w:space="0" w:color="auto"/>
              <w:bottom w:val="single" w:sz="4" w:space="0" w:color="auto"/>
              <w:right w:val="single" w:sz="4" w:space="0" w:color="auto"/>
            </w:tcBorders>
          </w:tcPr>
          <w:p w:rsidR="0001099C" w:rsidRDefault="00F77CCE">
            <w:pPr>
              <w:spacing w:line="400" w:lineRule="exact"/>
              <w:rPr>
                <w:rFonts w:ascii="宋体" w:hAnsi="宋体"/>
                <w:bCs/>
                <w:iCs/>
                <w:color w:val="000000"/>
                <w:sz w:val="24"/>
                <w:szCs w:val="22"/>
              </w:rPr>
            </w:pPr>
            <w:r>
              <w:rPr>
                <w:rFonts w:ascii="宋体" w:hAnsi="宋体" w:hint="eastAsia"/>
                <w:bCs/>
                <w:iCs/>
                <w:color w:val="000000"/>
                <w:sz w:val="24"/>
                <w:szCs w:val="22"/>
              </w:rPr>
              <w:t>公司</w:t>
            </w:r>
            <w:r>
              <w:rPr>
                <w:rFonts w:ascii="宋体" w:hAnsi="宋体" w:hint="eastAsia"/>
                <w:bCs/>
                <w:iCs/>
                <w:color w:val="000000"/>
                <w:sz w:val="24"/>
                <w:szCs w:val="22"/>
              </w:rPr>
              <w:t>3513</w:t>
            </w:r>
            <w:r>
              <w:rPr>
                <w:rFonts w:ascii="宋体" w:hAnsi="宋体" w:hint="eastAsia"/>
                <w:bCs/>
                <w:iCs/>
                <w:color w:val="000000"/>
                <w:sz w:val="24"/>
                <w:szCs w:val="22"/>
              </w:rPr>
              <w:t>会议室</w:t>
            </w:r>
          </w:p>
        </w:tc>
      </w:tr>
      <w:tr w:rsidR="0001099C">
        <w:tc>
          <w:tcPr>
            <w:tcW w:w="1926" w:type="dxa"/>
            <w:tcBorders>
              <w:top w:val="single" w:sz="4" w:space="0" w:color="auto"/>
              <w:left w:val="single" w:sz="4" w:space="0" w:color="auto"/>
              <w:bottom w:val="single" w:sz="4" w:space="0" w:color="auto"/>
              <w:right w:val="single" w:sz="4" w:space="0" w:color="auto"/>
            </w:tcBorders>
          </w:tcPr>
          <w:p w:rsidR="0001099C" w:rsidRDefault="00F77CCE">
            <w:pPr>
              <w:spacing w:line="400" w:lineRule="exact"/>
              <w:rPr>
                <w:rFonts w:ascii="宋体" w:hAnsi="宋体"/>
                <w:bCs/>
                <w:iCs/>
                <w:color w:val="000000"/>
                <w:sz w:val="24"/>
                <w:szCs w:val="22"/>
              </w:rPr>
            </w:pPr>
            <w:r>
              <w:rPr>
                <w:rFonts w:ascii="宋体" w:hAnsi="宋体" w:hint="eastAsia"/>
                <w:bCs/>
                <w:iCs/>
                <w:color w:val="000000"/>
                <w:sz w:val="24"/>
                <w:szCs w:val="22"/>
              </w:rPr>
              <w:t>上市公司接待人员姓名</w:t>
            </w:r>
          </w:p>
        </w:tc>
        <w:tc>
          <w:tcPr>
            <w:tcW w:w="7254" w:type="dxa"/>
            <w:tcBorders>
              <w:top w:val="single" w:sz="4" w:space="0" w:color="auto"/>
              <w:left w:val="single" w:sz="4" w:space="0" w:color="auto"/>
              <w:bottom w:val="single" w:sz="4" w:space="0" w:color="auto"/>
              <w:right w:val="single" w:sz="4" w:space="0" w:color="auto"/>
            </w:tcBorders>
          </w:tcPr>
          <w:p w:rsidR="0001099C" w:rsidRDefault="00F77CCE">
            <w:pPr>
              <w:spacing w:line="400" w:lineRule="exact"/>
              <w:rPr>
                <w:rFonts w:ascii="宋体" w:hAnsi="宋体"/>
                <w:bCs/>
                <w:iCs/>
                <w:color w:val="000000"/>
                <w:sz w:val="24"/>
                <w:szCs w:val="22"/>
              </w:rPr>
            </w:pPr>
            <w:r>
              <w:rPr>
                <w:rFonts w:ascii="宋体" w:hAnsi="宋体" w:hint="eastAsia"/>
                <w:bCs/>
                <w:iCs/>
                <w:color w:val="000000"/>
                <w:sz w:val="24"/>
                <w:szCs w:val="22"/>
              </w:rPr>
              <w:t>熊维祥</w:t>
            </w:r>
            <w:r>
              <w:rPr>
                <w:rFonts w:ascii="宋体" w:hAnsi="宋体" w:hint="eastAsia"/>
                <w:bCs/>
                <w:iCs/>
                <w:color w:val="000000"/>
                <w:sz w:val="24"/>
                <w:szCs w:val="22"/>
              </w:rPr>
              <w:t xml:space="preserve"> </w:t>
            </w:r>
            <w:r>
              <w:rPr>
                <w:rFonts w:ascii="宋体" w:hAnsi="宋体" w:hint="eastAsia"/>
                <w:bCs/>
                <w:iCs/>
                <w:color w:val="000000"/>
                <w:sz w:val="24"/>
                <w:szCs w:val="22"/>
              </w:rPr>
              <w:t>刘俞麟</w:t>
            </w:r>
          </w:p>
        </w:tc>
      </w:tr>
      <w:tr w:rsidR="0001099C">
        <w:tc>
          <w:tcPr>
            <w:tcW w:w="1926" w:type="dxa"/>
            <w:tcBorders>
              <w:top w:val="single" w:sz="4" w:space="0" w:color="auto"/>
              <w:left w:val="single" w:sz="4" w:space="0" w:color="auto"/>
              <w:bottom w:val="single" w:sz="4" w:space="0" w:color="auto"/>
              <w:right w:val="single" w:sz="4" w:space="0" w:color="auto"/>
            </w:tcBorders>
            <w:vAlign w:val="center"/>
          </w:tcPr>
          <w:p w:rsidR="0001099C" w:rsidRDefault="0001099C">
            <w:pPr>
              <w:spacing w:line="400" w:lineRule="exact"/>
              <w:rPr>
                <w:rFonts w:ascii="宋体" w:hAnsi="宋体"/>
                <w:bCs/>
                <w:iCs/>
                <w:color w:val="000000"/>
                <w:sz w:val="24"/>
                <w:szCs w:val="22"/>
              </w:rPr>
            </w:pPr>
          </w:p>
          <w:p w:rsidR="0001099C" w:rsidRDefault="00F77CCE">
            <w:pPr>
              <w:spacing w:line="400" w:lineRule="exact"/>
              <w:rPr>
                <w:rFonts w:ascii="宋体" w:hAnsi="宋体"/>
                <w:bCs/>
                <w:iCs/>
                <w:color w:val="000000"/>
                <w:sz w:val="24"/>
                <w:szCs w:val="22"/>
              </w:rPr>
            </w:pPr>
            <w:r>
              <w:rPr>
                <w:rFonts w:ascii="宋体" w:hAnsi="宋体" w:hint="eastAsia"/>
                <w:bCs/>
                <w:iCs/>
                <w:color w:val="000000"/>
                <w:sz w:val="24"/>
                <w:szCs w:val="22"/>
              </w:rPr>
              <w:t>投资者关系活动</w:t>
            </w:r>
            <w:r>
              <w:rPr>
                <w:rFonts w:ascii="宋体" w:hAnsi="宋体" w:hint="eastAsia"/>
                <w:bCs/>
                <w:iCs/>
                <w:color w:val="000000"/>
                <w:sz w:val="24"/>
                <w:szCs w:val="22"/>
              </w:rPr>
              <w:lastRenderedPageBreak/>
              <w:t>主要内容介绍</w:t>
            </w:r>
          </w:p>
          <w:p w:rsidR="0001099C" w:rsidRDefault="0001099C">
            <w:pPr>
              <w:spacing w:line="400" w:lineRule="exact"/>
              <w:rPr>
                <w:rFonts w:ascii="宋体" w:hAnsi="宋体"/>
                <w:bCs/>
                <w:iCs/>
                <w:color w:val="000000"/>
                <w:sz w:val="24"/>
                <w:szCs w:val="22"/>
              </w:rPr>
            </w:pPr>
          </w:p>
        </w:tc>
        <w:tc>
          <w:tcPr>
            <w:tcW w:w="7254" w:type="dxa"/>
            <w:tcBorders>
              <w:top w:val="single" w:sz="4" w:space="0" w:color="auto"/>
              <w:left w:val="single" w:sz="4" w:space="0" w:color="auto"/>
              <w:bottom w:val="single" w:sz="4" w:space="0" w:color="auto"/>
              <w:right w:val="single" w:sz="4" w:space="0" w:color="auto"/>
            </w:tcBorders>
          </w:tcPr>
          <w:p w:rsidR="0001099C" w:rsidRDefault="00F77CCE">
            <w:pPr>
              <w:widowControl/>
              <w:numPr>
                <w:ilvl w:val="255"/>
                <w:numId w:val="0"/>
              </w:numPr>
              <w:spacing w:line="400" w:lineRule="exact"/>
              <w:ind w:firstLineChars="200" w:firstLine="422"/>
              <w:rPr>
                <w:rFonts w:ascii="宋体" w:hAnsi="宋体"/>
                <w:b/>
                <w:szCs w:val="22"/>
              </w:rPr>
            </w:pPr>
            <w:r>
              <w:rPr>
                <w:rFonts w:ascii="宋体" w:hAnsi="宋体" w:hint="eastAsia"/>
                <w:b/>
                <w:szCs w:val="22"/>
              </w:rPr>
              <w:lastRenderedPageBreak/>
              <w:t>1.</w:t>
            </w:r>
            <w:r>
              <w:rPr>
                <w:rFonts w:ascii="宋体" w:hAnsi="宋体" w:hint="eastAsia"/>
                <w:b/>
                <w:szCs w:val="22"/>
              </w:rPr>
              <w:t>公司近期有减持长源电力股份的计划，主要原因？</w:t>
            </w:r>
          </w:p>
          <w:p w:rsidR="0001099C" w:rsidRDefault="00F77CCE">
            <w:pPr>
              <w:widowControl/>
              <w:numPr>
                <w:ilvl w:val="255"/>
                <w:numId w:val="0"/>
              </w:numPr>
              <w:spacing w:line="276" w:lineRule="auto"/>
              <w:ind w:firstLineChars="200" w:firstLine="420"/>
              <w:rPr>
                <w:rFonts w:ascii="宋体" w:hAnsi="宋体"/>
                <w:szCs w:val="22"/>
              </w:rPr>
            </w:pPr>
            <w:r>
              <w:rPr>
                <w:rFonts w:ascii="宋体" w:hAnsi="宋体" w:hint="eastAsia"/>
                <w:szCs w:val="22"/>
              </w:rPr>
              <w:lastRenderedPageBreak/>
              <w:t>公司减持长源电力股份主要是出于公司经营发展需要和市值管理需要。一方面考虑到长源电力目前市净率在火电行业中属于较高水平，股价水平已满足公司投资收益要求，另一方面考虑到公司</w:t>
            </w:r>
            <w:r>
              <w:rPr>
                <w:rFonts w:ascii="宋体" w:hAnsi="宋体" w:hint="eastAsia"/>
                <w:szCs w:val="22"/>
              </w:rPr>
              <w:t>2019</w:t>
            </w:r>
            <w:r>
              <w:rPr>
                <w:rFonts w:ascii="宋体" w:hAnsi="宋体" w:hint="eastAsia"/>
                <w:szCs w:val="22"/>
              </w:rPr>
              <w:t>年受来水</w:t>
            </w:r>
            <w:r>
              <w:rPr>
                <w:rFonts w:ascii="宋体" w:hAnsi="宋体" w:hint="eastAsia"/>
                <w:szCs w:val="22"/>
              </w:rPr>
              <w:t>偏枯</w:t>
            </w:r>
            <w:r>
              <w:rPr>
                <w:rFonts w:ascii="宋体" w:hAnsi="宋体" w:hint="eastAsia"/>
                <w:szCs w:val="22"/>
              </w:rPr>
              <w:t>影响，水电</w:t>
            </w:r>
            <w:r>
              <w:rPr>
                <w:rFonts w:ascii="宋体" w:hAnsi="宋体" w:hint="eastAsia"/>
                <w:szCs w:val="22"/>
              </w:rPr>
              <w:t>发电量明显</w:t>
            </w:r>
            <w:r>
              <w:rPr>
                <w:rFonts w:ascii="宋体" w:hAnsi="宋体" w:hint="eastAsia"/>
                <w:szCs w:val="22"/>
              </w:rPr>
              <w:t>减少，影响公司整体利润</w:t>
            </w:r>
            <w:r>
              <w:rPr>
                <w:rFonts w:ascii="宋体" w:hAnsi="宋体" w:hint="eastAsia"/>
                <w:szCs w:val="22"/>
              </w:rPr>
              <w:t>，减持</w:t>
            </w:r>
            <w:r>
              <w:rPr>
                <w:rFonts w:ascii="宋体" w:hAnsi="宋体" w:hint="eastAsia"/>
                <w:szCs w:val="22"/>
              </w:rPr>
              <w:t>长源电力</w:t>
            </w:r>
            <w:r>
              <w:rPr>
                <w:rFonts w:ascii="宋体" w:hAnsi="宋体" w:hint="eastAsia"/>
                <w:szCs w:val="22"/>
              </w:rPr>
              <w:t>可对公司业绩起到一定补充作用</w:t>
            </w:r>
            <w:r>
              <w:rPr>
                <w:rFonts w:ascii="宋体" w:hAnsi="宋体" w:hint="eastAsia"/>
                <w:szCs w:val="22"/>
              </w:rPr>
              <w:t>。</w:t>
            </w:r>
          </w:p>
          <w:p w:rsidR="0001099C" w:rsidRDefault="00F77CCE">
            <w:pPr>
              <w:widowControl/>
              <w:numPr>
                <w:ilvl w:val="255"/>
                <w:numId w:val="0"/>
              </w:numPr>
              <w:spacing w:line="276" w:lineRule="auto"/>
              <w:ind w:firstLineChars="200" w:firstLine="422"/>
              <w:rPr>
                <w:rFonts w:ascii="宋体" w:hAnsi="宋体"/>
                <w:b/>
                <w:szCs w:val="22"/>
              </w:rPr>
            </w:pPr>
            <w:r>
              <w:rPr>
                <w:rFonts w:ascii="宋体" w:hAnsi="宋体" w:hint="eastAsia"/>
                <w:b/>
                <w:szCs w:val="22"/>
              </w:rPr>
              <w:t>2.</w:t>
            </w:r>
            <w:r>
              <w:rPr>
                <w:rFonts w:ascii="宋体" w:hAnsi="宋体" w:hint="eastAsia"/>
                <w:b/>
                <w:szCs w:val="22"/>
              </w:rPr>
              <w:t>查格亚项目三家投资主体关系及查格亚项目盈利能力？</w:t>
            </w:r>
          </w:p>
          <w:p w:rsidR="0001099C" w:rsidRDefault="00F77CCE">
            <w:pPr>
              <w:widowControl/>
              <w:spacing w:line="276" w:lineRule="auto"/>
              <w:ind w:firstLine="420"/>
              <w:rPr>
                <w:rFonts w:ascii="宋体" w:hAnsi="宋体"/>
                <w:szCs w:val="22"/>
              </w:rPr>
            </w:pPr>
            <w:r>
              <w:rPr>
                <w:rFonts w:ascii="宋体" w:hAnsi="宋体" w:hint="eastAsia"/>
                <w:szCs w:val="22"/>
              </w:rPr>
              <w:t>查格亚</w:t>
            </w:r>
            <w:r>
              <w:rPr>
                <w:rFonts w:ascii="宋体" w:hAnsi="宋体" w:hint="eastAsia"/>
                <w:szCs w:val="22"/>
              </w:rPr>
              <w:t>水电站</w:t>
            </w:r>
            <w:r>
              <w:rPr>
                <w:rFonts w:ascii="宋体" w:hAnsi="宋体" w:hint="eastAsia"/>
                <w:szCs w:val="22"/>
              </w:rPr>
              <w:t>项目三大投资主体分别为湖北能源集团股份有限公司，</w:t>
            </w:r>
            <w:r>
              <w:rPr>
                <w:rFonts w:ascii="宋体" w:hAnsi="宋体" w:hint="eastAsia"/>
                <w:szCs w:val="22"/>
              </w:rPr>
              <w:t xml:space="preserve">ACE INVESTMENT FUND II </w:t>
            </w:r>
            <w:r>
              <w:rPr>
                <w:rFonts w:ascii="宋体" w:hAnsi="宋体" w:hint="eastAsia"/>
                <w:szCs w:val="22"/>
              </w:rPr>
              <w:t>LP</w:t>
            </w:r>
            <w:r>
              <w:rPr>
                <w:rFonts w:ascii="宋体" w:hAnsi="宋体" w:hint="eastAsia"/>
                <w:szCs w:val="22"/>
              </w:rPr>
              <w:t>及国新国际投资有限公司，持股比例分别为</w:t>
            </w:r>
            <w:r>
              <w:rPr>
                <w:rFonts w:ascii="宋体" w:hAnsi="宋体" w:hint="eastAsia"/>
                <w:szCs w:val="22"/>
              </w:rPr>
              <w:t>40%</w:t>
            </w:r>
            <w:r>
              <w:rPr>
                <w:rFonts w:ascii="宋体" w:hAnsi="宋体" w:hint="eastAsia"/>
                <w:szCs w:val="22"/>
              </w:rPr>
              <w:t>：</w:t>
            </w:r>
            <w:r>
              <w:rPr>
                <w:rFonts w:ascii="宋体" w:hAnsi="宋体" w:hint="eastAsia"/>
                <w:szCs w:val="22"/>
              </w:rPr>
              <w:t>40%</w:t>
            </w:r>
            <w:r>
              <w:rPr>
                <w:rFonts w:ascii="宋体" w:hAnsi="宋体" w:hint="eastAsia"/>
                <w:szCs w:val="22"/>
              </w:rPr>
              <w:t>：</w:t>
            </w:r>
            <w:r>
              <w:rPr>
                <w:rFonts w:ascii="宋体" w:hAnsi="宋体" w:hint="eastAsia"/>
                <w:szCs w:val="22"/>
              </w:rPr>
              <w:t>20%</w:t>
            </w:r>
            <w:r>
              <w:rPr>
                <w:rFonts w:ascii="宋体" w:hAnsi="宋体" w:hint="eastAsia"/>
                <w:szCs w:val="22"/>
              </w:rPr>
              <w:t>，目前查格亚项目由公司财务并表并派驻人员进行运行管理。</w:t>
            </w:r>
          </w:p>
          <w:p w:rsidR="0001099C" w:rsidRDefault="00F77CCE">
            <w:pPr>
              <w:widowControl/>
              <w:spacing w:line="276" w:lineRule="auto"/>
              <w:ind w:firstLine="420"/>
              <w:rPr>
                <w:rFonts w:ascii="宋体" w:hAnsi="宋体"/>
                <w:szCs w:val="22"/>
              </w:rPr>
            </w:pPr>
            <w:r>
              <w:rPr>
                <w:rFonts w:ascii="宋体" w:hAnsi="宋体"/>
                <w:szCs w:val="22"/>
              </w:rPr>
              <w:t>查格亚</w:t>
            </w:r>
            <w:r>
              <w:rPr>
                <w:rFonts w:ascii="宋体" w:hAnsi="宋体" w:hint="eastAsia"/>
                <w:szCs w:val="22"/>
              </w:rPr>
              <w:t>水电站</w:t>
            </w:r>
            <w:r>
              <w:rPr>
                <w:rFonts w:ascii="宋体" w:hAnsi="宋体"/>
                <w:szCs w:val="22"/>
              </w:rPr>
              <w:t>年</w:t>
            </w:r>
            <w:r>
              <w:rPr>
                <w:rFonts w:ascii="宋体" w:hAnsi="宋体" w:hint="eastAsia"/>
                <w:szCs w:val="22"/>
              </w:rPr>
              <w:t>发电利用小时数</w:t>
            </w:r>
            <w:r>
              <w:rPr>
                <w:rFonts w:ascii="宋体" w:hAnsi="宋体" w:hint="eastAsia"/>
                <w:szCs w:val="22"/>
              </w:rPr>
              <w:t>约为</w:t>
            </w:r>
            <w:r>
              <w:rPr>
                <w:rFonts w:ascii="宋体" w:hAnsi="宋体" w:hint="eastAsia"/>
                <w:szCs w:val="22"/>
              </w:rPr>
              <w:t>5</w:t>
            </w:r>
            <w:r>
              <w:rPr>
                <w:rFonts w:ascii="宋体" w:hAnsi="宋体"/>
                <w:szCs w:val="22"/>
              </w:rPr>
              <w:t>000</w:t>
            </w:r>
            <w:r>
              <w:rPr>
                <w:rFonts w:ascii="宋体" w:hAnsi="宋体" w:hint="eastAsia"/>
                <w:szCs w:val="22"/>
              </w:rPr>
              <w:t>-5500</w:t>
            </w:r>
            <w:r>
              <w:rPr>
                <w:rFonts w:ascii="宋体" w:hAnsi="宋体"/>
                <w:szCs w:val="22"/>
              </w:rPr>
              <w:t>小时</w:t>
            </w:r>
            <w:r>
              <w:rPr>
                <w:rFonts w:ascii="宋体" w:hAnsi="宋体" w:hint="eastAsia"/>
                <w:szCs w:val="22"/>
              </w:rPr>
              <w:t>，</w:t>
            </w:r>
            <w:r>
              <w:rPr>
                <w:rFonts w:ascii="宋体" w:hAnsi="宋体" w:hint="eastAsia"/>
                <w:szCs w:val="22"/>
              </w:rPr>
              <w:t>2019</w:t>
            </w:r>
            <w:r>
              <w:rPr>
                <w:rFonts w:ascii="宋体" w:hAnsi="宋体" w:hint="eastAsia"/>
                <w:szCs w:val="22"/>
              </w:rPr>
              <w:t>年</w:t>
            </w:r>
            <w:r>
              <w:rPr>
                <w:rFonts w:ascii="宋体" w:hAnsi="宋体" w:hint="eastAsia"/>
                <w:szCs w:val="22"/>
              </w:rPr>
              <w:t>计划</w:t>
            </w:r>
            <w:r>
              <w:rPr>
                <w:rFonts w:ascii="宋体" w:hAnsi="宋体" w:hint="eastAsia"/>
                <w:szCs w:val="22"/>
              </w:rPr>
              <w:t>发电</w:t>
            </w:r>
            <w:r>
              <w:rPr>
                <w:rFonts w:ascii="宋体" w:hAnsi="宋体" w:hint="eastAsia"/>
                <w:szCs w:val="22"/>
              </w:rPr>
              <w:t>量</w:t>
            </w:r>
            <w:r>
              <w:rPr>
                <w:rFonts w:ascii="宋体" w:hAnsi="宋体" w:hint="eastAsia"/>
                <w:szCs w:val="22"/>
              </w:rPr>
              <w:t>24.88</w:t>
            </w:r>
            <w:r>
              <w:rPr>
                <w:rFonts w:ascii="宋体" w:hAnsi="宋体" w:hint="eastAsia"/>
                <w:szCs w:val="22"/>
              </w:rPr>
              <w:t>亿千瓦时</w:t>
            </w:r>
            <w:r>
              <w:rPr>
                <w:rFonts w:ascii="宋体" w:hAnsi="宋体" w:hint="eastAsia"/>
                <w:szCs w:val="22"/>
              </w:rPr>
              <w:t>，</w:t>
            </w:r>
            <w:r>
              <w:rPr>
                <w:rFonts w:ascii="宋体" w:hAnsi="宋体" w:hint="eastAsia"/>
                <w:szCs w:val="22"/>
              </w:rPr>
              <w:t>初步预计</w:t>
            </w:r>
            <w:r>
              <w:rPr>
                <w:rFonts w:ascii="宋体" w:hAnsi="宋体" w:hint="eastAsia"/>
                <w:szCs w:val="22"/>
              </w:rPr>
              <w:t>项目收益情况</w:t>
            </w:r>
            <w:r>
              <w:rPr>
                <w:rFonts w:ascii="宋体" w:hAnsi="宋体" w:hint="eastAsia"/>
                <w:szCs w:val="22"/>
              </w:rPr>
              <w:t>良好</w:t>
            </w:r>
            <w:r>
              <w:rPr>
                <w:rFonts w:ascii="宋体" w:hAnsi="宋体" w:hint="eastAsia"/>
                <w:szCs w:val="22"/>
              </w:rPr>
              <w:t>。</w:t>
            </w:r>
          </w:p>
          <w:p w:rsidR="0001099C" w:rsidRDefault="00F77CCE">
            <w:pPr>
              <w:widowControl/>
              <w:numPr>
                <w:ilvl w:val="255"/>
                <w:numId w:val="0"/>
              </w:numPr>
              <w:spacing w:line="276" w:lineRule="auto"/>
              <w:ind w:firstLineChars="200" w:firstLine="422"/>
              <w:jc w:val="left"/>
              <w:rPr>
                <w:rFonts w:ascii="宋体" w:hAnsi="宋体"/>
                <w:b/>
                <w:szCs w:val="22"/>
              </w:rPr>
            </w:pPr>
            <w:r>
              <w:rPr>
                <w:rFonts w:ascii="宋体" w:hAnsi="宋体" w:hint="eastAsia"/>
                <w:b/>
                <w:szCs w:val="22"/>
              </w:rPr>
              <w:t>3</w:t>
            </w:r>
            <w:r>
              <w:rPr>
                <w:rFonts w:ascii="宋体" w:hAnsi="宋体"/>
                <w:b/>
                <w:szCs w:val="22"/>
              </w:rPr>
              <w:t>.</w:t>
            </w:r>
            <w:r>
              <w:rPr>
                <w:rFonts w:ascii="宋体" w:hAnsi="宋体" w:hint="eastAsia"/>
                <w:b/>
                <w:szCs w:val="22"/>
              </w:rPr>
              <w:t>公司年内有哪些新增装机项目投产？江坪河水电项目建设进度？</w:t>
            </w:r>
          </w:p>
          <w:p w:rsidR="0001099C" w:rsidRDefault="00F77CCE">
            <w:pPr>
              <w:widowControl/>
              <w:numPr>
                <w:ilvl w:val="255"/>
                <w:numId w:val="0"/>
              </w:numPr>
              <w:spacing w:line="276" w:lineRule="auto"/>
              <w:ind w:firstLineChars="200" w:firstLine="420"/>
              <w:jc w:val="left"/>
              <w:rPr>
                <w:szCs w:val="22"/>
              </w:rPr>
            </w:pPr>
            <w:r>
              <w:rPr>
                <w:rFonts w:hint="eastAsia"/>
                <w:szCs w:val="22"/>
              </w:rPr>
              <w:t>年内有望投产发电的有公司</w:t>
            </w:r>
            <w:r>
              <w:rPr>
                <w:rFonts w:hint="eastAsia"/>
                <w:szCs w:val="22"/>
              </w:rPr>
              <w:t>2019</w:t>
            </w:r>
            <w:r>
              <w:rPr>
                <w:rFonts w:hint="eastAsia"/>
                <w:szCs w:val="22"/>
              </w:rPr>
              <w:t>年已核准或者备案的</w:t>
            </w:r>
            <w:r>
              <w:rPr>
                <w:rFonts w:hint="eastAsia"/>
                <w:szCs w:val="22"/>
              </w:rPr>
              <w:t>5</w:t>
            </w:r>
            <w:r>
              <w:rPr>
                <w:rFonts w:hint="eastAsia"/>
                <w:szCs w:val="22"/>
              </w:rPr>
              <w:t>个光伏项目，总装机</w:t>
            </w:r>
            <w:r>
              <w:rPr>
                <w:rFonts w:hint="eastAsia"/>
                <w:szCs w:val="22"/>
              </w:rPr>
              <w:t>19</w:t>
            </w:r>
            <w:r>
              <w:rPr>
                <w:rFonts w:hint="eastAsia"/>
                <w:szCs w:val="22"/>
              </w:rPr>
              <w:t>万千瓦。</w:t>
            </w:r>
          </w:p>
          <w:p w:rsidR="0001099C" w:rsidRDefault="00F77CCE">
            <w:pPr>
              <w:widowControl/>
              <w:numPr>
                <w:ilvl w:val="255"/>
                <w:numId w:val="0"/>
              </w:numPr>
              <w:spacing w:line="276" w:lineRule="auto"/>
              <w:ind w:firstLineChars="200" w:firstLine="420"/>
              <w:jc w:val="left"/>
              <w:rPr>
                <w:szCs w:val="22"/>
              </w:rPr>
            </w:pPr>
            <w:r>
              <w:rPr>
                <w:rFonts w:hint="eastAsia"/>
                <w:szCs w:val="22"/>
              </w:rPr>
              <w:t>江坪河水电站建设正稳步推进中，预计年内下闸蓄水，</w:t>
            </w:r>
            <w:r>
              <w:rPr>
                <w:rFonts w:hint="eastAsia"/>
                <w:szCs w:val="22"/>
              </w:rPr>
              <w:t>计划</w:t>
            </w:r>
            <w:r>
              <w:rPr>
                <w:rFonts w:hint="eastAsia"/>
                <w:szCs w:val="22"/>
              </w:rPr>
              <w:t>实际投运时间为</w:t>
            </w:r>
            <w:r>
              <w:rPr>
                <w:rFonts w:hint="eastAsia"/>
                <w:szCs w:val="22"/>
              </w:rPr>
              <w:t>2020</w:t>
            </w:r>
            <w:r>
              <w:rPr>
                <w:rFonts w:hint="eastAsia"/>
                <w:szCs w:val="22"/>
              </w:rPr>
              <w:t>年年中。</w:t>
            </w:r>
          </w:p>
          <w:p w:rsidR="0001099C" w:rsidRDefault="00F77CCE">
            <w:pPr>
              <w:widowControl/>
              <w:numPr>
                <w:ilvl w:val="255"/>
                <w:numId w:val="0"/>
              </w:numPr>
              <w:spacing w:line="276" w:lineRule="auto"/>
              <w:ind w:firstLineChars="200" w:firstLine="422"/>
              <w:jc w:val="left"/>
              <w:rPr>
                <w:rFonts w:ascii="宋体" w:hAnsi="宋体"/>
                <w:b/>
                <w:szCs w:val="22"/>
              </w:rPr>
            </w:pPr>
            <w:r>
              <w:rPr>
                <w:rFonts w:ascii="宋体" w:hAnsi="宋体" w:hint="eastAsia"/>
                <w:b/>
                <w:szCs w:val="22"/>
              </w:rPr>
              <w:t>4.</w:t>
            </w:r>
            <w:r>
              <w:rPr>
                <w:rFonts w:ascii="宋体" w:hAnsi="宋体" w:hint="eastAsia"/>
                <w:b/>
                <w:szCs w:val="22"/>
              </w:rPr>
              <w:t>公司部分火电项目</w:t>
            </w:r>
            <w:r>
              <w:rPr>
                <w:rFonts w:ascii="宋体" w:hAnsi="宋体" w:hint="eastAsia"/>
                <w:b/>
                <w:szCs w:val="22"/>
              </w:rPr>
              <w:t>电价</w:t>
            </w:r>
            <w:r>
              <w:rPr>
                <w:rFonts w:ascii="宋体" w:hAnsi="宋体" w:hint="eastAsia"/>
                <w:b/>
                <w:szCs w:val="22"/>
              </w:rPr>
              <w:t>高于省内标杆电价，是否有下调风险？</w:t>
            </w:r>
            <w:r>
              <w:rPr>
                <w:rFonts w:ascii="宋体" w:hAnsi="宋体" w:hint="eastAsia"/>
                <w:b/>
                <w:szCs w:val="22"/>
              </w:rPr>
              <w:t xml:space="preserve"> </w:t>
            </w:r>
          </w:p>
          <w:p w:rsidR="0001099C" w:rsidRDefault="00F77CCE">
            <w:pPr>
              <w:widowControl/>
              <w:numPr>
                <w:ilvl w:val="255"/>
                <w:numId w:val="0"/>
              </w:numPr>
              <w:spacing w:line="276" w:lineRule="auto"/>
              <w:ind w:firstLineChars="200" w:firstLine="420"/>
              <w:jc w:val="left"/>
              <w:rPr>
                <w:szCs w:val="22"/>
              </w:rPr>
            </w:pPr>
            <w:r>
              <w:rPr>
                <w:rFonts w:hint="eastAsia"/>
                <w:szCs w:val="22"/>
              </w:rPr>
              <w:t>公司火电项目电价高于湖北省标杆电价的主要为鄂州电厂一期项目，</w:t>
            </w:r>
            <w:r>
              <w:rPr>
                <w:rFonts w:hint="eastAsia"/>
                <w:szCs w:val="22"/>
              </w:rPr>
              <w:t>按照</w:t>
            </w:r>
            <w:r>
              <w:rPr>
                <w:rFonts w:hint="eastAsia"/>
                <w:szCs w:val="22"/>
              </w:rPr>
              <w:t>国家近年来出台的一系列电改政策看，火电电价</w:t>
            </w:r>
            <w:r>
              <w:rPr>
                <w:rFonts w:hint="eastAsia"/>
                <w:szCs w:val="22"/>
              </w:rPr>
              <w:t>最</w:t>
            </w:r>
            <w:r>
              <w:rPr>
                <w:rFonts w:hint="eastAsia"/>
                <w:szCs w:val="22"/>
              </w:rPr>
              <w:t>终将走向市场化</w:t>
            </w:r>
            <w:r>
              <w:rPr>
                <w:rFonts w:hint="eastAsia"/>
                <w:szCs w:val="22"/>
              </w:rPr>
              <w:t>，</w:t>
            </w:r>
            <w:r>
              <w:rPr>
                <w:rFonts w:hint="eastAsia"/>
                <w:szCs w:val="22"/>
              </w:rPr>
              <w:t>从市场竞争的</w:t>
            </w:r>
            <w:r>
              <w:rPr>
                <w:rFonts w:hint="eastAsia"/>
                <w:szCs w:val="22"/>
              </w:rPr>
              <w:t>角</w:t>
            </w:r>
            <w:r>
              <w:rPr>
                <w:rFonts w:hint="eastAsia"/>
                <w:szCs w:val="22"/>
              </w:rPr>
              <w:t>度看，</w:t>
            </w:r>
            <w:r>
              <w:rPr>
                <w:rFonts w:hint="eastAsia"/>
                <w:szCs w:val="22"/>
              </w:rPr>
              <w:t>鄂州电厂一期机组电价存在一定压力</w:t>
            </w:r>
            <w:r>
              <w:rPr>
                <w:rFonts w:hint="eastAsia"/>
                <w:szCs w:val="22"/>
              </w:rPr>
              <w:t>。</w:t>
            </w:r>
          </w:p>
          <w:p w:rsidR="0001099C" w:rsidRDefault="00F77CCE">
            <w:pPr>
              <w:spacing w:line="276" w:lineRule="auto"/>
              <w:ind w:firstLineChars="200" w:firstLine="422"/>
              <w:rPr>
                <w:rFonts w:ascii="宋体" w:hAnsi="宋体"/>
                <w:b/>
                <w:szCs w:val="22"/>
              </w:rPr>
            </w:pPr>
            <w:r>
              <w:rPr>
                <w:rFonts w:ascii="宋体" w:hAnsi="宋体" w:hint="eastAsia"/>
                <w:b/>
                <w:szCs w:val="22"/>
              </w:rPr>
              <w:t>5.</w:t>
            </w:r>
            <w:r>
              <w:rPr>
                <w:rFonts w:ascii="宋体" w:hAnsi="宋体"/>
                <w:b/>
                <w:szCs w:val="22"/>
              </w:rPr>
              <w:t xml:space="preserve"> </w:t>
            </w:r>
            <w:r>
              <w:rPr>
                <w:rFonts w:ascii="宋体" w:hAnsi="宋体"/>
                <w:b/>
                <w:szCs w:val="22"/>
              </w:rPr>
              <w:t>新疆</w:t>
            </w:r>
            <w:r>
              <w:rPr>
                <w:rFonts w:ascii="宋体" w:hAnsi="宋体" w:hint="eastAsia"/>
                <w:b/>
                <w:szCs w:val="22"/>
              </w:rPr>
              <w:t>楚星热电联产</w:t>
            </w:r>
            <w:r>
              <w:rPr>
                <w:rFonts w:ascii="宋体" w:hAnsi="宋体"/>
                <w:b/>
                <w:szCs w:val="22"/>
              </w:rPr>
              <w:t>项目亏损的原因</w:t>
            </w:r>
            <w:r>
              <w:rPr>
                <w:rFonts w:ascii="宋体" w:hAnsi="宋体" w:hint="eastAsia"/>
                <w:b/>
                <w:szCs w:val="22"/>
              </w:rPr>
              <w:t>？</w:t>
            </w:r>
          </w:p>
          <w:p w:rsidR="0001099C" w:rsidRDefault="00F77CCE">
            <w:pPr>
              <w:spacing w:line="276" w:lineRule="auto"/>
              <w:ind w:firstLineChars="200" w:firstLine="420"/>
              <w:rPr>
                <w:szCs w:val="22"/>
              </w:rPr>
            </w:pPr>
            <w:r>
              <w:rPr>
                <w:rFonts w:hint="eastAsia"/>
                <w:szCs w:val="22"/>
              </w:rPr>
              <w:t>公司控股的</w:t>
            </w:r>
            <w:r>
              <w:rPr>
                <w:rFonts w:hint="eastAsia"/>
                <w:szCs w:val="22"/>
              </w:rPr>
              <w:t>新疆楚星热电联产项目是落实中央援疆工作会议精神和湖北省产业援疆的重大举措，该项目投产发电为新疆博州地区社会经济发展和民生保障发挥了积极作用。但由于电价不到位、利用小时不足、煤价高等原因影响，项目持续亏损。</w:t>
            </w:r>
          </w:p>
          <w:p w:rsidR="0001099C" w:rsidRDefault="00F77CCE">
            <w:pPr>
              <w:spacing w:line="276" w:lineRule="auto"/>
              <w:ind w:firstLineChars="200" w:firstLine="420"/>
              <w:rPr>
                <w:szCs w:val="22"/>
              </w:rPr>
            </w:pPr>
            <w:r>
              <w:rPr>
                <w:rFonts w:hint="eastAsia"/>
                <w:szCs w:val="22"/>
              </w:rPr>
              <w:t>公司高度重视新疆楚星公司的亏损现象，目前已成立了工作专班，力争</w:t>
            </w:r>
            <w:r>
              <w:rPr>
                <w:rFonts w:hint="eastAsia"/>
                <w:szCs w:val="22"/>
              </w:rPr>
              <w:t>多措并举改善新疆楚星公司经营情况</w:t>
            </w:r>
            <w:r>
              <w:rPr>
                <w:rFonts w:hint="eastAsia"/>
                <w:szCs w:val="22"/>
              </w:rPr>
              <w:t>，包括</w:t>
            </w:r>
            <w:r>
              <w:rPr>
                <w:rFonts w:hint="eastAsia"/>
                <w:szCs w:val="22"/>
              </w:rPr>
              <w:t>推动湖北省在“疆电入鄂”方面加大对项目电量消纳的政策支持力度，增加电量消纳；争取新疆自治区对新疆楚星公司向兵团直供电方面给予支持，提升电价水平、增加收入；争取改善新疆楚星公司煤炭供应条件，降价燃料成本；加强新疆楚星公司班子配备，提高经营管理水平</w:t>
            </w:r>
            <w:r>
              <w:rPr>
                <w:rFonts w:hint="eastAsia"/>
                <w:szCs w:val="22"/>
              </w:rPr>
              <w:t>等</w:t>
            </w:r>
            <w:r>
              <w:rPr>
                <w:rFonts w:hint="eastAsia"/>
                <w:szCs w:val="22"/>
              </w:rPr>
              <w:t>。</w:t>
            </w:r>
          </w:p>
          <w:p w:rsidR="0001099C" w:rsidRDefault="00F77CCE">
            <w:pPr>
              <w:widowControl/>
              <w:numPr>
                <w:ilvl w:val="255"/>
                <w:numId w:val="0"/>
              </w:numPr>
              <w:spacing w:line="276" w:lineRule="auto"/>
              <w:ind w:firstLineChars="200" w:firstLine="422"/>
              <w:jc w:val="left"/>
              <w:rPr>
                <w:rFonts w:ascii="宋体" w:hAnsi="宋体"/>
                <w:b/>
                <w:szCs w:val="22"/>
              </w:rPr>
            </w:pPr>
            <w:r>
              <w:rPr>
                <w:rFonts w:ascii="宋体" w:hAnsi="宋体" w:hint="eastAsia"/>
                <w:b/>
                <w:szCs w:val="22"/>
              </w:rPr>
              <w:t>6.</w:t>
            </w:r>
            <w:r>
              <w:rPr>
                <w:rFonts w:ascii="宋体" w:hAnsi="宋体" w:hint="eastAsia"/>
                <w:b/>
                <w:szCs w:val="22"/>
              </w:rPr>
              <w:t>公司市场交易电量占比情况？</w:t>
            </w:r>
          </w:p>
          <w:p w:rsidR="0001099C" w:rsidRDefault="00F77CCE">
            <w:pPr>
              <w:widowControl/>
              <w:numPr>
                <w:ilvl w:val="255"/>
                <w:numId w:val="0"/>
              </w:numPr>
              <w:spacing w:line="276" w:lineRule="auto"/>
              <w:ind w:firstLineChars="200" w:firstLine="420"/>
              <w:jc w:val="left"/>
              <w:rPr>
                <w:szCs w:val="22"/>
              </w:rPr>
            </w:pPr>
            <w:r>
              <w:rPr>
                <w:rFonts w:hint="eastAsia"/>
                <w:szCs w:val="22"/>
              </w:rPr>
              <w:t>公司</w:t>
            </w:r>
            <w:r>
              <w:rPr>
                <w:rFonts w:hint="eastAsia"/>
                <w:szCs w:val="22"/>
              </w:rPr>
              <w:t>2018</w:t>
            </w:r>
            <w:r>
              <w:rPr>
                <w:rFonts w:hint="eastAsia"/>
                <w:szCs w:val="22"/>
              </w:rPr>
              <w:t>年累计直接交易电量</w:t>
            </w:r>
            <w:r>
              <w:rPr>
                <w:rFonts w:hint="eastAsia"/>
                <w:szCs w:val="22"/>
              </w:rPr>
              <w:t>51.94</w:t>
            </w:r>
            <w:r>
              <w:rPr>
                <w:rFonts w:hint="eastAsia"/>
                <w:szCs w:val="22"/>
              </w:rPr>
              <w:t>亿千瓦时，占全年总发电量</w:t>
            </w:r>
            <w:r>
              <w:rPr>
                <w:rFonts w:hint="eastAsia"/>
                <w:szCs w:val="22"/>
              </w:rPr>
              <w:t>201.43</w:t>
            </w:r>
            <w:r>
              <w:rPr>
                <w:rFonts w:hint="eastAsia"/>
                <w:szCs w:val="22"/>
              </w:rPr>
              <w:t>亿千瓦时的</w:t>
            </w:r>
            <w:r>
              <w:rPr>
                <w:rFonts w:hint="eastAsia"/>
                <w:szCs w:val="22"/>
              </w:rPr>
              <w:t>25.79%</w:t>
            </w:r>
            <w:r>
              <w:rPr>
                <w:rFonts w:hint="eastAsia"/>
                <w:szCs w:val="22"/>
              </w:rPr>
              <w:t>，其中火电占比较高，水电和新能源占比较小。</w:t>
            </w:r>
            <w:r>
              <w:rPr>
                <w:rFonts w:hint="eastAsia"/>
                <w:szCs w:val="22"/>
              </w:rPr>
              <w:t>2019</w:t>
            </w:r>
            <w:r>
              <w:rPr>
                <w:rFonts w:hint="eastAsia"/>
                <w:szCs w:val="22"/>
              </w:rPr>
              <w:t>年根据湖北省电力交易中心发布的《关于开展</w:t>
            </w:r>
            <w:r>
              <w:rPr>
                <w:rFonts w:hint="eastAsia"/>
                <w:szCs w:val="22"/>
              </w:rPr>
              <w:t>2019</w:t>
            </w:r>
            <w:r>
              <w:rPr>
                <w:rFonts w:hint="eastAsia"/>
                <w:szCs w:val="22"/>
              </w:rPr>
              <w:t>年湖北省年度电力市场化交易的公告》内容，公司市场交易电量占比同比预计有所提升</w:t>
            </w:r>
            <w:r>
              <w:rPr>
                <w:rFonts w:hint="eastAsia"/>
                <w:szCs w:val="22"/>
              </w:rPr>
              <w:t>，</w:t>
            </w:r>
            <w:r>
              <w:rPr>
                <w:rFonts w:hint="eastAsia"/>
                <w:szCs w:val="22"/>
              </w:rPr>
              <w:t>目前全年市场交易电量协议</w:t>
            </w:r>
            <w:r>
              <w:rPr>
                <w:rFonts w:hint="eastAsia"/>
                <w:szCs w:val="22"/>
              </w:rPr>
              <w:t>尚</w:t>
            </w:r>
            <w:r>
              <w:rPr>
                <w:rFonts w:hint="eastAsia"/>
                <w:szCs w:val="22"/>
              </w:rPr>
              <w:t>未全部</w:t>
            </w:r>
            <w:r>
              <w:rPr>
                <w:rFonts w:hint="eastAsia"/>
                <w:szCs w:val="22"/>
              </w:rPr>
              <w:t>签订</w:t>
            </w:r>
            <w:r>
              <w:rPr>
                <w:rFonts w:hint="eastAsia"/>
                <w:szCs w:val="22"/>
              </w:rPr>
              <w:t>完毕</w:t>
            </w:r>
            <w:r>
              <w:rPr>
                <w:rFonts w:hint="eastAsia"/>
                <w:szCs w:val="22"/>
              </w:rPr>
              <w:t>。</w:t>
            </w:r>
          </w:p>
          <w:p w:rsidR="0001099C" w:rsidRDefault="00F77CCE">
            <w:pPr>
              <w:widowControl/>
              <w:numPr>
                <w:ilvl w:val="255"/>
                <w:numId w:val="0"/>
              </w:numPr>
              <w:spacing w:line="276" w:lineRule="auto"/>
              <w:ind w:firstLineChars="200" w:firstLine="422"/>
              <w:jc w:val="left"/>
              <w:rPr>
                <w:rFonts w:ascii="宋体" w:hAnsi="宋体"/>
                <w:b/>
                <w:szCs w:val="22"/>
              </w:rPr>
            </w:pPr>
            <w:r>
              <w:rPr>
                <w:rFonts w:ascii="宋体" w:hAnsi="宋体" w:hint="eastAsia"/>
                <w:b/>
                <w:szCs w:val="22"/>
              </w:rPr>
              <w:t>7</w:t>
            </w:r>
            <w:r>
              <w:rPr>
                <w:rFonts w:ascii="宋体" w:hAnsi="宋体" w:hint="eastAsia"/>
                <w:b/>
                <w:szCs w:val="22"/>
              </w:rPr>
              <w:t>.</w:t>
            </w:r>
            <w:r>
              <w:rPr>
                <w:rFonts w:ascii="宋体" w:hAnsi="宋体" w:hint="eastAsia"/>
                <w:b/>
                <w:szCs w:val="22"/>
              </w:rPr>
              <w:t>天然气</w:t>
            </w:r>
            <w:r>
              <w:rPr>
                <w:rFonts w:ascii="宋体" w:hAnsi="宋体" w:hint="eastAsia"/>
                <w:b/>
                <w:szCs w:val="22"/>
              </w:rPr>
              <w:t>业务</w:t>
            </w:r>
            <w:r>
              <w:rPr>
                <w:rFonts w:ascii="宋体" w:hAnsi="宋体" w:hint="eastAsia"/>
                <w:b/>
                <w:szCs w:val="22"/>
              </w:rPr>
              <w:t>毛利率上升</w:t>
            </w:r>
            <w:r>
              <w:rPr>
                <w:rFonts w:ascii="宋体" w:hAnsi="宋体" w:hint="eastAsia"/>
                <w:b/>
                <w:szCs w:val="22"/>
              </w:rPr>
              <w:t>的</w:t>
            </w:r>
            <w:r>
              <w:rPr>
                <w:rFonts w:ascii="宋体" w:hAnsi="宋体" w:hint="eastAsia"/>
                <w:b/>
                <w:szCs w:val="22"/>
              </w:rPr>
              <w:t>主要原因，管输费用是否有下调风险？</w:t>
            </w:r>
          </w:p>
          <w:p w:rsidR="0001099C" w:rsidRDefault="00F77CCE">
            <w:pPr>
              <w:widowControl/>
              <w:numPr>
                <w:ilvl w:val="255"/>
                <w:numId w:val="0"/>
              </w:numPr>
              <w:spacing w:line="276" w:lineRule="auto"/>
              <w:ind w:firstLineChars="200" w:firstLine="420"/>
              <w:jc w:val="left"/>
              <w:rPr>
                <w:szCs w:val="22"/>
              </w:rPr>
            </w:pPr>
            <w:r>
              <w:rPr>
                <w:rFonts w:hint="eastAsia"/>
                <w:szCs w:val="22"/>
              </w:rPr>
              <w:lastRenderedPageBreak/>
              <w:t>公司天然气业务毛利率上升的主要原因是管输气量同比增加明显。管输费用在</w:t>
            </w:r>
            <w:r>
              <w:rPr>
                <w:rFonts w:hint="eastAsia"/>
                <w:szCs w:val="22"/>
              </w:rPr>
              <w:t>2018</w:t>
            </w:r>
            <w:r>
              <w:rPr>
                <w:rFonts w:hint="eastAsia"/>
                <w:szCs w:val="22"/>
              </w:rPr>
              <w:t>年已调整过一次，目前未接到相关部门关于再次调整费用的通</w:t>
            </w:r>
            <w:r>
              <w:rPr>
                <w:rFonts w:hint="eastAsia"/>
                <w:szCs w:val="22"/>
              </w:rPr>
              <w:t>知。</w:t>
            </w:r>
          </w:p>
          <w:p w:rsidR="0001099C" w:rsidRDefault="0001099C">
            <w:pPr>
              <w:widowControl/>
              <w:numPr>
                <w:ilvl w:val="255"/>
                <w:numId w:val="0"/>
              </w:numPr>
              <w:spacing w:line="276" w:lineRule="auto"/>
              <w:ind w:firstLineChars="200" w:firstLine="422"/>
              <w:jc w:val="left"/>
              <w:rPr>
                <w:rFonts w:ascii="宋体" w:hAnsi="宋体"/>
                <w:b/>
                <w:szCs w:val="22"/>
              </w:rPr>
            </w:pPr>
          </w:p>
        </w:tc>
      </w:tr>
      <w:tr w:rsidR="0001099C">
        <w:tc>
          <w:tcPr>
            <w:tcW w:w="1926" w:type="dxa"/>
            <w:tcBorders>
              <w:top w:val="single" w:sz="4" w:space="0" w:color="auto"/>
              <w:left w:val="single" w:sz="4" w:space="0" w:color="auto"/>
              <w:bottom w:val="single" w:sz="4" w:space="0" w:color="auto"/>
              <w:right w:val="single" w:sz="4" w:space="0" w:color="auto"/>
            </w:tcBorders>
            <w:vAlign w:val="center"/>
          </w:tcPr>
          <w:p w:rsidR="0001099C" w:rsidRDefault="00F77CCE">
            <w:pPr>
              <w:spacing w:line="400" w:lineRule="exact"/>
              <w:rPr>
                <w:rFonts w:ascii="宋体" w:hAnsi="宋体"/>
                <w:bCs/>
                <w:iCs/>
                <w:color w:val="000000"/>
                <w:sz w:val="24"/>
                <w:szCs w:val="22"/>
              </w:rPr>
            </w:pPr>
            <w:r>
              <w:rPr>
                <w:rFonts w:ascii="宋体" w:hAnsi="宋体" w:hint="eastAsia"/>
                <w:bCs/>
                <w:iCs/>
                <w:color w:val="000000"/>
                <w:sz w:val="24"/>
                <w:szCs w:val="22"/>
              </w:rPr>
              <w:lastRenderedPageBreak/>
              <w:t>附件清单（如有）</w:t>
            </w:r>
          </w:p>
        </w:tc>
        <w:tc>
          <w:tcPr>
            <w:tcW w:w="7254" w:type="dxa"/>
            <w:tcBorders>
              <w:top w:val="single" w:sz="4" w:space="0" w:color="auto"/>
              <w:left w:val="single" w:sz="4" w:space="0" w:color="auto"/>
              <w:bottom w:val="single" w:sz="4" w:space="0" w:color="auto"/>
              <w:right w:val="single" w:sz="4" w:space="0" w:color="auto"/>
            </w:tcBorders>
          </w:tcPr>
          <w:p w:rsidR="0001099C" w:rsidRDefault="00F77CCE">
            <w:pPr>
              <w:spacing w:line="400" w:lineRule="exact"/>
              <w:rPr>
                <w:rFonts w:ascii="宋体" w:hAnsi="宋体"/>
                <w:bCs/>
                <w:iCs/>
                <w:color w:val="000000"/>
                <w:sz w:val="24"/>
                <w:szCs w:val="22"/>
              </w:rPr>
            </w:pPr>
            <w:r>
              <w:rPr>
                <w:rFonts w:ascii="宋体" w:hAnsi="宋体" w:hint="eastAsia"/>
                <w:bCs/>
                <w:iCs/>
                <w:color w:val="000000"/>
                <w:sz w:val="24"/>
                <w:szCs w:val="22"/>
              </w:rPr>
              <w:t>无</w:t>
            </w:r>
          </w:p>
        </w:tc>
      </w:tr>
      <w:tr w:rsidR="0001099C">
        <w:tc>
          <w:tcPr>
            <w:tcW w:w="1926" w:type="dxa"/>
            <w:tcBorders>
              <w:top w:val="single" w:sz="4" w:space="0" w:color="auto"/>
              <w:left w:val="single" w:sz="4" w:space="0" w:color="auto"/>
              <w:bottom w:val="single" w:sz="4" w:space="0" w:color="auto"/>
              <w:right w:val="single" w:sz="4" w:space="0" w:color="auto"/>
            </w:tcBorders>
            <w:vAlign w:val="center"/>
          </w:tcPr>
          <w:p w:rsidR="0001099C" w:rsidRDefault="00F77CCE">
            <w:pPr>
              <w:spacing w:line="400" w:lineRule="exact"/>
              <w:rPr>
                <w:rFonts w:ascii="宋体" w:hAnsi="宋体"/>
                <w:bCs/>
                <w:iCs/>
                <w:color w:val="000000"/>
                <w:sz w:val="24"/>
                <w:szCs w:val="22"/>
              </w:rPr>
            </w:pPr>
            <w:r>
              <w:rPr>
                <w:rFonts w:ascii="宋体" w:hAnsi="宋体" w:hint="eastAsia"/>
                <w:bCs/>
                <w:iCs/>
                <w:color w:val="000000"/>
                <w:sz w:val="24"/>
                <w:szCs w:val="22"/>
              </w:rPr>
              <w:t>日期</w:t>
            </w:r>
          </w:p>
        </w:tc>
        <w:tc>
          <w:tcPr>
            <w:tcW w:w="7254" w:type="dxa"/>
            <w:tcBorders>
              <w:top w:val="single" w:sz="4" w:space="0" w:color="auto"/>
              <w:left w:val="single" w:sz="4" w:space="0" w:color="auto"/>
              <w:bottom w:val="single" w:sz="4" w:space="0" w:color="auto"/>
              <w:right w:val="single" w:sz="4" w:space="0" w:color="auto"/>
            </w:tcBorders>
          </w:tcPr>
          <w:p w:rsidR="0001099C" w:rsidRDefault="00F77CCE">
            <w:pPr>
              <w:spacing w:line="400" w:lineRule="exact"/>
              <w:rPr>
                <w:rFonts w:ascii="宋体" w:hAnsi="宋体"/>
                <w:bCs/>
                <w:iCs/>
                <w:color w:val="000000"/>
                <w:sz w:val="24"/>
                <w:szCs w:val="22"/>
              </w:rPr>
            </w:pPr>
            <w:r>
              <w:rPr>
                <w:rFonts w:ascii="宋体" w:hAnsi="宋体" w:hint="eastAsia"/>
                <w:bCs/>
                <w:iCs/>
                <w:color w:val="000000"/>
                <w:sz w:val="24"/>
                <w:szCs w:val="22"/>
              </w:rPr>
              <w:t>2019-</w:t>
            </w:r>
            <w:r>
              <w:rPr>
                <w:rFonts w:ascii="宋体" w:hAnsi="宋体"/>
                <w:bCs/>
                <w:iCs/>
                <w:color w:val="000000"/>
                <w:sz w:val="24"/>
                <w:szCs w:val="22"/>
              </w:rPr>
              <w:t>9</w:t>
            </w:r>
            <w:r>
              <w:rPr>
                <w:rFonts w:ascii="宋体" w:hAnsi="宋体" w:hint="eastAsia"/>
                <w:bCs/>
                <w:iCs/>
                <w:color w:val="000000"/>
                <w:sz w:val="24"/>
                <w:szCs w:val="22"/>
              </w:rPr>
              <w:t>-</w:t>
            </w:r>
            <w:r>
              <w:rPr>
                <w:rFonts w:ascii="宋体" w:hAnsi="宋体"/>
                <w:bCs/>
                <w:iCs/>
                <w:color w:val="000000"/>
                <w:sz w:val="24"/>
                <w:szCs w:val="22"/>
              </w:rPr>
              <w:t>26</w:t>
            </w:r>
          </w:p>
        </w:tc>
      </w:tr>
    </w:tbl>
    <w:p w:rsidR="0001099C" w:rsidRDefault="0001099C"/>
    <w:sectPr w:rsidR="0001099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CCE" w:rsidRDefault="00F77CCE" w:rsidP="00A535D8">
      <w:r>
        <w:separator/>
      </w:r>
    </w:p>
  </w:endnote>
  <w:endnote w:type="continuationSeparator" w:id="0">
    <w:p w:rsidR="00F77CCE" w:rsidRDefault="00F77CCE" w:rsidP="00A5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monospace">
    <w:altName w:val="Segoe Print"/>
    <w:charset w:val="00"/>
    <w:family w:val="auto"/>
    <w:pitch w:val="default"/>
  </w:font>
  <w:font w:name="Arial">
    <w:panose1 w:val="020B0604020202020204"/>
    <w:charset w:val="00"/>
    <w:family w:val="swiss"/>
    <w:pitch w:val="variable"/>
    <w:sig w:usb0="E0002AFF" w:usb1="C0007843" w:usb2="00000009" w:usb3="00000000" w:csb0="000001FF" w:csb1="00000000"/>
  </w:font>
  <w:font w:name="等线 Light">
    <w:panose1 w:val="00000000000000000000"/>
    <w:charset w:val="86"/>
    <w:family w:val="roman"/>
    <w:notTrueType/>
    <w:pitch w:val="default"/>
  </w:font>
  <w:font w:name="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CCE" w:rsidRDefault="00F77CCE" w:rsidP="00A535D8">
      <w:r>
        <w:separator/>
      </w:r>
    </w:p>
  </w:footnote>
  <w:footnote w:type="continuationSeparator" w:id="0">
    <w:p w:rsidR="00F77CCE" w:rsidRDefault="00F77CCE" w:rsidP="00A53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1CA"/>
    <w:rsid w:val="0001099C"/>
    <w:rsid w:val="00030366"/>
    <w:rsid w:val="0003340E"/>
    <w:rsid w:val="0004651D"/>
    <w:rsid w:val="00064B24"/>
    <w:rsid w:val="000902C1"/>
    <w:rsid w:val="000E4FB0"/>
    <w:rsid w:val="000E78A7"/>
    <w:rsid w:val="000F2765"/>
    <w:rsid w:val="000F6E03"/>
    <w:rsid w:val="001209B7"/>
    <w:rsid w:val="00126E24"/>
    <w:rsid w:val="00132704"/>
    <w:rsid w:val="00132E9B"/>
    <w:rsid w:val="00144AF4"/>
    <w:rsid w:val="001539E3"/>
    <w:rsid w:val="00171FE0"/>
    <w:rsid w:val="00172A27"/>
    <w:rsid w:val="001746B4"/>
    <w:rsid w:val="00194B7D"/>
    <w:rsid w:val="001B6345"/>
    <w:rsid w:val="001B727B"/>
    <w:rsid w:val="001C2E08"/>
    <w:rsid w:val="001C4DC5"/>
    <w:rsid w:val="001F64EF"/>
    <w:rsid w:val="00272A50"/>
    <w:rsid w:val="00283851"/>
    <w:rsid w:val="002B496C"/>
    <w:rsid w:val="002B516E"/>
    <w:rsid w:val="002C15D1"/>
    <w:rsid w:val="002D2DA2"/>
    <w:rsid w:val="002E02DD"/>
    <w:rsid w:val="002F1D04"/>
    <w:rsid w:val="002F4B3D"/>
    <w:rsid w:val="00301B13"/>
    <w:rsid w:val="00305863"/>
    <w:rsid w:val="00316220"/>
    <w:rsid w:val="003215E6"/>
    <w:rsid w:val="00321A5C"/>
    <w:rsid w:val="003261EB"/>
    <w:rsid w:val="00360044"/>
    <w:rsid w:val="003619BE"/>
    <w:rsid w:val="00387C4E"/>
    <w:rsid w:val="003A0347"/>
    <w:rsid w:val="003B6696"/>
    <w:rsid w:val="003D64AC"/>
    <w:rsid w:val="003D6BDA"/>
    <w:rsid w:val="003F1DC2"/>
    <w:rsid w:val="003F443D"/>
    <w:rsid w:val="00403AE4"/>
    <w:rsid w:val="00432EA9"/>
    <w:rsid w:val="004344BD"/>
    <w:rsid w:val="00442408"/>
    <w:rsid w:val="00454800"/>
    <w:rsid w:val="00454ADF"/>
    <w:rsid w:val="004619DA"/>
    <w:rsid w:val="00466BAA"/>
    <w:rsid w:val="00477F81"/>
    <w:rsid w:val="004928C9"/>
    <w:rsid w:val="004B28A3"/>
    <w:rsid w:val="004B2C27"/>
    <w:rsid w:val="004B57FF"/>
    <w:rsid w:val="004E06C2"/>
    <w:rsid w:val="004E3855"/>
    <w:rsid w:val="004F1476"/>
    <w:rsid w:val="004F7359"/>
    <w:rsid w:val="00535047"/>
    <w:rsid w:val="00563965"/>
    <w:rsid w:val="00572568"/>
    <w:rsid w:val="00575F87"/>
    <w:rsid w:val="005A1791"/>
    <w:rsid w:val="005A6211"/>
    <w:rsid w:val="005B464C"/>
    <w:rsid w:val="005C7354"/>
    <w:rsid w:val="005C7709"/>
    <w:rsid w:val="005D7239"/>
    <w:rsid w:val="005F045B"/>
    <w:rsid w:val="005F199A"/>
    <w:rsid w:val="005F2698"/>
    <w:rsid w:val="00603433"/>
    <w:rsid w:val="0061617F"/>
    <w:rsid w:val="006337D6"/>
    <w:rsid w:val="00641923"/>
    <w:rsid w:val="00643464"/>
    <w:rsid w:val="00645B35"/>
    <w:rsid w:val="00652888"/>
    <w:rsid w:val="006648CD"/>
    <w:rsid w:val="00677D73"/>
    <w:rsid w:val="006A16CC"/>
    <w:rsid w:val="006A2F90"/>
    <w:rsid w:val="006A42F3"/>
    <w:rsid w:val="006B1AA4"/>
    <w:rsid w:val="006B319D"/>
    <w:rsid w:val="006B69B6"/>
    <w:rsid w:val="006B73D2"/>
    <w:rsid w:val="006C5646"/>
    <w:rsid w:val="006C5FA6"/>
    <w:rsid w:val="006D620A"/>
    <w:rsid w:val="006E3851"/>
    <w:rsid w:val="006E3A7F"/>
    <w:rsid w:val="006F02AC"/>
    <w:rsid w:val="006F267E"/>
    <w:rsid w:val="0070184B"/>
    <w:rsid w:val="00704488"/>
    <w:rsid w:val="00706DEE"/>
    <w:rsid w:val="00714945"/>
    <w:rsid w:val="007409F9"/>
    <w:rsid w:val="00743EC5"/>
    <w:rsid w:val="00754C79"/>
    <w:rsid w:val="007753E6"/>
    <w:rsid w:val="00777850"/>
    <w:rsid w:val="00797580"/>
    <w:rsid w:val="007A2BE9"/>
    <w:rsid w:val="007B0B08"/>
    <w:rsid w:val="007B3C11"/>
    <w:rsid w:val="007B418B"/>
    <w:rsid w:val="007D1440"/>
    <w:rsid w:val="007E0A72"/>
    <w:rsid w:val="0082540F"/>
    <w:rsid w:val="00831957"/>
    <w:rsid w:val="008424D8"/>
    <w:rsid w:val="00881797"/>
    <w:rsid w:val="008871F3"/>
    <w:rsid w:val="008C686D"/>
    <w:rsid w:val="008D5D9E"/>
    <w:rsid w:val="008D735C"/>
    <w:rsid w:val="00900E58"/>
    <w:rsid w:val="009171A4"/>
    <w:rsid w:val="00922608"/>
    <w:rsid w:val="00947B6C"/>
    <w:rsid w:val="009507BF"/>
    <w:rsid w:val="00953B97"/>
    <w:rsid w:val="0097351E"/>
    <w:rsid w:val="00977263"/>
    <w:rsid w:val="009A37B9"/>
    <w:rsid w:val="009B4C78"/>
    <w:rsid w:val="009C7910"/>
    <w:rsid w:val="009F4769"/>
    <w:rsid w:val="009F4819"/>
    <w:rsid w:val="00A04069"/>
    <w:rsid w:val="00A0542A"/>
    <w:rsid w:val="00A05D56"/>
    <w:rsid w:val="00A07471"/>
    <w:rsid w:val="00A34693"/>
    <w:rsid w:val="00A4507F"/>
    <w:rsid w:val="00A450ED"/>
    <w:rsid w:val="00A535D8"/>
    <w:rsid w:val="00A57A98"/>
    <w:rsid w:val="00A65668"/>
    <w:rsid w:val="00A75AE9"/>
    <w:rsid w:val="00A82206"/>
    <w:rsid w:val="00A85218"/>
    <w:rsid w:val="00A867A1"/>
    <w:rsid w:val="00AA1CBB"/>
    <w:rsid w:val="00AC3B5C"/>
    <w:rsid w:val="00AC7BC1"/>
    <w:rsid w:val="00AD120E"/>
    <w:rsid w:val="00AD45B2"/>
    <w:rsid w:val="00AF1084"/>
    <w:rsid w:val="00B16B96"/>
    <w:rsid w:val="00B2641F"/>
    <w:rsid w:val="00B56F78"/>
    <w:rsid w:val="00B5709B"/>
    <w:rsid w:val="00B72367"/>
    <w:rsid w:val="00B81B95"/>
    <w:rsid w:val="00B86A4A"/>
    <w:rsid w:val="00BA0B55"/>
    <w:rsid w:val="00BC25C2"/>
    <w:rsid w:val="00BE696B"/>
    <w:rsid w:val="00C27FEE"/>
    <w:rsid w:val="00C40D98"/>
    <w:rsid w:val="00C42A4E"/>
    <w:rsid w:val="00C44866"/>
    <w:rsid w:val="00C50985"/>
    <w:rsid w:val="00C66A83"/>
    <w:rsid w:val="00C73C85"/>
    <w:rsid w:val="00CB001C"/>
    <w:rsid w:val="00CB5D1B"/>
    <w:rsid w:val="00CC29FE"/>
    <w:rsid w:val="00CF04A9"/>
    <w:rsid w:val="00D04354"/>
    <w:rsid w:val="00D12255"/>
    <w:rsid w:val="00D205E2"/>
    <w:rsid w:val="00D241CE"/>
    <w:rsid w:val="00D31927"/>
    <w:rsid w:val="00D442F6"/>
    <w:rsid w:val="00D47A01"/>
    <w:rsid w:val="00D619B8"/>
    <w:rsid w:val="00D73F0F"/>
    <w:rsid w:val="00D9625D"/>
    <w:rsid w:val="00DA4096"/>
    <w:rsid w:val="00DC706E"/>
    <w:rsid w:val="00DE1573"/>
    <w:rsid w:val="00DF2C3F"/>
    <w:rsid w:val="00DF522B"/>
    <w:rsid w:val="00E10AFB"/>
    <w:rsid w:val="00E10CD8"/>
    <w:rsid w:val="00E359B0"/>
    <w:rsid w:val="00E54020"/>
    <w:rsid w:val="00E73554"/>
    <w:rsid w:val="00E75B5A"/>
    <w:rsid w:val="00E75BDF"/>
    <w:rsid w:val="00E76F91"/>
    <w:rsid w:val="00E879F4"/>
    <w:rsid w:val="00E87C7A"/>
    <w:rsid w:val="00EC0536"/>
    <w:rsid w:val="00EC1EAA"/>
    <w:rsid w:val="00F05E01"/>
    <w:rsid w:val="00F2136B"/>
    <w:rsid w:val="00F216D6"/>
    <w:rsid w:val="00F216E1"/>
    <w:rsid w:val="00F40060"/>
    <w:rsid w:val="00F40767"/>
    <w:rsid w:val="00F416DB"/>
    <w:rsid w:val="00F740BE"/>
    <w:rsid w:val="00F76BA8"/>
    <w:rsid w:val="00F77CCE"/>
    <w:rsid w:val="00F804B4"/>
    <w:rsid w:val="00F83DB0"/>
    <w:rsid w:val="00F85027"/>
    <w:rsid w:val="00F86F6F"/>
    <w:rsid w:val="00F900B4"/>
    <w:rsid w:val="00FD0674"/>
    <w:rsid w:val="00FD2A28"/>
    <w:rsid w:val="00FE11F5"/>
    <w:rsid w:val="00FF0061"/>
    <w:rsid w:val="00FF5756"/>
    <w:rsid w:val="040F5900"/>
    <w:rsid w:val="04500854"/>
    <w:rsid w:val="08B13570"/>
    <w:rsid w:val="095F3000"/>
    <w:rsid w:val="0A9E5DFA"/>
    <w:rsid w:val="0AA714FB"/>
    <w:rsid w:val="0B556D21"/>
    <w:rsid w:val="0B7F63F0"/>
    <w:rsid w:val="0CAC567F"/>
    <w:rsid w:val="0E1D5EAD"/>
    <w:rsid w:val="0FAA32ED"/>
    <w:rsid w:val="0FD61023"/>
    <w:rsid w:val="0FEF3DDD"/>
    <w:rsid w:val="12E94E58"/>
    <w:rsid w:val="14977BD0"/>
    <w:rsid w:val="15663419"/>
    <w:rsid w:val="16120D1B"/>
    <w:rsid w:val="161813D5"/>
    <w:rsid w:val="168A7E92"/>
    <w:rsid w:val="180F30C2"/>
    <w:rsid w:val="18181D3F"/>
    <w:rsid w:val="1933115E"/>
    <w:rsid w:val="1E652623"/>
    <w:rsid w:val="1ED003BB"/>
    <w:rsid w:val="1FD56283"/>
    <w:rsid w:val="1FD64236"/>
    <w:rsid w:val="20E00BEE"/>
    <w:rsid w:val="217861C8"/>
    <w:rsid w:val="236C17E2"/>
    <w:rsid w:val="29C47474"/>
    <w:rsid w:val="2A072A03"/>
    <w:rsid w:val="2BA75B28"/>
    <w:rsid w:val="2C6F0806"/>
    <w:rsid w:val="2CBD3C19"/>
    <w:rsid w:val="2DF853E9"/>
    <w:rsid w:val="2EB91EAC"/>
    <w:rsid w:val="2F680110"/>
    <w:rsid w:val="301A5B36"/>
    <w:rsid w:val="337D34D0"/>
    <w:rsid w:val="34245EC0"/>
    <w:rsid w:val="359422AD"/>
    <w:rsid w:val="369041A2"/>
    <w:rsid w:val="38576D7B"/>
    <w:rsid w:val="394A77B5"/>
    <w:rsid w:val="39BA7E55"/>
    <w:rsid w:val="39F17B77"/>
    <w:rsid w:val="3ABC2569"/>
    <w:rsid w:val="3C5361FA"/>
    <w:rsid w:val="3CFD3DB0"/>
    <w:rsid w:val="3DB12CA2"/>
    <w:rsid w:val="3FE12DC8"/>
    <w:rsid w:val="405A17D6"/>
    <w:rsid w:val="42F45E71"/>
    <w:rsid w:val="45393CA9"/>
    <w:rsid w:val="49A03FFE"/>
    <w:rsid w:val="4AC54866"/>
    <w:rsid w:val="4C8C7BE4"/>
    <w:rsid w:val="4D726331"/>
    <w:rsid w:val="4D802CAC"/>
    <w:rsid w:val="4EA17AD9"/>
    <w:rsid w:val="4FEF1779"/>
    <w:rsid w:val="51F73C21"/>
    <w:rsid w:val="533D0346"/>
    <w:rsid w:val="53BB4568"/>
    <w:rsid w:val="5527474F"/>
    <w:rsid w:val="56B01F89"/>
    <w:rsid w:val="57A34E50"/>
    <w:rsid w:val="582A4370"/>
    <w:rsid w:val="5BB73E3C"/>
    <w:rsid w:val="622069AF"/>
    <w:rsid w:val="632A1853"/>
    <w:rsid w:val="640A18FB"/>
    <w:rsid w:val="667755C3"/>
    <w:rsid w:val="67012229"/>
    <w:rsid w:val="675E4542"/>
    <w:rsid w:val="68590E6A"/>
    <w:rsid w:val="69D665C6"/>
    <w:rsid w:val="6BEC6B76"/>
    <w:rsid w:val="6C8F7B17"/>
    <w:rsid w:val="714F383B"/>
    <w:rsid w:val="73860DF0"/>
    <w:rsid w:val="749C5D3F"/>
    <w:rsid w:val="74B71ED3"/>
    <w:rsid w:val="752E1364"/>
    <w:rsid w:val="762B3EF2"/>
    <w:rsid w:val="77214C34"/>
    <w:rsid w:val="7ED61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8EA52A-BDBD-4CA7-9187-3844CF74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paragraph" w:styleId="3">
    <w:name w:val="heading 3"/>
    <w:basedOn w:val="a"/>
    <w:next w:val="a"/>
    <w:uiPriority w:val="9"/>
    <w:semiHidden/>
    <w:unhideWhenUsed/>
    <w:qFormat/>
    <w:pPr>
      <w:spacing w:beforeAutospacing="1" w:afterAutospacing="1"/>
      <w:jc w:val="left"/>
      <w:outlineLvl w:val="2"/>
    </w:pPr>
    <w:rPr>
      <w:rFonts w:ascii="宋体" w:hAnsi="宋体" w:hint="eastAsia"/>
      <w:b/>
      <w:kern w:val="0"/>
      <w:sz w:val="27"/>
      <w:szCs w:val="27"/>
    </w:rPr>
  </w:style>
  <w:style w:type="paragraph" w:styleId="5">
    <w:name w:val="heading 5"/>
    <w:basedOn w:val="a"/>
    <w:next w:val="a"/>
    <w:uiPriority w:val="9"/>
    <w:semiHidden/>
    <w:unhideWhenUsed/>
    <w:qFormat/>
    <w:pPr>
      <w:spacing w:beforeAutospacing="1" w:afterAutospacing="1"/>
      <w:jc w:val="left"/>
      <w:outlineLvl w:val="4"/>
    </w:pPr>
    <w:rPr>
      <w:rFonts w:ascii="宋体" w:hAnsi="宋体" w:hint="eastAsia"/>
      <w:b/>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jc w:val="left"/>
    </w:pPr>
    <w:rPr>
      <w:kern w:val="0"/>
      <w:sz w:val="24"/>
    </w:rPr>
  </w:style>
  <w:style w:type="character" w:styleId="a8">
    <w:name w:val="Strong"/>
    <w:basedOn w:val="a0"/>
    <w:uiPriority w:val="22"/>
    <w:qFormat/>
  </w:style>
  <w:style w:type="character" w:styleId="a9">
    <w:name w:val="FollowedHyperlink"/>
    <w:basedOn w:val="a0"/>
    <w:uiPriority w:val="99"/>
    <w:semiHidden/>
    <w:unhideWhenUsed/>
    <w:qFormat/>
    <w:rPr>
      <w:color w:val="543019"/>
      <w:u w:val="none"/>
    </w:rPr>
  </w:style>
  <w:style w:type="character" w:styleId="aa">
    <w:name w:val="Emphasis"/>
    <w:basedOn w:val="a0"/>
    <w:uiPriority w:val="20"/>
    <w:qFormat/>
  </w:style>
  <w:style w:type="character" w:styleId="HTML">
    <w:name w:val="HTML Definition"/>
    <w:basedOn w:val="a0"/>
    <w:uiPriority w:val="99"/>
    <w:semiHidden/>
    <w:unhideWhenUsed/>
    <w:qFormat/>
  </w:style>
  <w:style w:type="character" w:styleId="HTML0">
    <w:name w:val="HTML Typewriter"/>
    <w:basedOn w:val="a0"/>
    <w:uiPriority w:val="99"/>
    <w:semiHidden/>
    <w:unhideWhenUsed/>
    <w:qFormat/>
    <w:rPr>
      <w:rFonts w:ascii="monospace" w:eastAsia="monospace" w:hAnsi="monospace" w:cs="monospace"/>
      <w:sz w:val="20"/>
    </w:rPr>
  </w:style>
  <w:style w:type="character" w:styleId="HTML1">
    <w:name w:val="HTML Acronym"/>
    <w:basedOn w:val="a0"/>
    <w:uiPriority w:val="99"/>
    <w:semiHidden/>
    <w:unhideWhenUsed/>
    <w:qFormat/>
  </w:style>
  <w:style w:type="character" w:styleId="HTML2">
    <w:name w:val="HTML Variable"/>
    <w:basedOn w:val="a0"/>
    <w:uiPriority w:val="99"/>
    <w:semiHidden/>
    <w:unhideWhenUsed/>
    <w:qFormat/>
  </w:style>
  <w:style w:type="character" w:styleId="ab">
    <w:name w:val="Hyperlink"/>
    <w:basedOn w:val="a0"/>
    <w:uiPriority w:val="99"/>
    <w:semiHidden/>
    <w:unhideWhenUsed/>
    <w:qFormat/>
    <w:rPr>
      <w:color w:val="543019"/>
      <w:u w:val="none"/>
    </w:rPr>
  </w:style>
  <w:style w:type="character" w:styleId="HTML3">
    <w:name w:val="HTML Code"/>
    <w:basedOn w:val="a0"/>
    <w:uiPriority w:val="99"/>
    <w:semiHidden/>
    <w:unhideWhenUsed/>
    <w:qFormat/>
    <w:rPr>
      <w:rFonts w:ascii="monospace" w:eastAsia="monospace" w:hAnsi="monospace" w:cs="monospace" w:hint="default"/>
      <w:sz w:val="20"/>
    </w:rPr>
  </w:style>
  <w:style w:type="character" w:styleId="ac">
    <w:name w:val="annotation reference"/>
    <w:basedOn w:val="a0"/>
    <w:uiPriority w:val="99"/>
    <w:semiHidden/>
    <w:unhideWhenUsed/>
    <w:rPr>
      <w:sz w:val="21"/>
      <w:szCs w:val="21"/>
    </w:rPr>
  </w:style>
  <w:style w:type="character" w:styleId="HTML4">
    <w:name w:val="HTML Cite"/>
    <w:basedOn w:val="a0"/>
    <w:uiPriority w:val="99"/>
    <w:semiHidden/>
    <w:unhideWhenUsed/>
    <w:qFormat/>
  </w:style>
  <w:style w:type="character" w:styleId="HTML5">
    <w:name w:val="HTML Keyboard"/>
    <w:basedOn w:val="a0"/>
    <w:uiPriority w:val="99"/>
    <w:semiHidden/>
    <w:unhideWhenUsed/>
    <w:qFormat/>
    <w:rPr>
      <w:rFonts w:ascii="monospace" w:eastAsia="monospace" w:hAnsi="monospace" w:cs="monospace" w:hint="default"/>
      <w:sz w:val="20"/>
    </w:rPr>
  </w:style>
  <w:style w:type="character" w:styleId="HTML6">
    <w:name w:val="HTML Sample"/>
    <w:basedOn w:val="a0"/>
    <w:uiPriority w:val="99"/>
    <w:semiHidden/>
    <w:unhideWhenUsed/>
    <w:qFormat/>
    <w:rPr>
      <w:rFonts w:ascii="monospace" w:eastAsia="monospace" w:hAnsi="monospace" w:cs="monospace" w:hint="default"/>
    </w:rPr>
  </w:style>
  <w:style w:type="paragraph" w:customStyle="1" w:styleId="10">
    <w:name w:val="列出段落1"/>
    <w:basedOn w:val="a"/>
    <w:qFormat/>
    <w:pPr>
      <w:ind w:firstLineChars="200" w:firstLine="420"/>
    </w:pPr>
  </w:style>
  <w:style w:type="character" w:customStyle="1" w:styleId="Char1">
    <w:name w:val="页眉 Char"/>
    <w:link w:val="a6"/>
    <w:uiPriority w:val="99"/>
    <w:qFormat/>
    <w:rPr>
      <w:kern w:val="2"/>
      <w:sz w:val="18"/>
      <w:szCs w:val="18"/>
    </w:rPr>
  </w:style>
  <w:style w:type="character" w:customStyle="1" w:styleId="Char0">
    <w:name w:val="页脚 Char"/>
    <w:link w:val="a5"/>
    <w:uiPriority w:val="99"/>
    <w:qFormat/>
    <w:rPr>
      <w:kern w:val="2"/>
      <w:sz w:val="18"/>
      <w:szCs w:val="18"/>
    </w:rPr>
  </w:style>
  <w:style w:type="character" w:customStyle="1" w:styleId="Char">
    <w:name w:val="批注框文本 Char"/>
    <w:link w:val="a4"/>
    <w:uiPriority w:val="99"/>
    <w:semiHidden/>
    <w:qFormat/>
    <w:rPr>
      <w:kern w:val="2"/>
      <w:sz w:val="18"/>
      <w:szCs w:val="18"/>
    </w:rPr>
  </w:style>
  <w:style w:type="paragraph" w:customStyle="1" w:styleId="11">
    <w:name w:val="修订1"/>
    <w:hidden/>
    <w:uiPriority w:val="99"/>
    <w:semiHidden/>
    <w:qFormat/>
    <w:rPr>
      <w:rFonts w:ascii="Times New Roman" w:hAnsi="Times New Roman"/>
      <w:kern w:val="2"/>
      <w:sz w:val="21"/>
    </w:rPr>
  </w:style>
  <w:style w:type="character" w:customStyle="1" w:styleId="right">
    <w:name w:val="right"/>
    <w:basedOn w:val="a0"/>
    <w:qFormat/>
  </w:style>
  <w:style w:type="character" w:customStyle="1" w:styleId="active3">
    <w:name w:val="active3"/>
    <w:basedOn w:val="a0"/>
    <w:qFormat/>
    <w:rPr>
      <w:color w:val="F6A548"/>
    </w:rPr>
  </w:style>
  <w:style w:type="character" w:customStyle="1" w:styleId="active4">
    <w:name w:val="active4"/>
    <w:basedOn w:val="a0"/>
    <w:qFormat/>
    <w:rPr>
      <w:color w:val="FFFFFF"/>
      <w:sz w:val="21"/>
      <w:szCs w:val="21"/>
      <w:shd w:val="clear" w:color="auto" w:fill="543019"/>
    </w:rPr>
  </w:style>
  <w:style w:type="character" w:customStyle="1" w:styleId="noborder2">
    <w:name w:val="noborder2"/>
    <w:basedOn w:val="a0"/>
    <w:qFormat/>
  </w:style>
  <w:style w:type="character" w:customStyle="1" w:styleId="noborder3">
    <w:name w:val="noborder3"/>
    <w:basedOn w:val="a0"/>
    <w:qFormat/>
  </w:style>
  <w:style w:type="character" w:customStyle="1" w:styleId="noborder4">
    <w:name w:val="noborder4"/>
    <w:basedOn w:val="a0"/>
    <w:qFormat/>
  </w:style>
  <w:style w:type="character" w:customStyle="1" w:styleId="hover4">
    <w:name w:val="hover4"/>
    <w:basedOn w:val="a0"/>
    <w:qFormat/>
    <w:rPr>
      <w:color w:val="FFFFFF"/>
      <w:sz w:val="21"/>
      <w:szCs w:val="21"/>
      <w:shd w:val="clear" w:color="auto" w:fill="543019"/>
    </w:rPr>
  </w:style>
  <w:style w:type="character" w:customStyle="1" w:styleId="close">
    <w:name w:val="close"/>
    <w:basedOn w:val="a0"/>
    <w:qFormat/>
  </w:style>
  <w:style w:type="character" w:customStyle="1" w:styleId="right2">
    <w:name w:val="right2"/>
    <w:basedOn w:val="a0"/>
    <w:qFormat/>
  </w:style>
  <w:style w:type="character" w:customStyle="1" w:styleId="active">
    <w:name w:val="active"/>
    <w:basedOn w:val="a0"/>
    <w:qFormat/>
    <w:rPr>
      <w:color w:val="F6A548"/>
    </w:rPr>
  </w:style>
  <w:style w:type="character" w:customStyle="1" w:styleId="active1">
    <w:name w:val="active1"/>
    <w:basedOn w:val="a0"/>
    <w:qFormat/>
    <w:rPr>
      <w:color w:val="FFFFFF"/>
      <w:sz w:val="21"/>
      <w:szCs w:val="21"/>
      <w:shd w:val="clear" w:color="auto" w:fill="543019"/>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idu.com/link?url=Kg5wwJOWa-ZLLqcEiJtSw7J-kSntqMdd6EbdynLIUQ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289</Words>
  <Characters>1650</Characters>
  <Application>Microsoft Office Word</Application>
  <DocSecurity>0</DocSecurity>
  <Lines>13</Lines>
  <Paragraphs>3</Paragraphs>
  <ScaleCrop>false</ScaleCrop>
  <Company>上海财经大学</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liuxiao</dc:title>
  <dc:creator>liuxiao</dc:creator>
  <cp:lastModifiedBy>万户网络</cp:lastModifiedBy>
  <cp:revision>7</cp:revision>
  <cp:lastPrinted>2411-12-31T15:59:00Z</cp:lastPrinted>
  <dcterms:created xsi:type="dcterms:W3CDTF">2019-09-19T02:52:00Z</dcterms:created>
  <dcterms:modified xsi:type="dcterms:W3CDTF">2019-09-26T08:49:00Z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