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F9D5" w14:textId="77777777" w:rsidR="001D68BC" w:rsidRPr="0045609A" w:rsidRDefault="001D68BC" w:rsidP="001D68BC">
      <w:pPr>
        <w:spacing w:beforeLines="50" w:before="156" w:afterLines="50" w:after="156" w:line="480" w:lineRule="exact"/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</w:pPr>
      <w:r w:rsidRPr="0045609A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>证券代码：0006</w:t>
      </w:r>
      <w:r>
        <w:rPr>
          <w:rFonts w:asciiTheme="minorEastAsia" w:eastAsiaTheme="minorEastAsia" w:hAnsiTheme="minorEastAsia" w:hint="eastAsia"/>
          <w:bCs/>
          <w:iCs/>
          <w:color w:val="000000"/>
          <w:sz w:val="28"/>
          <w:szCs w:val="28"/>
        </w:rPr>
        <w:t>56</w:t>
      </w:r>
      <w:r w:rsidRPr="0045609A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 xml:space="preserve">                      证券简称：金科股份</w:t>
      </w:r>
    </w:p>
    <w:p w14:paraId="62A8435B" w14:textId="77777777" w:rsidR="001D68BC" w:rsidRPr="0045609A" w:rsidRDefault="001D68BC" w:rsidP="001D68BC">
      <w:pPr>
        <w:spacing w:beforeLines="50" w:before="156" w:afterLines="50" w:after="156" w:line="48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45609A"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  <w:t>金科地产集团股份有限公司投资者关系活动记录表</w:t>
      </w:r>
    </w:p>
    <w:p w14:paraId="6C2CF83C" w14:textId="77777777" w:rsidR="001D68BC" w:rsidRPr="00707094" w:rsidRDefault="001D68BC" w:rsidP="001D68BC">
      <w:pPr>
        <w:spacing w:beforeLines="50" w:before="156" w:afterLines="50" w:after="156" w:line="480" w:lineRule="exact"/>
        <w:jc w:val="left"/>
        <w:rPr>
          <w:rFonts w:asciiTheme="minorEastAsia" w:eastAsiaTheme="minorEastAsia" w:hAnsiTheme="minorEastAsia"/>
          <w:b/>
          <w:bCs/>
          <w:iCs/>
          <w:sz w:val="24"/>
          <w:szCs w:val="21"/>
        </w:rPr>
      </w:pPr>
      <w:r w:rsidRPr="00707094">
        <w:rPr>
          <w:rFonts w:asciiTheme="minorEastAsia" w:eastAsiaTheme="minorEastAsia" w:hAnsiTheme="minorEastAsia"/>
          <w:b/>
          <w:bCs/>
          <w:sz w:val="24"/>
          <w:szCs w:val="21"/>
        </w:rPr>
        <w:t>重要提示：凡涉及公司未来计划、发展战略等前瞻性描述不构成公司对投资者的实质承诺，敬请投资者注意投资风险。</w:t>
      </w:r>
    </w:p>
    <w:p w14:paraId="143C1182" w14:textId="01BE684F" w:rsidR="001D68BC" w:rsidRPr="0045609A" w:rsidRDefault="001D68BC" w:rsidP="001D68BC">
      <w:pPr>
        <w:spacing w:line="48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45609A">
        <w:rPr>
          <w:rFonts w:asciiTheme="minorEastAsia" w:eastAsiaTheme="minorEastAsia" w:hAnsiTheme="minorEastAsia"/>
          <w:bCs/>
          <w:iCs/>
          <w:color w:val="000000"/>
          <w:sz w:val="24"/>
        </w:rPr>
        <w:t xml:space="preserve">                                                         编号：201</w:t>
      </w:r>
      <w:r w:rsidR="00C92077">
        <w:rPr>
          <w:rFonts w:asciiTheme="minorEastAsia" w:eastAsiaTheme="minorEastAsia" w:hAnsiTheme="minorEastAsia"/>
          <w:bCs/>
          <w:iCs/>
          <w:color w:val="000000"/>
          <w:sz w:val="24"/>
        </w:rPr>
        <w:t>9</w:t>
      </w:r>
      <w:r w:rsidRPr="0045609A">
        <w:rPr>
          <w:rFonts w:asciiTheme="minorEastAsia" w:eastAsiaTheme="minorEastAsia" w:hAnsiTheme="minorEastAsia"/>
          <w:bCs/>
          <w:iCs/>
          <w:color w:val="000000"/>
          <w:sz w:val="24"/>
        </w:rPr>
        <w:t>-0</w:t>
      </w:r>
      <w:r w:rsidR="00FB4857">
        <w:rPr>
          <w:rFonts w:asciiTheme="minorEastAsia" w:eastAsiaTheme="minorEastAsia" w:hAnsiTheme="minorEastAsia"/>
          <w:bCs/>
          <w:iCs/>
          <w:color w:val="000000"/>
          <w:sz w:val="24"/>
        </w:rPr>
        <w:t>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6645"/>
      </w:tblGrid>
      <w:tr w:rsidR="001D68BC" w:rsidRPr="0045609A" w14:paraId="76ED4752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5781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E14E" w14:textId="45294772" w:rsidR="001D68BC" w:rsidRPr="0045609A" w:rsidRDefault="001D68BC" w:rsidP="00C92077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201</w:t>
            </w:r>
            <w:r w:rsidR="00C920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 w:rsidR="00C920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0</w:t>
            </w:r>
            <w:r w:rsidR="004132D1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9</w:t>
            </w: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 w:rsidR="00FB485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26</w:t>
            </w:r>
            <w:r w:rsidR="006141F9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D68BC" w:rsidRPr="00630F9F" w14:paraId="551A67E2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1AC4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7BFD" w14:textId="5AF9FF52" w:rsidR="001D68BC" w:rsidRPr="0045609A" w:rsidRDefault="004325AE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金科股份1</w:t>
            </w:r>
            <w:r w:rsidR="00FB485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楼会议室</w:t>
            </w:r>
          </w:p>
        </w:tc>
      </w:tr>
      <w:tr w:rsidR="001D68BC" w:rsidRPr="0045609A" w14:paraId="5F5E0BF3" w14:textId="77777777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342C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投资者关系活动类别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6B7B" w14:textId="77777777" w:rsidR="001D68BC" w:rsidRPr="00707094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√特定对象调研        □分析</w:t>
            </w:r>
            <w:proofErr w:type="gramStart"/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师会议</w:t>
            </w:r>
            <w:proofErr w:type="gramEnd"/>
          </w:p>
        </w:tc>
      </w:tr>
      <w:tr w:rsidR="001D68BC" w:rsidRPr="0045609A" w14:paraId="5FA36699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D40F2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B52" w14:textId="77777777" w:rsidR="001D68BC" w:rsidRPr="00707094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□媒体采访            □业绩说明会</w:t>
            </w:r>
          </w:p>
        </w:tc>
      </w:tr>
      <w:tr w:rsidR="001D68BC" w:rsidRPr="0045609A" w14:paraId="5EEB8B7D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3E54F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C67E" w14:textId="77777777" w:rsidR="001D68BC" w:rsidRPr="00707094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□新闻发布会          □路演活动</w:t>
            </w:r>
          </w:p>
        </w:tc>
      </w:tr>
      <w:tr w:rsidR="001D68BC" w:rsidRPr="0045609A" w14:paraId="47DB4227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331B3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5A19" w14:textId="77777777" w:rsidR="001D68BC" w:rsidRPr="00707094" w:rsidRDefault="004325AE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√</w:t>
            </w:r>
            <w:r w:rsidR="001D68BC" w:rsidRPr="0070709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现场参观 </w:t>
            </w:r>
          </w:p>
        </w:tc>
      </w:tr>
      <w:tr w:rsidR="001D68BC" w:rsidRPr="0045609A" w14:paraId="5EA16A7C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C08A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36F7" w14:textId="77777777"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□其他 （</w:t>
            </w:r>
            <w:proofErr w:type="gramStart"/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1D68BC" w:rsidRPr="0045609A" w14:paraId="0DA9E67E" w14:textId="77777777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FF32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参与单位名称及人员姓名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55B6" w14:textId="19C84DD9" w:rsidR="00FB4857" w:rsidRDefault="00FB4857" w:rsidP="004132D1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中金公司 王璞、孙静曦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星石投资 陈飞、毛健</w:t>
            </w:r>
          </w:p>
          <w:p w14:paraId="614EBFB1" w14:textId="50E19955" w:rsidR="00FB4857" w:rsidRDefault="00FB4857" w:rsidP="004132D1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凯丰投资 张彩婷、曹博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中欧基金 王峻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阳光资管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 张玮莹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人保养老 曾沭葳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盘京投资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 马欣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大象资管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 唐凡奇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点钢投资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 李江涛</w:t>
            </w:r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r w:rsidRPr="00FB485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Apeiron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叶施雷</w:t>
            </w:r>
            <w:proofErr w:type="gramEnd"/>
            <w:r w:rsidR="0085620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光大控股 熊英</w:t>
            </w:r>
          </w:p>
          <w:p w14:paraId="12096665" w14:textId="135EE14B" w:rsidR="00FB4857" w:rsidRPr="00E36F0F" w:rsidRDefault="00FB4857" w:rsidP="004132D1">
            <w:pPr>
              <w:widowControl/>
              <w:spacing w:line="48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D68BC" w:rsidRPr="0045609A" w14:paraId="4E6EFEBA" w14:textId="77777777" w:rsidTr="00DA17AF">
        <w:trPr>
          <w:trHeight w:val="48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C3349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8443E" w14:textId="77777777" w:rsidR="00961DBF" w:rsidRPr="00DA4362" w:rsidRDefault="00961DBF" w:rsidP="00A068E6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D68BC" w:rsidRPr="0045609A" w14:paraId="2EEDEF20" w14:textId="77777777" w:rsidTr="0005655B">
        <w:trPr>
          <w:trHeight w:val="20"/>
          <w:jc w:val="center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F752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上市公司接待人员姓名</w:t>
            </w:r>
          </w:p>
        </w:tc>
        <w:tc>
          <w:tcPr>
            <w:tcW w:w="3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BEC9" w14:textId="37FB4064" w:rsidR="001D68BC" w:rsidRPr="0045609A" w:rsidRDefault="006F40E0" w:rsidP="006F40E0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参会：</w:t>
            </w:r>
            <w:r w:rsidR="004325AE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徐国富</w:t>
            </w:r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、</w:t>
            </w:r>
            <w:r w:rsidR="00FB485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梁忠太、王治佳、</w:t>
            </w:r>
            <w:proofErr w:type="gramStart"/>
            <w:r w:rsidR="00FB485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 w:rsidR="00FB485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龑、</w:t>
            </w:r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石诚、</w:t>
            </w:r>
            <w:proofErr w:type="gramStart"/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衎、徐圆圆、</w:t>
            </w:r>
            <w:r w:rsidR="00FB485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杨琴、</w:t>
            </w:r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冯文</w:t>
            </w:r>
            <w:proofErr w:type="gramStart"/>
            <w:r w:rsidR="004132D1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韬</w:t>
            </w:r>
            <w:proofErr w:type="gramEnd"/>
          </w:p>
        </w:tc>
      </w:tr>
      <w:tr w:rsidR="001D68BC" w:rsidRPr="0045609A" w14:paraId="5AA94B64" w14:textId="77777777" w:rsidTr="0005655B">
        <w:trPr>
          <w:trHeight w:val="20"/>
          <w:jc w:val="center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B6AC0" w14:textId="77777777" w:rsidR="001D68BC" w:rsidRPr="0045609A" w:rsidRDefault="001D68BC" w:rsidP="0005655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3691" w14:textId="77777777" w:rsidR="001D68BC" w:rsidRPr="0045609A" w:rsidRDefault="006F40E0" w:rsidP="001D68BC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记录</w:t>
            </w:r>
            <w:r w:rsidR="00A068E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：石诚</w:t>
            </w:r>
          </w:p>
        </w:tc>
      </w:tr>
      <w:tr w:rsidR="001D68BC" w:rsidRPr="0045609A" w14:paraId="64B65B7F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18B1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投资者关系活动主要内容介绍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FE37" w14:textId="229FA5D3" w:rsidR="001D68BC" w:rsidRPr="0045609A" w:rsidRDefault="001D68BC" w:rsidP="009016B7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公司在遵守信息披露制度的前提下，介绍公司管理模式、经营状况、项目情况等，未提供书面资料。</w:t>
            </w:r>
            <w:r w:rsidR="009016B7" w:rsidRPr="009016B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沟通内容与公司公告内容一致</w:t>
            </w:r>
            <w:r w:rsidR="009016B7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来访人员已签署《承诺书》。</w:t>
            </w:r>
          </w:p>
        </w:tc>
      </w:tr>
      <w:tr w:rsidR="001D68BC" w:rsidRPr="0045609A" w14:paraId="0CE16A6B" w14:textId="77777777" w:rsidTr="0005655B">
        <w:trPr>
          <w:trHeight w:val="20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F6F8" w14:textId="77777777" w:rsidR="001D68BC" w:rsidRPr="0045609A" w:rsidRDefault="001D68BC" w:rsidP="0005655B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附件清单（如有）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6E25" w14:textId="77777777" w:rsidR="001D68BC" w:rsidRPr="0045609A" w:rsidRDefault="001D68BC" w:rsidP="0005655B"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45609A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调研主要问题及回答摘要</w:t>
            </w:r>
          </w:p>
        </w:tc>
      </w:tr>
    </w:tbl>
    <w:p w14:paraId="3EBC50B4" w14:textId="77777777" w:rsidR="00DA17AF" w:rsidRDefault="00DA17AF" w:rsidP="00E36F0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5970EE51" w14:textId="28AA883C" w:rsidR="00E36F0F" w:rsidRDefault="001D68BC" w:rsidP="00E36F0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45609A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附件：本次调研主要问题及回答摘要</w:t>
      </w:r>
    </w:p>
    <w:p w14:paraId="5C738CF7" w14:textId="77777777" w:rsidR="00FA0E83" w:rsidRDefault="00FA0E83" w:rsidP="00C92077">
      <w:pPr>
        <w:widowControl/>
        <w:jc w:val="left"/>
        <w:rPr>
          <w:rFonts w:asciiTheme="minorEastAsia" w:eastAsiaTheme="minorEastAsia" w:hAnsiTheme="minorEastAsia"/>
          <w:b/>
          <w:sz w:val="36"/>
          <w:szCs w:val="28"/>
        </w:rPr>
      </w:pPr>
    </w:p>
    <w:p w14:paraId="57F3BD04" w14:textId="77777777" w:rsidR="00961DBF" w:rsidRPr="00512F3F" w:rsidRDefault="001D68BC" w:rsidP="00C92077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5609A">
        <w:rPr>
          <w:rFonts w:asciiTheme="minorEastAsia" w:eastAsiaTheme="minorEastAsia" w:hAnsiTheme="minorEastAsia" w:hint="eastAsia"/>
          <w:b/>
          <w:sz w:val="36"/>
          <w:szCs w:val="28"/>
        </w:rPr>
        <w:t>金科股份</w:t>
      </w:r>
      <w:r w:rsidRPr="0045609A">
        <w:rPr>
          <w:rFonts w:asciiTheme="minorEastAsia" w:eastAsiaTheme="minorEastAsia" w:hAnsiTheme="minorEastAsia"/>
          <w:b/>
          <w:sz w:val="36"/>
          <w:szCs w:val="28"/>
        </w:rPr>
        <w:t>201</w:t>
      </w:r>
      <w:r w:rsidR="00003735">
        <w:rPr>
          <w:rFonts w:asciiTheme="minorEastAsia" w:eastAsiaTheme="minorEastAsia" w:hAnsiTheme="minorEastAsia"/>
          <w:b/>
          <w:sz w:val="36"/>
          <w:szCs w:val="28"/>
        </w:rPr>
        <w:t>9</w:t>
      </w:r>
      <w:r w:rsidRPr="0045609A">
        <w:rPr>
          <w:rFonts w:asciiTheme="minorEastAsia" w:eastAsiaTheme="minorEastAsia" w:hAnsiTheme="minorEastAsia" w:hint="eastAsia"/>
          <w:b/>
          <w:sz w:val="36"/>
          <w:szCs w:val="28"/>
        </w:rPr>
        <w:t>年机构调研会议纪要</w:t>
      </w:r>
    </w:p>
    <w:p w14:paraId="3CA721C3" w14:textId="223CEE6A" w:rsidR="00FA0E83" w:rsidRDefault="00FA0E8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A61433">
        <w:rPr>
          <w:rFonts w:asciiTheme="minorEastAsia" w:eastAsiaTheme="minorEastAsia" w:hAnsiTheme="minorEastAsia" w:hint="eastAsia"/>
          <w:b/>
          <w:sz w:val="28"/>
          <w:szCs w:val="28"/>
        </w:rPr>
        <w:t>请介绍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="004132D1">
        <w:rPr>
          <w:rFonts w:asciiTheme="minorEastAsia" w:eastAsiaTheme="minorEastAsia" w:hAnsiTheme="minorEastAsia" w:hint="eastAsia"/>
          <w:b/>
          <w:sz w:val="28"/>
          <w:szCs w:val="28"/>
        </w:rPr>
        <w:t>的发展战略</w:t>
      </w:r>
    </w:p>
    <w:p w14:paraId="168FF469" w14:textId="49B9CEFF" w:rsidR="00E1487A" w:rsidRDefault="00FA0E83" w:rsidP="00E1487A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E1487A" w:rsidRPr="00E1487A">
        <w:rPr>
          <w:rFonts w:asciiTheme="minorEastAsia" w:eastAsiaTheme="minorEastAsia" w:hAnsiTheme="minorEastAsia" w:hint="eastAsia"/>
          <w:bCs/>
          <w:sz w:val="28"/>
          <w:szCs w:val="28"/>
        </w:rPr>
        <w:t>作为一家战略驱动型上市企业，公司拥有明确清晰的战略目标，并根据外部环境变化进行动态调整。2017年上半年，公司制定了《发展战略规划纲要（2017-2020）》，明确了2017至2020年各年度战略目标，制定了详细的战略实施路径。2018年公司进一步提出民生地产开发、科技产业投资运营、社区综合服务、文化</w:t>
      </w:r>
      <w:proofErr w:type="gramStart"/>
      <w:r w:rsidR="00E1487A" w:rsidRPr="00E1487A">
        <w:rPr>
          <w:rFonts w:asciiTheme="minorEastAsia" w:eastAsiaTheme="minorEastAsia" w:hAnsiTheme="minorEastAsia" w:hint="eastAsia"/>
          <w:bCs/>
          <w:sz w:val="28"/>
          <w:szCs w:val="28"/>
        </w:rPr>
        <w:t>旅游康养等</w:t>
      </w:r>
      <w:proofErr w:type="gramEnd"/>
      <w:r w:rsidR="00E1487A" w:rsidRPr="00E1487A">
        <w:rPr>
          <w:rFonts w:asciiTheme="minorEastAsia" w:eastAsiaTheme="minorEastAsia" w:hAnsiTheme="minorEastAsia" w:hint="eastAsia"/>
          <w:bCs/>
          <w:sz w:val="28"/>
          <w:szCs w:val="28"/>
        </w:rPr>
        <w:t>相关多元化产业“四位一体”协同发展的战略发展方向</w:t>
      </w:r>
      <w:r w:rsidR="00853ED6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853ED6" w:rsidRPr="00853ED6">
        <w:rPr>
          <w:rFonts w:asciiTheme="minorEastAsia" w:eastAsiaTheme="minorEastAsia" w:hAnsiTheme="minorEastAsia" w:hint="eastAsia"/>
          <w:bCs/>
          <w:sz w:val="28"/>
          <w:szCs w:val="28"/>
        </w:rPr>
        <w:t>努力将公司打造成为卓越企业集团。</w:t>
      </w:r>
    </w:p>
    <w:p w14:paraId="59F654C7" w14:textId="77777777" w:rsidR="0070580F" w:rsidRDefault="0070580F" w:rsidP="0070580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5A1F4004" w14:textId="4A5C6791" w:rsidR="00FA0E83" w:rsidRDefault="004C743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70580F"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="00E1487A">
        <w:rPr>
          <w:rFonts w:asciiTheme="minorEastAsia" w:eastAsiaTheme="minorEastAsia" w:hAnsiTheme="minorEastAsia" w:hint="eastAsia"/>
          <w:b/>
          <w:sz w:val="28"/>
          <w:szCs w:val="28"/>
        </w:rPr>
        <w:t>全国化发展布局情况</w:t>
      </w:r>
    </w:p>
    <w:p w14:paraId="04882265" w14:textId="26CE8E7F" w:rsidR="004C7433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公司的房地产开发业务聚焦“三圈一带”、“八大城市群”等重点城市进行深耕发展，目前已经布局长三角、京津冀、粤港澳大湾区、成渝、中原、长江中游、北部湾、山东半岛等城市群，已进驻全国23个省、直辖市、自治区，开发项目主要分布在重庆、北京、广州、成都、苏州、南京、合肥、郑州、武汉、天津、济南、青岛等主要</w:t>
      </w:r>
      <w:proofErr w:type="gramStart"/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二线城市。</w:t>
      </w:r>
      <w:r w:rsidR="00E1487A">
        <w:rPr>
          <w:rFonts w:asciiTheme="minorEastAsia" w:eastAsiaTheme="minorEastAsia" w:hAnsiTheme="minorEastAsia" w:hint="eastAsia"/>
          <w:sz w:val="28"/>
          <w:szCs w:val="28"/>
        </w:rPr>
        <w:t>截至2</w:t>
      </w:r>
      <w:r w:rsidR="00E1487A">
        <w:rPr>
          <w:rFonts w:asciiTheme="minorEastAsia" w:eastAsiaTheme="minorEastAsia" w:hAnsiTheme="minorEastAsia"/>
          <w:sz w:val="28"/>
          <w:szCs w:val="28"/>
        </w:rPr>
        <w:t>019</w:t>
      </w:r>
      <w:r w:rsidR="00E1487A">
        <w:rPr>
          <w:rFonts w:asciiTheme="minorEastAsia" w:eastAsiaTheme="minorEastAsia" w:hAnsiTheme="minorEastAsia" w:hint="eastAsia"/>
          <w:sz w:val="28"/>
          <w:szCs w:val="28"/>
        </w:rPr>
        <w:t>年6月末，</w:t>
      </w:r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公司及其所投资的公司可售面积约5,600万平方米，有效保证未来持续发展。</w:t>
      </w:r>
      <w:r w:rsidR="00E1487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1487A">
        <w:rPr>
          <w:rFonts w:asciiTheme="minorEastAsia" w:eastAsiaTheme="minorEastAsia" w:hAnsiTheme="minorEastAsia"/>
          <w:sz w:val="28"/>
          <w:szCs w:val="28"/>
        </w:rPr>
        <w:t>019</w:t>
      </w:r>
      <w:r w:rsidR="00E1487A">
        <w:rPr>
          <w:rFonts w:asciiTheme="minorEastAsia" w:eastAsiaTheme="minorEastAsia" w:hAnsiTheme="minorEastAsia" w:hint="eastAsia"/>
          <w:sz w:val="28"/>
          <w:szCs w:val="28"/>
        </w:rPr>
        <w:t>年上半年，</w:t>
      </w:r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公司新增土地投资项目94个，</w:t>
      </w:r>
      <w:proofErr w:type="gramStart"/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计容建筑面积</w:t>
      </w:r>
      <w:proofErr w:type="gramEnd"/>
      <w:r w:rsidR="00E1487A" w:rsidRPr="00E1487A">
        <w:rPr>
          <w:rFonts w:asciiTheme="minorEastAsia" w:eastAsiaTheme="minorEastAsia" w:hAnsiTheme="minorEastAsia" w:hint="eastAsia"/>
          <w:sz w:val="28"/>
          <w:szCs w:val="28"/>
        </w:rPr>
        <w:t>1,530万平方米，合同投资金额423亿元。</w:t>
      </w:r>
    </w:p>
    <w:p w14:paraId="30791874" w14:textId="77777777" w:rsidR="00E1487A" w:rsidRDefault="00E1487A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759C2753" w14:textId="5C38FCD3" w:rsidR="004C7433" w:rsidRDefault="004C743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7D5073">
        <w:rPr>
          <w:rFonts w:asciiTheme="minorEastAsia" w:eastAsiaTheme="minorEastAsia" w:hAnsiTheme="minorEastAsia" w:hint="eastAsia"/>
          <w:b/>
          <w:sz w:val="28"/>
          <w:szCs w:val="28"/>
        </w:rPr>
        <w:t>请介绍公司人才体系建设情况</w:t>
      </w:r>
    </w:p>
    <w:p w14:paraId="029D828F" w14:textId="2D257776" w:rsidR="004C7433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公司高度重视团队建设工作，扎实开展引才、育才工作，有效保障公司高质量发展，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7D5073">
        <w:rPr>
          <w:rFonts w:asciiTheme="minorEastAsia" w:eastAsiaTheme="minorEastAsia" w:hAnsiTheme="minorEastAsia"/>
          <w:bCs/>
          <w:sz w:val="28"/>
          <w:szCs w:val="28"/>
        </w:rPr>
        <w:t>018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年引进区域领导9人、城市总14人，招募博士41人，选定443名后备人才和25名领军人才重点培养，推动31名中高管外赴清华大学、复旦大学、长江商学院等知名院校深造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，2</w:t>
      </w:r>
      <w:r w:rsidR="007D5073">
        <w:rPr>
          <w:rFonts w:asciiTheme="minorEastAsia" w:eastAsiaTheme="minorEastAsia" w:hAnsiTheme="minorEastAsia"/>
          <w:bCs/>
          <w:sz w:val="28"/>
          <w:szCs w:val="28"/>
        </w:rPr>
        <w:t>019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年继续推动高潜质人才外部培养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="007D5073">
        <w:rPr>
          <w:rFonts w:asciiTheme="minorEastAsia" w:eastAsiaTheme="minorEastAsia" w:hAnsiTheme="minorEastAsia" w:hint="eastAsia"/>
          <w:bCs/>
          <w:sz w:val="28"/>
          <w:szCs w:val="28"/>
        </w:rPr>
        <w:t>公司通过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改革以价值创造为基础的绩效制度，优化压力传导机制，聚焦新员工入职培训，完善干部融入体系，深化领导</w:t>
      </w:r>
      <w:proofErr w:type="gramStart"/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力素质</w:t>
      </w:r>
      <w:proofErr w:type="gramEnd"/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模型，改</w:t>
      </w:r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革</w:t>
      </w:r>
      <w:proofErr w:type="gramStart"/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述职述能机制</w:t>
      </w:r>
      <w:proofErr w:type="gramEnd"/>
      <w:r w:rsidR="007D5073" w:rsidRPr="007D5073">
        <w:rPr>
          <w:rFonts w:asciiTheme="minorEastAsia" w:eastAsiaTheme="minorEastAsia" w:hAnsiTheme="minorEastAsia" w:hint="eastAsia"/>
          <w:bCs/>
          <w:sz w:val="28"/>
          <w:szCs w:val="28"/>
        </w:rPr>
        <w:t>，不断夯实公司团队建设。</w:t>
      </w:r>
    </w:p>
    <w:p w14:paraId="6FA64E89" w14:textId="77777777" w:rsidR="004C7433" w:rsidRPr="008F280B" w:rsidRDefault="004C7433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5A1FCC84" w14:textId="3CE085B9" w:rsidR="006212AE" w:rsidRPr="006212AE" w:rsidRDefault="006212AE" w:rsidP="006212AE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040DD3"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="007D5073">
        <w:rPr>
          <w:rFonts w:asciiTheme="minorEastAsia" w:eastAsiaTheme="minorEastAsia" w:hAnsiTheme="minorEastAsia" w:hint="eastAsia"/>
          <w:b/>
          <w:sz w:val="28"/>
          <w:szCs w:val="28"/>
        </w:rPr>
        <w:t>团队激励体系</w:t>
      </w:r>
    </w:p>
    <w:p w14:paraId="3EE0A205" w14:textId="1DEE8BFB" w:rsidR="00040DD3" w:rsidRDefault="00040DD3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1433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7D5073" w:rsidRPr="007D5073">
        <w:rPr>
          <w:rFonts w:asciiTheme="minorEastAsia" w:eastAsiaTheme="minorEastAsia" w:hAnsiTheme="minorEastAsia" w:hint="eastAsia"/>
          <w:sz w:val="28"/>
          <w:szCs w:val="28"/>
        </w:rPr>
        <w:t>公司秉承“风险共担、利益共享、荣辱与共”的原则，实施丰富有效的激励机制。为了有效地将股东利益、公司利益和员工利益结合在一起，使各方共同关注公司的长远发展和战略目标的实现，在充分保障股东利益的前提下，公司逐渐建立、健全了短中长期结合的激励机制，更好地吸引和留住优秀人才。2019年公司在限制性股票激励计划、员工跟投“同舟共赢计划”、超额利润奖励“同创共赢计划”的基础上，创造性推出“卓越共赢员工持股计划”，构建更加全面、科学的长效激励机制，充分激活了各</w:t>
      </w:r>
      <w:proofErr w:type="gramStart"/>
      <w:r w:rsidR="007D5073" w:rsidRPr="007D5073">
        <w:rPr>
          <w:rFonts w:asciiTheme="minorEastAsia" w:eastAsiaTheme="minorEastAsia" w:hAnsiTheme="minorEastAsia" w:hint="eastAsia"/>
          <w:sz w:val="28"/>
          <w:szCs w:val="28"/>
        </w:rPr>
        <w:t>层级员工</w:t>
      </w:r>
      <w:proofErr w:type="gramEnd"/>
      <w:r w:rsidR="007D5073" w:rsidRPr="007D5073">
        <w:rPr>
          <w:rFonts w:asciiTheme="minorEastAsia" w:eastAsiaTheme="minorEastAsia" w:hAnsiTheme="minorEastAsia" w:hint="eastAsia"/>
          <w:sz w:val="28"/>
          <w:szCs w:val="28"/>
        </w:rPr>
        <w:t>的主动性和创造性，为打造高水平、高战斗力、高责任心的专业团队和实现甚至超越战略目标做好机制保障。</w:t>
      </w:r>
    </w:p>
    <w:p w14:paraId="637CCFE2" w14:textId="463FF7AE" w:rsidR="00707094" w:rsidRDefault="00707094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1F0D9B3D" w14:textId="2E4B772F" w:rsidR="00707094" w:rsidRPr="00707094" w:rsidRDefault="00707094" w:rsidP="006212AE">
      <w:pPr>
        <w:spacing w:line="48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07094">
        <w:rPr>
          <w:rFonts w:asciiTheme="minorEastAsia" w:eastAsiaTheme="minorEastAsia" w:hAnsiTheme="minorEastAsia" w:hint="eastAsia"/>
          <w:b/>
          <w:bCs/>
          <w:sz w:val="28"/>
          <w:szCs w:val="28"/>
        </w:rPr>
        <w:t>问：请介绍公司股东回报情况</w:t>
      </w:r>
    </w:p>
    <w:p w14:paraId="55EF9650" w14:textId="680E1552" w:rsidR="00707094" w:rsidRPr="00707094" w:rsidRDefault="00707094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bCs/>
          <w:sz w:val="28"/>
          <w:szCs w:val="28"/>
        </w:rPr>
        <w:t>答：</w:t>
      </w:r>
      <w:r>
        <w:rPr>
          <w:rFonts w:asciiTheme="minorEastAsia" w:eastAsiaTheme="minorEastAsia" w:hAnsiTheme="minorEastAsia" w:hint="eastAsia"/>
          <w:sz w:val="28"/>
          <w:szCs w:val="28"/>
        </w:rPr>
        <w:t>公司非常重视股东回报，2</w:t>
      </w:r>
      <w:r>
        <w:rPr>
          <w:rFonts w:asciiTheme="minorEastAsia" w:eastAsiaTheme="minorEastAsia" w:hAnsiTheme="minorEastAsia"/>
          <w:sz w:val="28"/>
          <w:szCs w:val="28"/>
        </w:rPr>
        <w:t>01</w:t>
      </w:r>
      <w:r w:rsidR="00B6651C">
        <w:rPr>
          <w:rFonts w:asciiTheme="minorEastAsia" w:eastAsiaTheme="minorEastAsia" w:hAnsiTheme="minorEastAsia"/>
          <w:sz w:val="28"/>
          <w:szCs w:val="28"/>
        </w:rPr>
        <w:t>6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B6651C">
        <w:rPr>
          <w:rFonts w:asciiTheme="minorEastAsia" w:eastAsiaTheme="minorEastAsia" w:hAnsiTheme="minorEastAsia"/>
          <w:sz w:val="28"/>
          <w:szCs w:val="28"/>
        </w:rPr>
        <w:t>2018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年分别完成1</w:t>
      </w:r>
      <w:r w:rsidR="00B6651C">
        <w:rPr>
          <w:rFonts w:asciiTheme="minorEastAsia" w:eastAsiaTheme="minorEastAsia" w:hAnsiTheme="minorEastAsia"/>
          <w:sz w:val="28"/>
          <w:szCs w:val="28"/>
        </w:rPr>
        <w:t>0.69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亿元、1</w:t>
      </w:r>
      <w:r w:rsidR="00B6651C">
        <w:rPr>
          <w:rFonts w:asciiTheme="minorEastAsia" w:eastAsiaTheme="minorEastAsia" w:hAnsiTheme="minorEastAsia"/>
          <w:sz w:val="28"/>
          <w:szCs w:val="28"/>
        </w:rPr>
        <w:t>3.35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亿元、1</w:t>
      </w:r>
      <w:r w:rsidR="00B6651C">
        <w:rPr>
          <w:rFonts w:asciiTheme="minorEastAsia" w:eastAsiaTheme="minorEastAsia" w:hAnsiTheme="minorEastAsia"/>
          <w:sz w:val="28"/>
          <w:szCs w:val="28"/>
        </w:rPr>
        <w:t>9.22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亿元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现金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分红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6651C">
        <w:rPr>
          <w:rFonts w:asciiTheme="minorEastAsia" w:eastAsiaTheme="minorEastAsia" w:hAnsiTheme="minorEastAsia"/>
          <w:sz w:val="28"/>
          <w:szCs w:val="28"/>
        </w:rPr>
        <w:t>019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年上半年如期完成现金红利派发，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股息率高达5.58%，股息率位列A股同行业前列。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同时，随着公司先后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入选沪深300指数、MSCI指数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707094">
        <w:rPr>
          <w:rFonts w:asciiTheme="minorEastAsia" w:eastAsiaTheme="minorEastAsia" w:hAnsiTheme="minorEastAsia" w:hint="eastAsia"/>
          <w:sz w:val="28"/>
          <w:szCs w:val="28"/>
        </w:rPr>
        <w:t>富时罗素新兴市场指数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标普新兴</w:t>
      </w:r>
      <w:proofErr w:type="gramEnd"/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市场全球基准指数</w:t>
      </w:r>
      <w:r w:rsidR="00B6651C">
        <w:rPr>
          <w:rFonts w:asciiTheme="minorEastAsia" w:eastAsiaTheme="minorEastAsia" w:hAnsiTheme="minorEastAsia" w:hint="eastAsia"/>
          <w:sz w:val="28"/>
          <w:szCs w:val="28"/>
        </w:rPr>
        <w:t>等国际、国内权威指数，</w:t>
      </w:r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资本市场价值被更多国际投资机构认可，有助于提升估值水平、优化股东结构，助</w:t>
      </w:r>
      <w:proofErr w:type="gramStart"/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推公司</w:t>
      </w:r>
      <w:proofErr w:type="gramEnd"/>
      <w:r w:rsidR="00B6651C" w:rsidRPr="00B6651C">
        <w:rPr>
          <w:rFonts w:asciiTheme="minorEastAsia" w:eastAsiaTheme="minorEastAsia" w:hAnsiTheme="minorEastAsia" w:hint="eastAsia"/>
          <w:sz w:val="28"/>
          <w:szCs w:val="28"/>
        </w:rPr>
        <w:t>经营能力持续提升。</w:t>
      </w:r>
    </w:p>
    <w:p w14:paraId="281B5D8C" w14:textId="77777777" w:rsidR="007D5073" w:rsidRPr="00040DD3" w:rsidRDefault="007D5073" w:rsidP="006212AE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4AB4808B" w14:textId="657A138F" w:rsidR="00BD5723" w:rsidRPr="00BD5723" w:rsidRDefault="00BD5723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D5723">
        <w:rPr>
          <w:rFonts w:asciiTheme="minorEastAsia" w:eastAsiaTheme="minorEastAsia" w:hAnsiTheme="minorEastAsia" w:hint="eastAsia"/>
          <w:b/>
          <w:sz w:val="28"/>
          <w:szCs w:val="28"/>
        </w:rPr>
        <w:t>问：请介绍</w:t>
      </w:r>
      <w:r w:rsidR="0097207F">
        <w:rPr>
          <w:rFonts w:asciiTheme="minorEastAsia" w:eastAsiaTheme="minorEastAsia" w:hAnsiTheme="minorEastAsia"/>
          <w:b/>
          <w:sz w:val="28"/>
          <w:szCs w:val="28"/>
        </w:rPr>
        <w:t>2019</w:t>
      </w:r>
      <w:r w:rsidR="0097207F">
        <w:rPr>
          <w:rFonts w:asciiTheme="minorEastAsia" w:eastAsiaTheme="minorEastAsia" w:hAnsiTheme="minorEastAsia" w:hint="eastAsia"/>
          <w:b/>
          <w:sz w:val="28"/>
          <w:szCs w:val="28"/>
        </w:rPr>
        <w:t>年上半年公司主要业绩表现</w:t>
      </w:r>
    </w:p>
    <w:p w14:paraId="09B42F76" w14:textId="023A43F9" w:rsidR="00BD5723" w:rsidRDefault="00BD5723" w:rsidP="0097207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A61433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="0097207F" w:rsidRPr="0097207F">
        <w:rPr>
          <w:rFonts w:asciiTheme="minorEastAsia" w:eastAsiaTheme="minorEastAsia" w:hAnsiTheme="minorEastAsia" w:hint="eastAsia"/>
          <w:b/>
          <w:sz w:val="28"/>
          <w:szCs w:val="28"/>
        </w:rPr>
        <w:t>销售业绩方面，</w:t>
      </w:r>
      <w:r w:rsidR="0097207F" w:rsidRPr="0097207F">
        <w:rPr>
          <w:rFonts w:asciiTheme="minorEastAsia" w:eastAsiaTheme="minorEastAsia" w:hAnsiTheme="minorEastAsia" w:hint="eastAsia"/>
          <w:sz w:val="28"/>
          <w:szCs w:val="28"/>
        </w:rPr>
        <w:t>2019年上半年，公司销售金额达到814亿，同比增长36%，销售面积达到839万方。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97207F" w:rsidRPr="0097207F">
        <w:rPr>
          <w:rFonts w:asciiTheme="minorEastAsia" w:eastAsiaTheme="minorEastAsia" w:hAnsiTheme="minorEastAsia" w:hint="eastAsia"/>
          <w:sz w:val="28"/>
          <w:szCs w:val="28"/>
        </w:rPr>
        <w:t>全年的目标销售金额是1500亿元，从目前的销售进展来看，公司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="0097207F" w:rsidRPr="0097207F">
        <w:rPr>
          <w:rFonts w:asciiTheme="minorEastAsia" w:eastAsiaTheme="minorEastAsia" w:hAnsiTheme="minorEastAsia" w:hint="eastAsia"/>
          <w:sz w:val="28"/>
          <w:szCs w:val="28"/>
        </w:rPr>
        <w:t>完成全年销售目标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有信心。</w:t>
      </w:r>
    </w:p>
    <w:p w14:paraId="7D93D4C7" w14:textId="104E5325" w:rsidR="0097207F" w:rsidRDefault="0097207F" w:rsidP="0097207F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97207F">
        <w:rPr>
          <w:rFonts w:asciiTheme="minorEastAsia" w:eastAsiaTheme="minorEastAsia" w:hAnsiTheme="minorEastAsia" w:hint="eastAsia"/>
          <w:b/>
          <w:bCs/>
          <w:sz w:val="28"/>
          <w:szCs w:val="28"/>
        </w:rPr>
        <w:t>经营业绩方面，</w:t>
      </w:r>
      <w:r w:rsidRPr="0097207F">
        <w:rPr>
          <w:rFonts w:asciiTheme="minorEastAsia" w:eastAsiaTheme="minorEastAsia" w:hAnsiTheme="minorEastAsia" w:hint="eastAsia"/>
          <w:sz w:val="28"/>
          <w:szCs w:val="28"/>
        </w:rPr>
        <w:t>2019年上半年，公司实现营业收入261.05亿元，同比增长68%；归属于上市公司股东的净利润25.90亿元，同比增长289%。每股收益0.48元，同比增长336%。公司盈利能力进一步提升，其中：毛利率30.31%，较上年同期提升7.76个百分点，加权净资产收益率11.00%，较上年同期明</w:t>
      </w:r>
      <w:r w:rsidRPr="0097207F">
        <w:rPr>
          <w:rFonts w:asciiTheme="minorEastAsia" w:eastAsiaTheme="minorEastAsia" w:hAnsiTheme="minorEastAsia" w:hint="eastAsia"/>
          <w:sz w:val="28"/>
          <w:szCs w:val="28"/>
        </w:rPr>
        <w:lastRenderedPageBreak/>
        <w:t>显改善。</w:t>
      </w:r>
      <w:r>
        <w:rPr>
          <w:rFonts w:asciiTheme="minorEastAsia" w:eastAsiaTheme="minorEastAsia" w:hAnsiTheme="minorEastAsia" w:hint="eastAsia"/>
          <w:sz w:val="28"/>
          <w:szCs w:val="28"/>
        </w:rPr>
        <w:t>同时公司预收账款约9</w:t>
      </w:r>
      <w:r>
        <w:rPr>
          <w:rFonts w:asciiTheme="minorEastAsia" w:eastAsiaTheme="minorEastAsia" w:hAnsiTheme="minorEastAsia"/>
          <w:sz w:val="28"/>
          <w:szCs w:val="28"/>
        </w:rPr>
        <w:t>40</w:t>
      </w:r>
      <w:r>
        <w:rPr>
          <w:rFonts w:asciiTheme="minorEastAsia" w:eastAsiaTheme="minorEastAsia" w:hAnsiTheme="minorEastAsia" w:hint="eastAsia"/>
          <w:sz w:val="28"/>
          <w:szCs w:val="28"/>
        </w:rPr>
        <w:t>亿元，对未来业绩释放起到有效保障。</w:t>
      </w:r>
    </w:p>
    <w:p w14:paraId="608D88F9" w14:textId="27D861F3" w:rsidR="00A94D1E" w:rsidRDefault="00A94D1E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14:paraId="30CCA0C2" w14:textId="77777777" w:rsidR="00A94D1E" w:rsidRPr="00633A02" w:rsidRDefault="00A94D1E" w:rsidP="003C45B6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633A02"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="00633A02" w:rsidRPr="00633A02">
        <w:rPr>
          <w:rFonts w:asciiTheme="minorEastAsia" w:eastAsiaTheme="minorEastAsia" w:hAnsiTheme="minorEastAsia" w:hint="eastAsia"/>
          <w:b/>
          <w:sz w:val="28"/>
          <w:szCs w:val="28"/>
        </w:rPr>
        <w:t>请公司介绍目前社区综合服务业务的发展情况</w:t>
      </w:r>
    </w:p>
    <w:p w14:paraId="35400653" w14:textId="383D4C29" w:rsidR="00633A02" w:rsidRPr="00633A02" w:rsidRDefault="00633A02" w:rsidP="003C45B6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633A02"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社区综合服务业务为公司重要业务。公司围绕业主需求将传统的物业管理升级为“美好生活服务商”，通过智慧科技赋能，为客户提供家庭生活、智慧家居、社区金融、资产管理、社区教育、旅游出行等全方位的生活服务。业务覆盖重庆、北京、四川、江苏、湖南、陕西、山东等24个省、直辖市、自治区。业主满意</w:t>
      </w:r>
      <w:proofErr w:type="gramStart"/>
      <w:r w:rsidRPr="00633A02">
        <w:rPr>
          <w:rFonts w:asciiTheme="minorEastAsia" w:eastAsiaTheme="minorEastAsia" w:hAnsiTheme="minorEastAsia" w:hint="eastAsia"/>
          <w:sz w:val="28"/>
          <w:szCs w:val="28"/>
        </w:rPr>
        <w:t>度连续</w:t>
      </w:r>
      <w:proofErr w:type="gramEnd"/>
      <w:r w:rsidRPr="00633A02">
        <w:rPr>
          <w:rFonts w:asciiTheme="minorEastAsia" w:eastAsiaTheme="minorEastAsia" w:hAnsiTheme="minorEastAsia" w:hint="eastAsia"/>
          <w:sz w:val="28"/>
          <w:szCs w:val="28"/>
        </w:rPr>
        <w:t>多年超过90%，市场占有率连续三年中西部第一，管理五年以上项目满意度达95%，位居全国前列。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01</w:t>
      </w:r>
      <w:r w:rsidR="0097207F">
        <w:rPr>
          <w:rFonts w:asciiTheme="minorEastAsia" w:eastAsiaTheme="minorEastAsia" w:hAnsiTheme="minorEastAsia"/>
          <w:sz w:val="28"/>
          <w:szCs w:val="28"/>
        </w:rPr>
        <w:t>9</w:t>
      </w:r>
      <w:r w:rsidR="0097207F">
        <w:rPr>
          <w:rFonts w:asciiTheme="minorEastAsia" w:eastAsiaTheme="minorEastAsia" w:hAnsiTheme="minorEastAsia" w:hint="eastAsia"/>
          <w:sz w:val="28"/>
          <w:szCs w:val="28"/>
        </w:rPr>
        <w:t>年上半年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金科服务</w:t>
      </w:r>
      <w:r w:rsidR="00707094" w:rsidRPr="00707094">
        <w:rPr>
          <w:rFonts w:asciiTheme="minorEastAsia" w:eastAsiaTheme="minorEastAsia" w:hAnsiTheme="minorEastAsia" w:hint="eastAsia"/>
          <w:sz w:val="28"/>
          <w:szCs w:val="28"/>
        </w:rPr>
        <w:t>保持有质量的增长，实现营业收入12.02亿元，同比增长约84%；实现净利润1.59亿元，同比增长约260%。上半年新增合同管理面积3,500万平方米，累计合同管理面积达2.39亿平方米</w:t>
      </w:r>
      <w:r w:rsidRPr="00633A0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43F5B71" w14:textId="7D833852" w:rsidR="00BD5723" w:rsidRDefault="00BD5723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14:paraId="2E149DA6" w14:textId="7838B0DD" w:rsidR="00022B30" w:rsidRDefault="00022B30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问：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面对房地产市场格局变化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怎么做？</w:t>
      </w:r>
    </w:p>
    <w:p w14:paraId="31E60AAB" w14:textId="0B7962FC" w:rsidR="00022B30" w:rsidRDefault="00022B30" w:rsidP="00BD5723">
      <w:pPr>
        <w:spacing w:line="48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答：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为了坚定发展方向，服务四位一体战略，确保公司稳中有变的环境中保持竞争力，公司正在努力推动“五大保障措施”，切实保障集团高质量发展。</w:t>
      </w:r>
    </w:p>
    <w:p w14:paraId="4AD71A51" w14:textId="3BB669C9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一是建立领先的模式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二线和强三线城市作为中国房地产行业的主要市场，如何在这些城市获取有规模的优质低价土地，就是对我们现阶段拿</w:t>
      </w:r>
      <w:proofErr w:type="gramStart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地模式</w:t>
      </w:r>
      <w:proofErr w:type="gramEnd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的根本考验。目前，我们努力建立领先的商业模式，不断更新</w:t>
      </w:r>
      <w:proofErr w:type="gramStart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产城融合、文旅康养</w:t>
      </w:r>
      <w:proofErr w:type="gramEnd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的拿</w:t>
      </w:r>
      <w:proofErr w:type="gramStart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地模式</w:t>
      </w:r>
      <w:proofErr w:type="gramEnd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和道具，不断创造新的拿地模式，从而为集团高质量发展注入强大动力。</w:t>
      </w:r>
    </w:p>
    <w:p w14:paraId="60051338" w14:textId="44F1ABD5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二是构筑优质的平台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优质的平台是经营质</w:t>
      </w:r>
      <w:proofErr w:type="gramStart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效得以</w:t>
      </w:r>
      <w:proofErr w:type="gramEnd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乘数效应的前提，也是投资者认可，监管机构认可的前提，也才是企业能持续健康发展的关键所在。优质的平台包括：不断为股东创造价值的平台，债券投资者放心的平台，经营成果共享的激励平台。</w:t>
      </w:r>
    </w:p>
    <w:p w14:paraId="0659E9FE" w14:textId="1D222D8C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三是建设强大的体系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一要持续完善集团管控顶层设计。二要实现管理标准化全覆盖。三要动态优化授权管理，加强信息系统建设。四要持续推进扶强扶弱。五要强化结果检查和整改。通过管理标准化为体系建设的核心抓</w:t>
      </w:r>
      <w:bookmarkStart w:id="0" w:name="_GoBack"/>
      <w:bookmarkEnd w:id="0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手，最终实现“流程清晰、权责对等，运营高效、风险可控，管而不死、放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而不乱”。</w:t>
      </w:r>
    </w:p>
    <w:p w14:paraId="3EE638F5" w14:textId="4F18A7D3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四是打造核心的产品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公司以生命建筑全面赋能三大产品线，结合东方人居构建琼华科技、</w:t>
      </w:r>
      <w:proofErr w:type="gramStart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博翠健康</w:t>
      </w:r>
      <w:proofErr w:type="gramEnd"/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、集美亲子三大主题，以实际行动让我们的客户从“住房子”到“住好房子”改变。比如说在重庆打造的九曲河，昆明的江湖海。我们希望我们的核心产品有这些属性，一是行业引领性；二是产品独特性；三是市场延展性；四是服务差异性。</w:t>
      </w:r>
    </w:p>
    <w:p w14:paraId="7FEB2F1B" w14:textId="4881E7A8" w:rsidR="00022B30" w:rsidRDefault="00022B30" w:rsidP="00022B30">
      <w:pPr>
        <w:spacing w:line="480" w:lineRule="exact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五是储备充足的人才</w:t>
      </w:r>
      <w:r w:rsidRPr="00022B3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022B30">
        <w:rPr>
          <w:rFonts w:asciiTheme="minorEastAsia" w:eastAsiaTheme="minorEastAsia" w:hAnsiTheme="minorEastAsia" w:hint="eastAsia"/>
          <w:bCs/>
          <w:sz w:val="28"/>
          <w:szCs w:val="28"/>
        </w:rPr>
        <w:t>事业成不成关键在人，充足的人才储备方能全面支撑公司中长期发展战略。我们现在就是想尽一切办法，激发员工高度的内驱力和自我价值感，给想干事、能干事、干好事的人更多机会、更大平台，最终实现人才数量充足、素质全面、结构合理、理念先进。</w:t>
      </w:r>
    </w:p>
    <w:p w14:paraId="3AA10294" w14:textId="77777777" w:rsidR="00022B30" w:rsidRPr="00022B30" w:rsidRDefault="00022B30" w:rsidP="00022B30">
      <w:pPr>
        <w:spacing w:line="480" w:lineRule="exact"/>
        <w:ind w:firstLineChars="200" w:firstLine="560"/>
        <w:rPr>
          <w:rFonts w:asciiTheme="minorEastAsia" w:eastAsiaTheme="minorEastAsia" w:hAnsiTheme="minorEastAsia" w:hint="eastAsia"/>
          <w:bCs/>
          <w:sz w:val="28"/>
          <w:szCs w:val="28"/>
        </w:rPr>
      </w:pPr>
    </w:p>
    <w:p w14:paraId="3DA3EE38" w14:textId="77777777" w:rsidR="00F16B6C" w:rsidRPr="00961DBF" w:rsidRDefault="00F16B6C" w:rsidP="00BD5723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61DBF">
        <w:rPr>
          <w:rFonts w:asciiTheme="minorEastAsia" w:eastAsiaTheme="minorEastAsia" w:hAnsiTheme="minorEastAsia" w:hint="eastAsia"/>
          <w:b/>
          <w:sz w:val="28"/>
          <w:szCs w:val="28"/>
        </w:rPr>
        <w:t>以上内容可详见公司已披露的定期报告。</w:t>
      </w:r>
    </w:p>
    <w:sectPr w:rsidR="00F16B6C" w:rsidRPr="00961DBF" w:rsidSect="00961DB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8314" w14:textId="77777777" w:rsidR="00A209D1" w:rsidRDefault="00A209D1" w:rsidP="00C72C5A">
      <w:r>
        <w:separator/>
      </w:r>
    </w:p>
  </w:endnote>
  <w:endnote w:type="continuationSeparator" w:id="0">
    <w:p w14:paraId="277F8C73" w14:textId="77777777" w:rsidR="00A209D1" w:rsidRDefault="00A209D1" w:rsidP="00C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77AC" w14:textId="77777777" w:rsidR="00A209D1" w:rsidRDefault="00A209D1" w:rsidP="00C72C5A">
      <w:r>
        <w:separator/>
      </w:r>
    </w:p>
  </w:footnote>
  <w:footnote w:type="continuationSeparator" w:id="0">
    <w:p w14:paraId="680C60DC" w14:textId="77777777" w:rsidR="00A209D1" w:rsidRDefault="00A209D1" w:rsidP="00C7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A"/>
    <w:rsid w:val="00003735"/>
    <w:rsid w:val="00022B30"/>
    <w:rsid w:val="000349E3"/>
    <w:rsid w:val="00034B4D"/>
    <w:rsid w:val="00040DD3"/>
    <w:rsid w:val="000426F6"/>
    <w:rsid w:val="00044709"/>
    <w:rsid w:val="0004705C"/>
    <w:rsid w:val="000538EB"/>
    <w:rsid w:val="0005655B"/>
    <w:rsid w:val="00064658"/>
    <w:rsid w:val="00075036"/>
    <w:rsid w:val="00085393"/>
    <w:rsid w:val="000E53AF"/>
    <w:rsid w:val="000F3352"/>
    <w:rsid w:val="00113843"/>
    <w:rsid w:val="00130F5B"/>
    <w:rsid w:val="00141FC5"/>
    <w:rsid w:val="00156F58"/>
    <w:rsid w:val="00192765"/>
    <w:rsid w:val="0019428A"/>
    <w:rsid w:val="00197F08"/>
    <w:rsid w:val="001A009D"/>
    <w:rsid w:val="001D68BC"/>
    <w:rsid w:val="0020747B"/>
    <w:rsid w:val="0021043B"/>
    <w:rsid w:val="00215C44"/>
    <w:rsid w:val="00233AEE"/>
    <w:rsid w:val="00255950"/>
    <w:rsid w:val="00295AEB"/>
    <w:rsid w:val="00296BCB"/>
    <w:rsid w:val="002B6215"/>
    <w:rsid w:val="002B770D"/>
    <w:rsid w:val="002F16F4"/>
    <w:rsid w:val="003525AC"/>
    <w:rsid w:val="003815ED"/>
    <w:rsid w:val="003C45B6"/>
    <w:rsid w:val="003E7B16"/>
    <w:rsid w:val="00404A6C"/>
    <w:rsid w:val="004065A4"/>
    <w:rsid w:val="004132D1"/>
    <w:rsid w:val="004221F8"/>
    <w:rsid w:val="004325AE"/>
    <w:rsid w:val="0045018C"/>
    <w:rsid w:val="004659C3"/>
    <w:rsid w:val="004770DB"/>
    <w:rsid w:val="004C7433"/>
    <w:rsid w:val="004D3305"/>
    <w:rsid w:val="00507BF4"/>
    <w:rsid w:val="00512F3F"/>
    <w:rsid w:val="005315AD"/>
    <w:rsid w:val="00531EDA"/>
    <w:rsid w:val="00532E3A"/>
    <w:rsid w:val="005A20CC"/>
    <w:rsid w:val="005D1A56"/>
    <w:rsid w:val="005D3A57"/>
    <w:rsid w:val="00602322"/>
    <w:rsid w:val="006141F9"/>
    <w:rsid w:val="0061744E"/>
    <w:rsid w:val="0062064C"/>
    <w:rsid w:val="006212AE"/>
    <w:rsid w:val="00633A02"/>
    <w:rsid w:val="00637A71"/>
    <w:rsid w:val="00637C61"/>
    <w:rsid w:val="00643F21"/>
    <w:rsid w:val="006A1559"/>
    <w:rsid w:val="006B5A00"/>
    <w:rsid w:val="006D4F8C"/>
    <w:rsid w:val="006F40E0"/>
    <w:rsid w:val="007031C4"/>
    <w:rsid w:val="0070580F"/>
    <w:rsid w:val="00707094"/>
    <w:rsid w:val="00723525"/>
    <w:rsid w:val="00726C4B"/>
    <w:rsid w:val="00732CAF"/>
    <w:rsid w:val="00743655"/>
    <w:rsid w:val="00754B4D"/>
    <w:rsid w:val="0076223D"/>
    <w:rsid w:val="007D5073"/>
    <w:rsid w:val="00853ED6"/>
    <w:rsid w:val="0085620A"/>
    <w:rsid w:val="008900FD"/>
    <w:rsid w:val="008E11AC"/>
    <w:rsid w:val="008F280B"/>
    <w:rsid w:val="008F6146"/>
    <w:rsid w:val="009016B7"/>
    <w:rsid w:val="00943B8A"/>
    <w:rsid w:val="00961DBF"/>
    <w:rsid w:val="0097207F"/>
    <w:rsid w:val="00974F4F"/>
    <w:rsid w:val="009A1B03"/>
    <w:rsid w:val="00A068E6"/>
    <w:rsid w:val="00A209D1"/>
    <w:rsid w:val="00A3349C"/>
    <w:rsid w:val="00A465B3"/>
    <w:rsid w:val="00A55D22"/>
    <w:rsid w:val="00A61433"/>
    <w:rsid w:val="00A94D1E"/>
    <w:rsid w:val="00AB7ED5"/>
    <w:rsid w:val="00AC3F1E"/>
    <w:rsid w:val="00B00A8B"/>
    <w:rsid w:val="00B0262E"/>
    <w:rsid w:val="00B515F7"/>
    <w:rsid w:val="00B627DA"/>
    <w:rsid w:val="00B6651C"/>
    <w:rsid w:val="00B67276"/>
    <w:rsid w:val="00B8391F"/>
    <w:rsid w:val="00BC7954"/>
    <w:rsid w:val="00BD5723"/>
    <w:rsid w:val="00BE1C15"/>
    <w:rsid w:val="00C008F4"/>
    <w:rsid w:val="00C07861"/>
    <w:rsid w:val="00C21013"/>
    <w:rsid w:val="00C3383B"/>
    <w:rsid w:val="00C53BBB"/>
    <w:rsid w:val="00C72C5A"/>
    <w:rsid w:val="00C76972"/>
    <w:rsid w:val="00C92077"/>
    <w:rsid w:val="00D0001A"/>
    <w:rsid w:val="00D040FC"/>
    <w:rsid w:val="00D27E84"/>
    <w:rsid w:val="00D31B6A"/>
    <w:rsid w:val="00D36D8E"/>
    <w:rsid w:val="00D566E3"/>
    <w:rsid w:val="00D623D8"/>
    <w:rsid w:val="00D67771"/>
    <w:rsid w:val="00DA17AF"/>
    <w:rsid w:val="00DA4362"/>
    <w:rsid w:val="00DA6E8D"/>
    <w:rsid w:val="00E1487A"/>
    <w:rsid w:val="00E16588"/>
    <w:rsid w:val="00E31673"/>
    <w:rsid w:val="00E36F0F"/>
    <w:rsid w:val="00E61523"/>
    <w:rsid w:val="00EA6B67"/>
    <w:rsid w:val="00EB6F1D"/>
    <w:rsid w:val="00F10295"/>
    <w:rsid w:val="00F16495"/>
    <w:rsid w:val="00F16B6C"/>
    <w:rsid w:val="00F20A47"/>
    <w:rsid w:val="00F2268A"/>
    <w:rsid w:val="00F53922"/>
    <w:rsid w:val="00FA0E83"/>
    <w:rsid w:val="00FB4857"/>
    <w:rsid w:val="00FC761E"/>
    <w:rsid w:val="00FF6434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B529"/>
  <w15:docId w15:val="{60875429-DAA2-497C-8F22-4E46A7D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48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8B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F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2F3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2C5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2C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491</Words>
  <Characters>2805</Characters>
  <Application>Microsoft Office Word</Application>
  <DocSecurity>0</DocSecurity>
  <Lines>23</Lines>
  <Paragraphs>6</Paragraphs>
  <ScaleCrop>false</ScaleCrop>
  <Company>china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周桥</dc:creator>
  <cp:keywords/>
  <dc:description/>
  <cp:lastModifiedBy>石 诚</cp:lastModifiedBy>
  <cp:revision>6</cp:revision>
  <dcterms:created xsi:type="dcterms:W3CDTF">2019-09-27T06:32:00Z</dcterms:created>
  <dcterms:modified xsi:type="dcterms:W3CDTF">2019-09-27T07:03:00Z</dcterms:modified>
</cp:coreProperties>
</file>