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1AC2" w:rsidRDefault="00881AC2">
      <w:pPr>
        <w:spacing w:line="360" w:lineRule="auto"/>
        <w:jc w:val="center"/>
        <w:rPr>
          <w:rFonts w:ascii="宋体" w:hAnsi="宋体" w:cs="宋体"/>
          <w:bCs/>
          <w:iCs/>
          <w:sz w:val="24"/>
        </w:rPr>
      </w:pPr>
      <w:r>
        <w:rPr>
          <w:rFonts w:ascii="宋体" w:hAnsi="宋体" w:cs="宋体" w:hint="eastAsia"/>
          <w:bCs/>
          <w:iCs/>
          <w:sz w:val="24"/>
        </w:rPr>
        <w:t>证券代码：002641                        证券简称：永高股份</w:t>
      </w:r>
    </w:p>
    <w:p w:rsidR="0063322C" w:rsidRPr="0063322C" w:rsidRDefault="00073AAA">
      <w:pPr>
        <w:spacing w:line="360" w:lineRule="auto"/>
        <w:jc w:val="center"/>
        <w:rPr>
          <w:rFonts w:ascii="宋体" w:hAnsi="宋体" w:cs="宋体"/>
          <w:b/>
          <w:bCs/>
          <w:iCs/>
          <w:sz w:val="32"/>
          <w:szCs w:val="32"/>
        </w:rPr>
      </w:pPr>
      <w:r w:rsidRPr="00073AAA">
        <w:rPr>
          <w:rFonts w:ascii="宋体" w:hAnsi="宋体" w:cs="宋体" w:hint="eastAsia"/>
          <w:b/>
          <w:bCs/>
          <w:iCs/>
          <w:sz w:val="32"/>
          <w:szCs w:val="32"/>
        </w:rPr>
        <w:t>2019年</w:t>
      </w:r>
      <w:r w:rsidR="00A05B7B">
        <w:rPr>
          <w:rFonts w:ascii="宋体" w:hAnsi="宋体" w:cs="宋体" w:hint="eastAsia"/>
          <w:b/>
          <w:bCs/>
          <w:iCs/>
          <w:sz w:val="32"/>
          <w:szCs w:val="32"/>
        </w:rPr>
        <w:t>10</w:t>
      </w:r>
      <w:r w:rsidRPr="00073AAA">
        <w:rPr>
          <w:rFonts w:ascii="宋体" w:hAnsi="宋体" w:cs="宋体" w:hint="eastAsia"/>
          <w:b/>
          <w:bCs/>
          <w:iCs/>
          <w:sz w:val="32"/>
          <w:szCs w:val="32"/>
        </w:rPr>
        <w:t>月</w:t>
      </w:r>
      <w:r w:rsidR="00572FDB">
        <w:rPr>
          <w:rFonts w:ascii="宋体" w:hAnsi="宋体" w:cs="宋体" w:hint="eastAsia"/>
          <w:b/>
          <w:bCs/>
          <w:iCs/>
          <w:sz w:val="32"/>
          <w:szCs w:val="32"/>
        </w:rPr>
        <w:t>2</w:t>
      </w:r>
      <w:r w:rsidR="00A05B7B">
        <w:rPr>
          <w:rFonts w:ascii="宋体" w:hAnsi="宋体" w:cs="宋体" w:hint="eastAsia"/>
          <w:b/>
          <w:bCs/>
          <w:iCs/>
          <w:sz w:val="32"/>
          <w:szCs w:val="32"/>
        </w:rPr>
        <w:t>5</w:t>
      </w:r>
      <w:r w:rsidRPr="00073AAA">
        <w:rPr>
          <w:rFonts w:ascii="宋体" w:hAnsi="宋体" w:cs="宋体" w:hint="eastAsia"/>
          <w:b/>
          <w:bCs/>
          <w:iCs/>
          <w:sz w:val="32"/>
          <w:szCs w:val="32"/>
        </w:rPr>
        <w:t>日投资者关系活动记录表</w:t>
      </w:r>
    </w:p>
    <w:p w:rsidR="00881AC2" w:rsidRDefault="00881AC2">
      <w:pPr>
        <w:spacing w:line="360" w:lineRule="auto"/>
        <w:rPr>
          <w:rFonts w:ascii="宋体" w:hAnsi="宋体" w:cs="宋体"/>
          <w:bCs/>
          <w:iCs/>
          <w:szCs w:val="21"/>
        </w:rPr>
      </w:pPr>
      <w:r>
        <w:rPr>
          <w:rFonts w:ascii="宋体" w:hAnsi="宋体" w:cs="宋体" w:hint="eastAsia"/>
          <w:bCs/>
          <w:iCs/>
          <w:sz w:val="24"/>
        </w:rPr>
        <w:t xml:space="preserve">                                                 </w:t>
      </w:r>
      <w:r>
        <w:rPr>
          <w:rFonts w:ascii="宋体" w:hAnsi="宋体" w:cs="宋体" w:hint="eastAsia"/>
          <w:bCs/>
          <w:iCs/>
          <w:szCs w:val="21"/>
        </w:rPr>
        <w:t xml:space="preserve"> 编号：201</w:t>
      </w:r>
      <w:r w:rsidR="00EC0C19">
        <w:rPr>
          <w:rFonts w:ascii="宋体" w:hAnsi="宋体" w:cs="宋体" w:hint="eastAsia"/>
          <w:bCs/>
          <w:iCs/>
          <w:szCs w:val="21"/>
        </w:rPr>
        <w:t>9</w:t>
      </w:r>
      <w:r w:rsidR="00790752">
        <w:rPr>
          <w:rFonts w:ascii="宋体" w:hAnsi="宋体" w:cs="宋体" w:hint="eastAsia"/>
          <w:bCs/>
          <w:iCs/>
          <w:szCs w:val="21"/>
        </w:rPr>
        <w:t>-00</w:t>
      </w:r>
      <w:r w:rsidR="00A05B7B">
        <w:rPr>
          <w:rFonts w:ascii="宋体" w:hAnsi="宋体" w:cs="宋体" w:hint="eastAsia"/>
          <w:bCs/>
          <w:iCs/>
          <w:szCs w:val="21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7740"/>
      </w:tblGrid>
      <w:tr w:rsidR="00881AC2">
        <w:trPr>
          <w:trHeight w:val="12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投资者关系活动类别</w:t>
            </w: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9833F3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 w:rsidR="00881AC2"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r w:rsidR="00881AC2"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 w:rsidR="00881AC2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现场参观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一对一沟通</w:t>
            </w:r>
          </w:p>
          <w:p w:rsidR="00881AC2" w:rsidRDefault="00AA2DC6" w:rsidP="008B1D3D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√</w:t>
            </w:r>
            <w:r w:rsidR="00881AC2">
              <w:rPr>
                <w:rFonts w:ascii="宋体" w:hAnsi="宋体" w:hint="eastAsia"/>
                <w:kern w:val="0"/>
                <w:sz w:val="24"/>
              </w:rPr>
              <w:t xml:space="preserve">其他 </w:t>
            </w:r>
            <w:r w:rsidR="00881AC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9833F3">
              <w:rPr>
                <w:rFonts w:ascii="宋体" w:hAnsi="宋体" w:hint="eastAsia"/>
                <w:kern w:val="0"/>
                <w:sz w:val="24"/>
                <w:u w:val="single"/>
              </w:rPr>
              <w:t>电话会议</w:t>
            </w:r>
            <w:r w:rsidR="00881AC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</w:p>
        </w:tc>
      </w:tr>
      <w:tr w:rsidR="00881AC2">
        <w:trPr>
          <w:trHeight w:val="8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3A" w:rsidRPr="00625C3A" w:rsidRDefault="00881AC2" w:rsidP="001D293C">
            <w:pPr>
              <w:widowControl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 w:rsidRPr="00625C3A">
              <w:rPr>
                <w:rFonts w:ascii="宋体" w:hAnsi="宋体" w:cs="宋体" w:hint="eastAsia"/>
                <w:b/>
                <w:kern w:val="0"/>
                <w:sz w:val="24"/>
              </w:rPr>
              <w:t>机构投资者：</w:t>
            </w:r>
            <w:r w:rsidR="00AA2DC6" w:rsidRPr="00625C3A">
              <w:rPr>
                <w:rFonts w:ascii="宋体" w:hAnsi="宋体" w:cs="宋体"/>
                <w:bCs/>
                <w:iCs/>
                <w:color w:val="000000"/>
                <w:sz w:val="24"/>
              </w:rPr>
              <w:t xml:space="preserve"> </w:t>
            </w:r>
            <w:r w:rsidR="003857E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华泰证券 陈亚龙、博时基金 郑炳蔚、合煦智远基金 范鹏程、国金资管 邱友峰、天风证券 詹立、招银行国际基金 截小西、英大证券 刘建忠、霄沛投资 尹霄羽、鲍尔太平 张笑石</w:t>
            </w:r>
            <w:r w:rsidR="001D29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、兴全基金 陈烨远、</w:t>
            </w:r>
            <w:r w:rsidR="001D293C">
              <w:rPr>
                <w:rFonts w:ascii="宋体" w:hAnsi="宋体" w:hint="eastAsia"/>
              </w:rPr>
              <w:t>中金基金 于智伟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时间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65" w:rsidRDefault="00881AC2" w:rsidP="00572FD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</w:t>
            </w:r>
            <w:r w:rsidR="00EC0C19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A05B7B">
              <w:rPr>
                <w:rFonts w:ascii="宋体" w:hAnsi="宋体" w:cs="宋体" w:hint="eastAsia"/>
                <w:sz w:val="24"/>
              </w:rPr>
              <w:t>10</w:t>
            </w:r>
            <w:r w:rsidR="005A0991">
              <w:rPr>
                <w:rFonts w:ascii="宋体" w:hAnsi="宋体" w:cs="宋体" w:hint="eastAsia"/>
                <w:sz w:val="24"/>
              </w:rPr>
              <w:t>月</w:t>
            </w:r>
            <w:r w:rsidR="00572FDB">
              <w:rPr>
                <w:rFonts w:ascii="宋体" w:hAnsi="宋体" w:cs="宋体" w:hint="eastAsia"/>
                <w:sz w:val="24"/>
              </w:rPr>
              <w:t>2</w:t>
            </w:r>
            <w:r w:rsidR="00A05B7B">
              <w:rPr>
                <w:rFonts w:ascii="宋体" w:hAnsi="宋体" w:cs="宋体" w:hint="eastAsia"/>
                <w:sz w:val="24"/>
              </w:rPr>
              <w:t>5</w:t>
            </w:r>
            <w:r w:rsidR="00572FDB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地点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E0D8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电话会议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上市公司接待人员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A05B7B" w:rsidP="007148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副总经理兼财务总监 杨永安、</w:t>
            </w:r>
            <w:r w:rsidR="00881AC2">
              <w:rPr>
                <w:rFonts w:ascii="宋体" w:hAnsi="宋体" w:cs="宋体" w:hint="eastAsia"/>
                <w:sz w:val="24"/>
              </w:rPr>
              <w:t>董事会秘书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881AC2">
              <w:rPr>
                <w:rFonts w:ascii="宋体" w:hAnsi="宋体" w:cs="宋体" w:hint="eastAsia"/>
                <w:sz w:val="24"/>
              </w:rPr>
              <w:t>陈志国、</w:t>
            </w:r>
            <w:r w:rsidR="0088156C">
              <w:rPr>
                <w:rFonts w:ascii="宋体" w:hAnsi="宋体" w:cs="宋体" w:hint="eastAsia"/>
                <w:sz w:val="24"/>
              </w:rPr>
              <w:t>证券事务代表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88156C">
              <w:rPr>
                <w:rFonts w:ascii="宋体" w:hAnsi="宋体" w:cs="宋体" w:hint="eastAsia"/>
                <w:sz w:val="24"/>
              </w:rPr>
              <w:t>任燕清、</w:t>
            </w:r>
            <w:r w:rsidR="008B09EF">
              <w:rPr>
                <w:rFonts w:ascii="宋体" w:hAnsi="宋体" w:cs="宋体" w:hint="eastAsia"/>
                <w:sz w:val="24"/>
              </w:rPr>
              <w:t>投资部副经理</w:t>
            </w:r>
            <w:r w:rsidR="00AA2DC6">
              <w:rPr>
                <w:rFonts w:ascii="宋体" w:hAnsi="宋体" w:cs="宋体" w:hint="eastAsia"/>
                <w:sz w:val="24"/>
              </w:rPr>
              <w:t xml:space="preserve"> </w:t>
            </w:r>
            <w:r w:rsidR="008B09EF">
              <w:rPr>
                <w:rFonts w:ascii="宋体" w:hAnsi="宋体" w:cs="宋体" w:hint="eastAsia"/>
                <w:sz w:val="24"/>
              </w:rPr>
              <w:t>李宏辉</w:t>
            </w:r>
          </w:p>
        </w:tc>
      </w:tr>
      <w:tr w:rsidR="00881AC2" w:rsidRPr="0041191B">
        <w:trPr>
          <w:trHeight w:val="4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投资者关系活动主要内容介绍</w:t>
            </w: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65" w:rsidRDefault="00584F65" w:rsidP="00D94608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D94608" w:rsidRPr="0077526E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F56B65">
              <w:rPr>
                <w:rFonts w:ascii="宋体" w:hAnsi="宋体" w:cs="宋体" w:hint="eastAsia"/>
                <w:b/>
                <w:kern w:val="0"/>
                <w:sz w:val="24"/>
              </w:rPr>
              <w:t>公司基本情况</w:t>
            </w:r>
            <w:r w:rsidR="00BC0709">
              <w:rPr>
                <w:rFonts w:ascii="宋体" w:hAnsi="宋体" w:cs="宋体" w:hint="eastAsia"/>
                <w:b/>
                <w:kern w:val="0"/>
                <w:sz w:val="24"/>
              </w:rPr>
              <w:t>介绍</w:t>
            </w:r>
          </w:p>
          <w:p w:rsidR="00213A4B" w:rsidRDefault="00E72BA1" w:rsidP="00E72BA1">
            <w:pPr>
              <w:widowControl/>
              <w:spacing w:line="360" w:lineRule="auto"/>
              <w:ind w:firstLineChars="196" w:firstLine="470"/>
              <w:rPr>
                <w:rFonts w:asciiTheme="minorEastAsia" w:eastAsiaTheme="minorEastAsia" w:hAnsiTheme="minorEastAsia"/>
                <w:color w:val="333333"/>
                <w:kern w:val="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公司是</w:t>
            </w:r>
            <w:r w:rsidRPr="00E72BA1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中国塑料加工工业协会副理事长单位、中国塑料加工工业协会塑料管道专委会理事长单位。</w:t>
            </w:r>
            <w:r w:rsidR="00A05B7B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公司主要从事塑料管道业务，</w:t>
            </w:r>
            <w:r w:rsidR="00213A4B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同时还有太阳能和电器业务，其中塑料管道业务约占</w:t>
            </w:r>
            <w:r w:rsidR="00A05B7B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总业务的95%，</w:t>
            </w:r>
            <w:r w:rsidR="00213A4B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太阳能和电器约占5%，太阳能业务和电器开关业务尚处于市场培育阶段。</w:t>
            </w:r>
          </w:p>
          <w:p w:rsidR="00213A4B" w:rsidRDefault="00213A4B" w:rsidP="00213A4B">
            <w:pPr>
              <w:widowControl/>
              <w:spacing w:line="360" w:lineRule="auto"/>
              <w:ind w:firstLineChars="196" w:firstLine="470"/>
              <w:rPr>
                <w:rFonts w:asciiTheme="minorEastAsia" w:eastAsiaTheme="minorEastAsia" w:hAnsiTheme="minorEastAsia"/>
                <w:color w:val="333333"/>
                <w:kern w:val="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公司塑料管道业务年生产能力在60万吨以上，目前公司在全国拥有七个生产基地，分别位于上海、天津、重庆、安徽、浙江黄岩、广州和深圳</w:t>
            </w:r>
            <w:r w:rsidR="00C3216E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。今年公司在湖南岳阳竞拍得到</w:t>
            </w:r>
            <w:r w:rsidR="008E0D8B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约180亩</w:t>
            </w:r>
            <w:r w:rsidR="00C3216E">
              <w:rPr>
                <w:rFonts w:hint="eastAsia"/>
              </w:rPr>
              <w:t>土地，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拟</w:t>
            </w:r>
            <w:r w:rsidR="00BC0709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在湖南</w:t>
            </w:r>
            <w:r w:rsidR="008E0D8B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新建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一个生产基地，进一步完善国内塑料管道生产基地布局。</w:t>
            </w:r>
          </w:p>
          <w:p w:rsidR="00213A4B" w:rsidRDefault="00213A4B" w:rsidP="00213A4B">
            <w:pPr>
              <w:widowControl/>
              <w:spacing w:line="360" w:lineRule="auto"/>
              <w:ind w:firstLineChars="196" w:firstLine="470"/>
              <w:rPr>
                <w:rFonts w:asciiTheme="minorEastAsia" w:eastAsiaTheme="minorEastAsia" w:hAnsiTheme="minorEastAsia"/>
                <w:color w:val="333333"/>
                <w:kern w:val="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目前，公司的塑管产销规模在国内可比</w:t>
            </w:r>
            <w:r w:rsidR="00BC0709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上市公司中位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列第二，是</w:t>
            </w:r>
            <w:r w:rsidR="00E72BA1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目前国内A股上市公司中规模最大的塑料管道企业。公司产品主要应用领域有：</w:t>
            </w:r>
            <w:r w:rsidR="00E72BA1" w:rsidRPr="00E72BA1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建筑工程、市政工程、农业灌溉、家装、燃气管道、电力电缆护套六大系统，给水、排水、防水、地暖、电力开关和五金水暖六大模块，</w:t>
            </w:r>
            <w:r w:rsidR="00E72BA1" w:rsidRPr="00E72BA1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lastRenderedPageBreak/>
              <w:t>PVC-U、PP－R、PE、PE-RT、CPVC、PB六大系列，共计5000余种不同规格、品种的管材、管件及阀门产品</w:t>
            </w:r>
            <w:r w:rsidR="00E72BA1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。</w:t>
            </w:r>
          </w:p>
          <w:p w:rsidR="00E72BA1" w:rsidRPr="00213A4B" w:rsidRDefault="00E72BA1" w:rsidP="00213A4B">
            <w:pPr>
              <w:widowControl/>
              <w:spacing w:line="360" w:lineRule="auto"/>
              <w:ind w:firstLineChars="196" w:firstLine="470"/>
              <w:rPr>
                <w:rFonts w:asciiTheme="minorEastAsia" w:eastAsiaTheme="minorEastAsia" w:hAnsiTheme="minorEastAsia"/>
                <w:color w:val="333333"/>
                <w:kern w:val="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公司是以渠道经销为主，工程直揽（含地产配送）及出口为辅的销售模式，</w:t>
            </w:r>
            <w:r w:rsidR="00BC0709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目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前渠道经销占比65%，工程承揽（包括房地产配送）约占25%，出口约占10%。</w:t>
            </w:r>
            <w:r w:rsidR="003857EC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目前，公司在全国拥用一级独立经销商2000多家。</w:t>
            </w:r>
          </w:p>
          <w:p w:rsidR="00D94608" w:rsidRPr="0077526E" w:rsidRDefault="000E591A" w:rsidP="00D94608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二、公司</w:t>
            </w:r>
            <w:r w:rsidR="00E72BA1">
              <w:rPr>
                <w:rFonts w:ascii="宋体" w:hAnsi="宋体" w:cs="宋体" w:hint="eastAsia"/>
                <w:b/>
                <w:kern w:val="0"/>
                <w:sz w:val="24"/>
              </w:rPr>
              <w:t>三季报基本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情况？</w:t>
            </w:r>
          </w:p>
          <w:p w:rsidR="00572FDB" w:rsidRPr="00766CBE" w:rsidRDefault="008E0D8B" w:rsidP="00572FDB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公司自上市以来，一直保持稳步发展，销售收入每年都有提升，最近两</w:t>
            </w:r>
            <w:r w:rsidR="00E72BA1">
              <w:rPr>
                <w:rFonts w:ascii="宋体" w:hAnsi="宋体" w:cs="宋体" w:hint="eastAsia"/>
                <w:kern w:val="0"/>
                <w:sz w:val="24"/>
                <w:lang w:val="zh-CN"/>
              </w:rPr>
              <w:t>年销售收入及利润都有很好的增长幅度，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今年</w:t>
            </w:r>
            <w:r w:rsidR="00E72BA1">
              <w:rPr>
                <w:rFonts w:ascii="宋体" w:hAnsi="宋体" w:cs="宋体" w:hint="eastAsia"/>
                <w:kern w:val="0"/>
                <w:sz w:val="24"/>
                <w:lang w:val="zh-CN"/>
              </w:rPr>
              <w:t>第三季度销售收入16亿，同比增长14.67%，利润1.29，同比增长63.3%，1-9月份销售收入44亿，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同比增长</w:t>
            </w:r>
            <w:r w:rsidR="00E72BA1">
              <w:rPr>
                <w:rFonts w:ascii="宋体" w:hAnsi="宋体" w:cs="宋体" w:hint="eastAsia"/>
                <w:kern w:val="0"/>
                <w:sz w:val="24"/>
                <w:lang w:val="zh-CN"/>
              </w:rPr>
              <w:t>18.5%，利润3.27亿，同比增长101.7%。</w:t>
            </w:r>
          </w:p>
          <w:p w:rsidR="00C97704" w:rsidRPr="00C97704" w:rsidRDefault="00C97704" w:rsidP="002E138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C97704">
              <w:rPr>
                <w:rFonts w:ascii="宋体" w:hAnsi="宋体" w:cs="宋体" w:hint="eastAsia"/>
                <w:b/>
                <w:kern w:val="0"/>
                <w:sz w:val="24"/>
              </w:rPr>
              <w:t>三、</w:t>
            </w:r>
            <w:r w:rsidR="007F4CF7">
              <w:rPr>
                <w:rFonts w:ascii="宋体" w:hAnsi="宋体" w:cs="宋体" w:hint="eastAsia"/>
                <w:b/>
                <w:kern w:val="0"/>
                <w:sz w:val="24"/>
              </w:rPr>
              <w:t>公司费用率出现显著的下滑，主要的原因？</w:t>
            </w:r>
            <w:r w:rsidR="00BC0709" w:rsidRPr="00C97704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:rsidR="007F4CF7" w:rsidRPr="007F4CF7" w:rsidRDefault="007F4CF7" w:rsidP="005B019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AA2DC6">
              <w:rPr>
                <w:rFonts w:ascii="宋体" w:hAnsi="宋体" w:cs="宋体" w:hint="eastAsia"/>
                <w:kern w:val="0"/>
                <w:sz w:val="24"/>
                <w:lang w:val="zh-CN"/>
              </w:rPr>
              <w:t>公司坚持“以人为中心，以结果为导向，以目标达成为衡量标准”的原则持续推进目标管理，定期召开目标管理会议。1、从2013年开始导入精益生产，从最开始的模糊管理到现在的数据化管控，稳步提升生产管理水平。2、从开源、节流、防风险、抓落实四个方面，将全年的经营指标和工作措施以项目课题和重点工作的</w:t>
            </w:r>
            <w:r w:rsidR="00BC0709">
              <w:rPr>
                <w:rFonts w:ascii="宋体" w:hAnsi="宋体" w:cs="宋体" w:hint="eastAsia"/>
                <w:kern w:val="0"/>
                <w:sz w:val="24"/>
                <w:lang w:val="zh-CN"/>
              </w:rPr>
              <w:t>方</w:t>
            </w:r>
            <w:r w:rsidRPr="00AA2DC6">
              <w:rPr>
                <w:rFonts w:ascii="宋体" w:hAnsi="宋体" w:cs="宋体" w:hint="eastAsia"/>
                <w:kern w:val="0"/>
                <w:sz w:val="24"/>
                <w:lang w:val="zh-CN"/>
              </w:rPr>
              <w:t>式分级分解、落实，定期召开目标管理会议，点检各中心及业务部门项目课题完成和改善情况，总结成果，部署任务，把目标管理常态化。3、今年公司开始导入班组建设，通过</w:t>
            </w:r>
            <w:r w:rsidRPr="00AA2DC6">
              <w:rPr>
                <w:rFonts w:ascii="宋体" w:hAnsi="宋体" w:cs="宋体"/>
                <w:kern w:val="0"/>
                <w:sz w:val="24"/>
                <w:lang w:val="zh-CN"/>
              </w:rPr>
              <w:t>自上而下的</w:t>
            </w:r>
            <w:r w:rsidRPr="00AA2DC6">
              <w:rPr>
                <w:rFonts w:ascii="宋体" w:hAnsi="宋体" w:cs="宋体" w:hint="eastAsia"/>
                <w:kern w:val="0"/>
                <w:sz w:val="24"/>
                <w:lang w:val="zh-CN"/>
              </w:rPr>
              <w:t>文化</w:t>
            </w:r>
            <w:r w:rsidRPr="00AA2DC6">
              <w:rPr>
                <w:rFonts w:ascii="宋体" w:hAnsi="宋体" w:cs="宋体"/>
                <w:kern w:val="0"/>
                <w:sz w:val="24"/>
                <w:lang w:val="zh-CN"/>
              </w:rPr>
              <w:t>重视和自下而上的</w:t>
            </w:r>
            <w:r w:rsidRPr="00AA2DC6">
              <w:rPr>
                <w:rFonts w:ascii="宋体" w:hAnsi="宋体" w:cs="宋体" w:hint="eastAsia"/>
                <w:kern w:val="0"/>
                <w:sz w:val="24"/>
                <w:lang w:val="zh-CN"/>
              </w:rPr>
              <w:t>文化</w:t>
            </w:r>
            <w:r w:rsidRPr="00AA2DC6">
              <w:rPr>
                <w:rFonts w:ascii="宋体" w:hAnsi="宋体" w:cs="宋体"/>
                <w:kern w:val="0"/>
                <w:sz w:val="24"/>
                <w:lang w:val="zh-CN"/>
              </w:rPr>
              <w:t>参与，</w:t>
            </w:r>
            <w:r w:rsidRPr="00AA2DC6">
              <w:rPr>
                <w:rFonts w:ascii="宋体" w:hAnsi="宋体" w:cs="宋体" w:hint="eastAsia"/>
                <w:kern w:val="0"/>
                <w:sz w:val="24"/>
                <w:lang w:val="zh-CN"/>
              </w:rPr>
              <w:t>最大限度的调动班组成员积极性、创造性，提高班组成员的生产工作技能与综合素质。通过精益生产、目标管理、班组建设管理模式的导入，公司管理水平得到有效提升，不仅促进公司销售端的稳步提升，成本费用也得到了较好的控制。</w:t>
            </w:r>
          </w:p>
          <w:p w:rsidR="005B0198" w:rsidRPr="0071274B" w:rsidRDefault="00572FDB" w:rsidP="005B0198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  <w:r w:rsidR="005B0198" w:rsidRPr="0071274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</w:t>
            </w:r>
            <w:r w:rsidR="007F4CF7">
              <w:rPr>
                <w:rFonts w:ascii="宋体" w:hAnsi="宋体" w:cs="宋体" w:hint="eastAsia"/>
                <w:b/>
                <w:kern w:val="0"/>
                <w:sz w:val="24"/>
              </w:rPr>
              <w:t>司其他应收款有哪些构成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7F4CF7" w:rsidRPr="007F4CF7" w:rsidRDefault="007F4CF7" w:rsidP="007F4CF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公司其他应收款主要由：1、参于工程招投标的保证金，2</w:t>
            </w:r>
            <w:r w:rsidR="00B8184B">
              <w:rPr>
                <w:rFonts w:ascii="宋体" w:hAnsi="宋体" w:cs="宋体" w:hint="eastAsia"/>
                <w:kern w:val="0"/>
                <w:sz w:val="24"/>
              </w:rPr>
              <w:t>、公司</w:t>
            </w:r>
            <w:r>
              <w:rPr>
                <w:rFonts w:ascii="宋体" w:hAnsi="宋体" w:cs="宋体" w:hint="eastAsia"/>
                <w:kern w:val="0"/>
                <w:sz w:val="24"/>
              </w:rPr>
              <w:t>预付的土方款，主要由这</w:t>
            </w:r>
            <w:r w:rsidR="00B8184B">
              <w:rPr>
                <w:rFonts w:ascii="宋体" w:hAnsi="宋体" w:cs="宋体" w:hint="eastAsia"/>
                <w:kern w:val="0"/>
                <w:sz w:val="24"/>
              </w:rPr>
              <w:t>两部分</w:t>
            </w:r>
            <w:r>
              <w:rPr>
                <w:rFonts w:ascii="宋体" w:hAnsi="宋体" w:cs="宋体" w:hint="eastAsia"/>
                <w:kern w:val="0"/>
                <w:sz w:val="24"/>
              </w:rPr>
              <w:t>据组成。</w:t>
            </w:r>
          </w:p>
          <w:p w:rsidR="0098273D" w:rsidRPr="0098273D" w:rsidRDefault="00572FDB" w:rsidP="001B3753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</w:t>
            </w:r>
            <w:r w:rsidR="00497C06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7F4CF7">
              <w:rPr>
                <w:rFonts w:ascii="宋体" w:hAnsi="宋体" w:cs="宋体" w:hint="eastAsia"/>
                <w:b/>
                <w:kern w:val="0"/>
                <w:sz w:val="24"/>
              </w:rPr>
              <w:t>公司参于工程招投标的保证金一般什么时候退回</w:t>
            </w:r>
            <w:r w:rsidR="001D6A05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404ACC" w:rsidRDefault="007F4CF7" w:rsidP="00404ACC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公司参于工程招投标的保证金分</w:t>
            </w:r>
            <w:r w:rsidR="00B8184B">
              <w:rPr>
                <w:rFonts w:ascii="宋体" w:hAnsi="宋体" w:cs="宋体" w:hint="eastAsia"/>
                <w:kern w:val="0"/>
                <w:sz w:val="24"/>
              </w:rPr>
              <w:t>两</w:t>
            </w:r>
            <w:r>
              <w:rPr>
                <w:rFonts w:ascii="宋体" w:hAnsi="宋体" w:cs="宋体" w:hint="eastAsia"/>
                <w:kern w:val="0"/>
                <w:sz w:val="24"/>
              </w:rPr>
              <w:t>部分，一部分是公司未中标就会及时退回给</w:t>
            </w:r>
            <w:r w:rsidR="00B8184B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，另一部分是中标了，中标了的保证金可能会转为工程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的保证金，一般会等项目结束后退还。</w:t>
            </w:r>
          </w:p>
          <w:p w:rsidR="001D207F" w:rsidRPr="00AD5DA8" w:rsidRDefault="00572FDB" w:rsidP="001D207F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</w:t>
            </w:r>
            <w:r w:rsidR="001D207F" w:rsidRPr="00AD5DA8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7F4CF7">
              <w:rPr>
                <w:rFonts w:ascii="宋体" w:hAnsi="宋体" w:cs="宋体" w:hint="eastAsia"/>
                <w:b/>
                <w:kern w:val="0"/>
                <w:sz w:val="24"/>
              </w:rPr>
              <w:t>公司地产直供除了大地产商外，一般都由公司配合经销商提供</w:t>
            </w:r>
            <w:r w:rsidR="00943B1C">
              <w:rPr>
                <w:rFonts w:ascii="宋体" w:hAnsi="宋体" w:cs="宋体" w:hint="eastAsia"/>
                <w:b/>
                <w:kern w:val="0"/>
                <w:sz w:val="24"/>
              </w:rPr>
              <w:t>是为什么</w:t>
            </w:r>
            <w:r w:rsidR="001D207F" w:rsidRPr="00AD5DA8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943B1C" w:rsidRDefault="00B8184B" w:rsidP="00943B1C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我们公司目前和地产商的合作主要有两</w:t>
            </w:r>
            <w:r w:rsidR="00943B1C">
              <w:rPr>
                <w:rFonts w:ascii="宋体" w:hAnsi="宋体" w:cs="宋体" w:hint="eastAsia"/>
                <w:kern w:val="0"/>
                <w:sz w:val="24"/>
              </w:rPr>
              <w:t>种模式，一是公司直供，给地产商在全国的项目由公司直接配送；二是由经销商去配送，由经销商或公司配合经销商配送服务。公司自己</w:t>
            </w:r>
            <w:r>
              <w:rPr>
                <w:rFonts w:ascii="宋体" w:hAnsi="宋体" w:cs="宋体" w:hint="eastAsia"/>
                <w:kern w:val="0"/>
                <w:sz w:val="24"/>
              </w:rPr>
              <w:t>直接</w:t>
            </w:r>
            <w:r w:rsidR="00943B1C">
              <w:rPr>
                <w:rFonts w:ascii="宋体" w:hAnsi="宋体" w:cs="宋体" w:hint="eastAsia"/>
                <w:kern w:val="0"/>
                <w:sz w:val="24"/>
              </w:rPr>
              <w:t>配送能获得更高的毛利率，但是会承担一部分应收账款的风险，由经销商去配送，让一部分</w:t>
            </w:r>
            <w:r w:rsidR="0044693A">
              <w:rPr>
                <w:rFonts w:ascii="宋体" w:hAnsi="宋体" w:cs="宋体" w:hint="eastAsia"/>
                <w:kern w:val="0"/>
                <w:sz w:val="24"/>
              </w:rPr>
              <w:t>利</w:t>
            </w:r>
            <w:r>
              <w:rPr>
                <w:rFonts w:ascii="宋体" w:hAnsi="宋体" w:cs="宋体" w:hint="eastAsia"/>
                <w:kern w:val="0"/>
                <w:sz w:val="24"/>
              </w:rPr>
              <w:t>润</w:t>
            </w:r>
            <w:r w:rsidR="00943B1C">
              <w:rPr>
                <w:rFonts w:ascii="宋体" w:hAnsi="宋体" w:cs="宋体" w:hint="eastAsia"/>
                <w:kern w:val="0"/>
                <w:sz w:val="24"/>
              </w:rPr>
              <w:t>给经销商，这样经销商分担了相应的应收账款的风险，这是公司直接配送和第三方配送的差别。</w:t>
            </w:r>
          </w:p>
          <w:p w:rsidR="00943B1C" w:rsidRPr="00CA7F58" w:rsidRDefault="00943B1C" w:rsidP="00943B1C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CA7F58">
              <w:rPr>
                <w:rFonts w:ascii="宋体" w:hAnsi="宋体" w:cs="宋体" w:hint="eastAsia"/>
                <w:b/>
                <w:kern w:val="0"/>
                <w:sz w:val="24"/>
              </w:rPr>
              <w:t>七、</w:t>
            </w:r>
            <w:r w:rsidR="00CA7F58" w:rsidRPr="00CA7F58">
              <w:rPr>
                <w:rFonts w:ascii="宋体" w:hAnsi="宋体" w:cs="宋体" w:hint="eastAsia"/>
                <w:b/>
                <w:kern w:val="0"/>
                <w:sz w:val="24"/>
              </w:rPr>
              <w:t>公司在二季度和三季度毛利提升的原因？</w:t>
            </w:r>
          </w:p>
          <w:p w:rsidR="00CA7F58" w:rsidRDefault="00CA7F58" w:rsidP="00CA7F5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CA7F58">
              <w:rPr>
                <w:rFonts w:ascii="宋体" w:hAnsi="宋体" w:cs="宋体" w:hint="eastAsia"/>
                <w:kern w:val="0"/>
                <w:sz w:val="24"/>
              </w:rPr>
              <w:t>前几年公司在战略上做了一个调整，把市场份额扩张放在第一位，经过前几年的不断的积累，今年和去年的</w:t>
            </w:r>
            <w:r>
              <w:rPr>
                <w:rFonts w:ascii="宋体" w:hAnsi="宋体" w:cs="宋体" w:hint="eastAsia"/>
                <w:kern w:val="0"/>
                <w:sz w:val="24"/>
              </w:rPr>
              <w:t>销售收入</w:t>
            </w:r>
            <w:r w:rsidRPr="00CA7F58">
              <w:rPr>
                <w:rFonts w:ascii="宋体" w:hAnsi="宋体" w:cs="宋体" w:hint="eastAsia"/>
                <w:kern w:val="0"/>
                <w:sz w:val="24"/>
              </w:rPr>
              <w:t>增长</w:t>
            </w:r>
            <w:r>
              <w:rPr>
                <w:rFonts w:ascii="宋体" w:hAnsi="宋体" w:cs="宋体" w:hint="eastAsia"/>
                <w:kern w:val="0"/>
                <w:sz w:val="24"/>
              </w:rPr>
              <w:t>比例明显</w:t>
            </w:r>
            <w:r w:rsidRPr="00CA7F58">
              <w:rPr>
                <w:rFonts w:ascii="宋体" w:hAnsi="宋体" w:cs="宋体" w:hint="eastAsia"/>
                <w:kern w:val="0"/>
                <w:sz w:val="24"/>
              </w:rPr>
              <w:t>，所以毛利增加，收入增长带来毛利增长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CA7F58">
              <w:rPr>
                <w:rFonts w:ascii="宋体" w:hAnsi="宋体" w:cs="宋体" w:hint="eastAsia"/>
                <w:kern w:val="0"/>
                <w:sz w:val="24"/>
              </w:rPr>
              <w:t>主要原因是市场扩张。</w:t>
            </w:r>
          </w:p>
          <w:p w:rsidR="00AA2DC6" w:rsidRDefault="00AA2DC6" w:rsidP="00CA7F5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AA2DC6">
              <w:rPr>
                <w:rFonts w:ascii="宋体" w:hAnsi="宋体" w:cs="宋体" w:hint="eastAsia"/>
                <w:b/>
                <w:kern w:val="0"/>
                <w:sz w:val="24"/>
              </w:rPr>
              <w:t>八、公司业务增长主要是哪一块？</w:t>
            </w:r>
          </w:p>
          <w:p w:rsidR="00AA2DC6" w:rsidRPr="00AA2DC6" w:rsidRDefault="00AA2DC6" w:rsidP="00CA7F5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公司业务增长主要来自渠道和地产业务。</w:t>
            </w:r>
          </w:p>
          <w:p w:rsidR="00CA7F58" w:rsidRPr="00CA7F58" w:rsidRDefault="00AA2DC6" w:rsidP="00CA7F58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九</w:t>
            </w:r>
            <w:r w:rsidR="00CA7F58" w:rsidRPr="00CA7F58">
              <w:rPr>
                <w:rFonts w:ascii="宋体" w:hAnsi="宋体" w:cs="宋体" w:hint="eastAsia"/>
                <w:b/>
                <w:kern w:val="0"/>
                <w:sz w:val="24"/>
              </w:rPr>
              <w:t>、公司对行业竞争怎么看？</w:t>
            </w:r>
          </w:p>
          <w:p w:rsidR="00CA7F58" w:rsidRDefault="00CA7F58" w:rsidP="00AA2DC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766CBE">
              <w:rPr>
                <w:rFonts w:ascii="宋体" w:hAnsi="宋体" w:cs="宋体" w:hint="eastAsia"/>
                <w:kern w:val="0"/>
                <w:sz w:val="24"/>
              </w:rPr>
              <w:t>目前国内较大规模的塑料管道生产企业</w:t>
            </w:r>
            <w:r w:rsidRPr="00766CBE">
              <w:rPr>
                <w:rFonts w:ascii="宋体" w:hAnsi="宋体" w:cs="宋体"/>
                <w:kern w:val="0"/>
                <w:sz w:val="24"/>
              </w:rPr>
              <w:t>3000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家以上，其中，年生产能力</w:t>
            </w:r>
            <w:r w:rsidRPr="00766CBE">
              <w:rPr>
                <w:rFonts w:ascii="宋体" w:hAnsi="宋体" w:cs="宋体"/>
                <w:kern w:val="0"/>
                <w:sz w:val="24"/>
              </w:rPr>
              <w:t>1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万吨以上的企业约为</w:t>
            </w:r>
            <w:r w:rsidRPr="00766CBE">
              <w:rPr>
                <w:rFonts w:ascii="宋体" w:hAnsi="宋体" w:cs="宋体"/>
                <w:kern w:val="0"/>
                <w:sz w:val="24"/>
              </w:rPr>
              <w:t>300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家，有</w:t>
            </w:r>
            <w:r w:rsidRPr="00766CBE">
              <w:rPr>
                <w:rFonts w:ascii="宋体" w:hAnsi="宋体" w:cs="宋体"/>
                <w:kern w:val="0"/>
                <w:sz w:val="24"/>
              </w:rPr>
              <w:t>20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家以上企业的年生产能力已超过</w:t>
            </w:r>
            <w:r w:rsidRPr="00766CBE">
              <w:rPr>
                <w:rFonts w:ascii="宋体" w:hAnsi="宋体" w:cs="宋体"/>
                <w:kern w:val="0"/>
                <w:sz w:val="24"/>
              </w:rPr>
              <w:t>10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万吨。随着人们消费理念转变升级，环保和卫生安全意识不断加强，一些规模小、质量次、环保不达标的企业将逐步被淘汰。规模大、品牌优、技术强、质量好的企业发展步伐加快，在产能、产量及综合竞争力上均有所提升。规模以上企业在完成全国生产基地布局后，竞争方式将从区域竞争转向全国化的竞争，行业集中度将继续提升，具有品牌、规模、渠道、研发与技术优势的企业在竞争中将处于优势地位。</w:t>
            </w:r>
          </w:p>
          <w:p w:rsidR="0041191B" w:rsidRPr="0041191B" w:rsidRDefault="0041191B" w:rsidP="00AA2DC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41191B">
              <w:rPr>
                <w:rFonts w:ascii="宋体" w:hAnsi="宋体" w:cs="宋体" w:hint="eastAsia"/>
                <w:b/>
                <w:kern w:val="0"/>
                <w:sz w:val="24"/>
              </w:rPr>
              <w:t>十、公司</w:t>
            </w:r>
            <w:r w:rsidR="00737779">
              <w:rPr>
                <w:rFonts w:ascii="宋体" w:hAnsi="宋体" w:cs="宋体" w:hint="eastAsia"/>
                <w:b/>
                <w:kern w:val="0"/>
                <w:sz w:val="24"/>
              </w:rPr>
              <w:t>产品运输半径大约多少？运费占比大约</w:t>
            </w:r>
            <w:r w:rsidRPr="0041191B">
              <w:rPr>
                <w:rFonts w:ascii="宋体" w:hAnsi="宋体" w:cs="宋体" w:hint="eastAsia"/>
                <w:b/>
                <w:kern w:val="0"/>
                <w:sz w:val="24"/>
              </w:rPr>
              <w:t>多少？</w:t>
            </w:r>
          </w:p>
          <w:p w:rsidR="0041191B" w:rsidRPr="0041191B" w:rsidRDefault="0041191B" w:rsidP="00737779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塑料管道受运输半径限制，一般情况下小管道的运输半径在1000公里左右，大管道在500公里左右</w:t>
            </w:r>
            <w:r w:rsidRPr="003D3EA8">
              <w:rPr>
                <w:rFonts w:ascii="宋体" w:hAnsi="宋体" w:cs="宋体" w:hint="eastAsia"/>
                <w:kern w:val="0"/>
                <w:sz w:val="24"/>
              </w:rPr>
              <w:t>。公司管道</w:t>
            </w:r>
            <w:r w:rsidR="003D3EA8">
              <w:rPr>
                <w:rFonts w:ascii="宋体" w:hAnsi="宋体" w:cs="宋体" w:hint="eastAsia"/>
                <w:kern w:val="0"/>
                <w:sz w:val="24"/>
              </w:rPr>
              <w:t>产品</w:t>
            </w:r>
            <w:r w:rsidRPr="003D3EA8">
              <w:rPr>
                <w:rFonts w:ascii="宋体" w:hAnsi="宋体" w:cs="宋体" w:hint="eastAsia"/>
                <w:kern w:val="0"/>
                <w:sz w:val="24"/>
              </w:rPr>
              <w:t>主要是</w:t>
            </w:r>
            <w:r w:rsidR="00737779" w:rsidRPr="003D3EA8">
              <w:rPr>
                <w:rFonts w:ascii="宋体" w:hAnsi="宋体" w:cs="宋体" w:hint="eastAsia"/>
                <w:kern w:val="0"/>
                <w:sz w:val="24"/>
              </w:rPr>
              <w:t>通过汽车运输</w:t>
            </w:r>
            <w:r w:rsidRPr="003D3EA8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737779" w:rsidRPr="003D3EA8">
              <w:rPr>
                <w:rFonts w:ascii="宋体" w:hAnsi="宋体" w:cs="宋体" w:hint="eastAsia"/>
                <w:kern w:val="0"/>
                <w:sz w:val="24"/>
              </w:rPr>
              <w:t>运输费用</w:t>
            </w:r>
            <w:r w:rsidRPr="003D3EA8">
              <w:rPr>
                <w:rFonts w:ascii="宋体" w:hAnsi="宋体" w:cs="宋体" w:hint="eastAsia"/>
                <w:kern w:val="0"/>
                <w:sz w:val="24"/>
              </w:rPr>
              <w:t>一般</w:t>
            </w:r>
            <w:r w:rsidR="00737779" w:rsidRPr="003D3EA8">
              <w:rPr>
                <w:rFonts w:ascii="宋体" w:hAnsi="宋体" w:cs="宋体" w:hint="eastAsia"/>
                <w:kern w:val="0"/>
                <w:sz w:val="24"/>
              </w:rPr>
              <w:t>占销售收入的2%-3%</w:t>
            </w:r>
            <w:r w:rsidRPr="003D3EA8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881A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lastRenderedPageBreak/>
              <w:t>附件清单（如有）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无</w:t>
            </w:r>
          </w:p>
        </w:tc>
      </w:tr>
      <w:tr w:rsidR="00881A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lastRenderedPageBreak/>
              <w:t>日期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4F0251" w:rsidP="00AA2DC6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201</w:t>
            </w:r>
            <w:r w:rsidR="00497C06">
              <w:rPr>
                <w:rFonts w:ascii="宋体" w:hAnsi="宋体" w:cs="宋体" w:hint="eastAsia"/>
                <w:bCs/>
                <w:iCs/>
                <w:sz w:val="24"/>
              </w:rPr>
              <w:t>9</w:t>
            </w:r>
            <w:r w:rsidR="00881AC2">
              <w:rPr>
                <w:rFonts w:ascii="宋体" w:hAnsi="宋体" w:cs="宋体" w:hint="eastAsia"/>
                <w:bCs/>
                <w:iCs/>
                <w:sz w:val="24"/>
              </w:rPr>
              <w:t>年</w:t>
            </w:r>
            <w:r w:rsidR="00AA2DC6">
              <w:rPr>
                <w:rFonts w:ascii="宋体" w:hAnsi="宋体" w:cs="宋体" w:hint="eastAsia"/>
                <w:bCs/>
                <w:iCs/>
                <w:sz w:val="24"/>
              </w:rPr>
              <w:t>10</w:t>
            </w:r>
            <w:r w:rsidR="004E1049">
              <w:rPr>
                <w:rFonts w:ascii="宋体" w:hAnsi="宋体" w:cs="宋体" w:hint="eastAsia"/>
                <w:bCs/>
                <w:iCs/>
                <w:sz w:val="24"/>
              </w:rPr>
              <w:t>月</w:t>
            </w:r>
            <w:r w:rsidR="00572FDB">
              <w:rPr>
                <w:rFonts w:ascii="宋体" w:hAnsi="宋体" w:cs="宋体" w:hint="eastAsia"/>
                <w:bCs/>
                <w:iCs/>
                <w:sz w:val="24"/>
              </w:rPr>
              <w:t>2</w:t>
            </w:r>
            <w:r w:rsidR="00AA2DC6">
              <w:rPr>
                <w:rFonts w:ascii="宋体" w:hAnsi="宋体" w:cs="宋体" w:hint="eastAsia"/>
                <w:bCs/>
                <w:iCs/>
                <w:sz w:val="24"/>
              </w:rPr>
              <w:t>5</w:t>
            </w:r>
            <w:r w:rsidR="004E1049">
              <w:rPr>
                <w:rFonts w:ascii="宋体" w:hAnsi="宋体" w:cs="宋体" w:hint="eastAsia"/>
                <w:bCs/>
                <w:iCs/>
                <w:sz w:val="24"/>
              </w:rPr>
              <w:t>日</w:t>
            </w:r>
          </w:p>
        </w:tc>
      </w:tr>
    </w:tbl>
    <w:p w:rsidR="00881AC2" w:rsidRDefault="00881AC2" w:rsidP="001D207F">
      <w:pPr>
        <w:spacing w:line="360" w:lineRule="auto"/>
        <w:rPr>
          <w:rFonts w:ascii="宋体" w:hAnsi="宋体"/>
        </w:rPr>
      </w:pPr>
    </w:p>
    <w:sectPr w:rsidR="00881AC2" w:rsidSect="00F73B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72" w:rsidRDefault="00CA7E72" w:rsidP="007C468A">
      <w:r>
        <w:separator/>
      </w:r>
    </w:p>
  </w:endnote>
  <w:endnote w:type="continuationSeparator" w:id="1">
    <w:p w:rsidR="00CA7E72" w:rsidRDefault="00CA7E72" w:rsidP="007C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72" w:rsidRDefault="00CA7E72" w:rsidP="007C468A">
      <w:r>
        <w:separator/>
      </w:r>
    </w:p>
  </w:footnote>
  <w:footnote w:type="continuationSeparator" w:id="1">
    <w:p w:rsidR="00CA7E72" w:rsidRDefault="00CA7E72" w:rsidP="007C4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1C64"/>
    <w:multiLevelType w:val="hybridMultilevel"/>
    <w:tmpl w:val="A418B2A2"/>
    <w:lvl w:ilvl="0" w:tplc="D3ACEF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6F0E03"/>
    <w:multiLevelType w:val="hybridMultilevel"/>
    <w:tmpl w:val="74FA2FD4"/>
    <w:lvl w:ilvl="0" w:tplc="78A0FB6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90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E8E"/>
    <w:rsid w:val="00006788"/>
    <w:rsid w:val="0002320A"/>
    <w:rsid w:val="00023857"/>
    <w:rsid w:val="000261A6"/>
    <w:rsid w:val="000340F7"/>
    <w:rsid w:val="00043902"/>
    <w:rsid w:val="000456CD"/>
    <w:rsid w:val="00046667"/>
    <w:rsid w:val="00052D6F"/>
    <w:rsid w:val="000536AC"/>
    <w:rsid w:val="00054728"/>
    <w:rsid w:val="00062853"/>
    <w:rsid w:val="00064266"/>
    <w:rsid w:val="00067549"/>
    <w:rsid w:val="00073AAA"/>
    <w:rsid w:val="00073D87"/>
    <w:rsid w:val="00075656"/>
    <w:rsid w:val="00080BB7"/>
    <w:rsid w:val="00093980"/>
    <w:rsid w:val="0009428C"/>
    <w:rsid w:val="000B5C41"/>
    <w:rsid w:val="000B7669"/>
    <w:rsid w:val="000C6F9D"/>
    <w:rsid w:val="000D2A17"/>
    <w:rsid w:val="000D3F76"/>
    <w:rsid w:val="000D7559"/>
    <w:rsid w:val="000E1259"/>
    <w:rsid w:val="000E2585"/>
    <w:rsid w:val="000E591A"/>
    <w:rsid w:val="000F5CEC"/>
    <w:rsid w:val="00106EF5"/>
    <w:rsid w:val="0011282E"/>
    <w:rsid w:val="0012681D"/>
    <w:rsid w:val="00133B30"/>
    <w:rsid w:val="00137434"/>
    <w:rsid w:val="00150513"/>
    <w:rsid w:val="00156544"/>
    <w:rsid w:val="001643D8"/>
    <w:rsid w:val="00170399"/>
    <w:rsid w:val="00172A27"/>
    <w:rsid w:val="00187FA3"/>
    <w:rsid w:val="00194B22"/>
    <w:rsid w:val="001B3753"/>
    <w:rsid w:val="001C3B5D"/>
    <w:rsid w:val="001C4EF8"/>
    <w:rsid w:val="001D207F"/>
    <w:rsid w:val="001D293C"/>
    <w:rsid w:val="001D3C1A"/>
    <w:rsid w:val="001D6A05"/>
    <w:rsid w:val="001D6CEE"/>
    <w:rsid w:val="001E3BAB"/>
    <w:rsid w:val="001E56C8"/>
    <w:rsid w:val="001F1F5D"/>
    <w:rsid w:val="001F3BF5"/>
    <w:rsid w:val="00200141"/>
    <w:rsid w:val="0020494A"/>
    <w:rsid w:val="00204BBF"/>
    <w:rsid w:val="00213A4B"/>
    <w:rsid w:val="00215880"/>
    <w:rsid w:val="00266911"/>
    <w:rsid w:val="00284476"/>
    <w:rsid w:val="00284B36"/>
    <w:rsid w:val="00291478"/>
    <w:rsid w:val="002B5C85"/>
    <w:rsid w:val="002B5F29"/>
    <w:rsid w:val="002D5042"/>
    <w:rsid w:val="002D56DF"/>
    <w:rsid w:val="002E0E92"/>
    <w:rsid w:val="002E1384"/>
    <w:rsid w:val="002F0FD7"/>
    <w:rsid w:val="002F34FB"/>
    <w:rsid w:val="002F5A1D"/>
    <w:rsid w:val="0030099C"/>
    <w:rsid w:val="00312BBA"/>
    <w:rsid w:val="003137D4"/>
    <w:rsid w:val="00322884"/>
    <w:rsid w:val="0032376A"/>
    <w:rsid w:val="00323D46"/>
    <w:rsid w:val="00330100"/>
    <w:rsid w:val="00331C00"/>
    <w:rsid w:val="003366F5"/>
    <w:rsid w:val="0033699E"/>
    <w:rsid w:val="003446D7"/>
    <w:rsid w:val="00345DC6"/>
    <w:rsid w:val="00346C3F"/>
    <w:rsid w:val="00346C65"/>
    <w:rsid w:val="0034787A"/>
    <w:rsid w:val="00352532"/>
    <w:rsid w:val="00355191"/>
    <w:rsid w:val="0035746F"/>
    <w:rsid w:val="0037467A"/>
    <w:rsid w:val="003857EC"/>
    <w:rsid w:val="0039202B"/>
    <w:rsid w:val="003A2B8B"/>
    <w:rsid w:val="003A58DC"/>
    <w:rsid w:val="003B3D7B"/>
    <w:rsid w:val="003B47B0"/>
    <w:rsid w:val="003D22FB"/>
    <w:rsid w:val="003D3EA8"/>
    <w:rsid w:val="003D492D"/>
    <w:rsid w:val="003E173E"/>
    <w:rsid w:val="003E2B7C"/>
    <w:rsid w:val="00404ACC"/>
    <w:rsid w:val="0040577D"/>
    <w:rsid w:val="0041191B"/>
    <w:rsid w:val="0041461A"/>
    <w:rsid w:val="00416C6F"/>
    <w:rsid w:val="00427DE4"/>
    <w:rsid w:val="004400EF"/>
    <w:rsid w:val="00441346"/>
    <w:rsid w:val="004441DD"/>
    <w:rsid w:val="0044693A"/>
    <w:rsid w:val="00447578"/>
    <w:rsid w:val="00450563"/>
    <w:rsid w:val="00454FCA"/>
    <w:rsid w:val="0045745C"/>
    <w:rsid w:val="0046143B"/>
    <w:rsid w:val="0046738F"/>
    <w:rsid w:val="00467C6B"/>
    <w:rsid w:val="00474A8A"/>
    <w:rsid w:val="00474F2F"/>
    <w:rsid w:val="00476A65"/>
    <w:rsid w:val="00480582"/>
    <w:rsid w:val="004844A9"/>
    <w:rsid w:val="00492691"/>
    <w:rsid w:val="004949E8"/>
    <w:rsid w:val="00497C06"/>
    <w:rsid w:val="004A1E4A"/>
    <w:rsid w:val="004A71AD"/>
    <w:rsid w:val="004B4498"/>
    <w:rsid w:val="004C01F1"/>
    <w:rsid w:val="004C0702"/>
    <w:rsid w:val="004D3E31"/>
    <w:rsid w:val="004D7CFE"/>
    <w:rsid w:val="004E1049"/>
    <w:rsid w:val="004E301B"/>
    <w:rsid w:val="004F0251"/>
    <w:rsid w:val="004F52AF"/>
    <w:rsid w:val="00500CBC"/>
    <w:rsid w:val="00503FDE"/>
    <w:rsid w:val="00505C78"/>
    <w:rsid w:val="00507EF6"/>
    <w:rsid w:val="00515470"/>
    <w:rsid w:val="00516C23"/>
    <w:rsid w:val="00516D2C"/>
    <w:rsid w:val="00517E46"/>
    <w:rsid w:val="0054559E"/>
    <w:rsid w:val="005475C5"/>
    <w:rsid w:val="005572ED"/>
    <w:rsid w:val="00572CE8"/>
    <w:rsid w:val="00572FDB"/>
    <w:rsid w:val="005731E7"/>
    <w:rsid w:val="005842F4"/>
    <w:rsid w:val="00584F65"/>
    <w:rsid w:val="00593C59"/>
    <w:rsid w:val="0059579D"/>
    <w:rsid w:val="005A0991"/>
    <w:rsid w:val="005B0198"/>
    <w:rsid w:val="005B66D1"/>
    <w:rsid w:val="005C4802"/>
    <w:rsid w:val="005D1693"/>
    <w:rsid w:val="005D255E"/>
    <w:rsid w:val="005D2C2E"/>
    <w:rsid w:val="005D6CD7"/>
    <w:rsid w:val="005D7CD9"/>
    <w:rsid w:val="005E3AC6"/>
    <w:rsid w:val="005E6986"/>
    <w:rsid w:val="005F095F"/>
    <w:rsid w:val="005F28A2"/>
    <w:rsid w:val="00616586"/>
    <w:rsid w:val="00617742"/>
    <w:rsid w:val="006224D0"/>
    <w:rsid w:val="00622E7A"/>
    <w:rsid w:val="00623740"/>
    <w:rsid w:val="006248DB"/>
    <w:rsid w:val="006251A9"/>
    <w:rsid w:val="00625C3A"/>
    <w:rsid w:val="00626566"/>
    <w:rsid w:val="0063322C"/>
    <w:rsid w:val="006407C2"/>
    <w:rsid w:val="006442CA"/>
    <w:rsid w:val="00657CF4"/>
    <w:rsid w:val="00664F01"/>
    <w:rsid w:val="00665A84"/>
    <w:rsid w:val="0066602E"/>
    <w:rsid w:val="00675D8A"/>
    <w:rsid w:val="00683089"/>
    <w:rsid w:val="00691DB0"/>
    <w:rsid w:val="00693867"/>
    <w:rsid w:val="00694454"/>
    <w:rsid w:val="006A277E"/>
    <w:rsid w:val="006B7B82"/>
    <w:rsid w:val="006C366B"/>
    <w:rsid w:val="006D0A13"/>
    <w:rsid w:val="006D28B2"/>
    <w:rsid w:val="006D4F57"/>
    <w:rsid w:val="006E5F9F"/>
    <w:rsid w:val="006F3500"/>
    <w:rsid w:val="006F56C0"/>
    <w:rsid w:val="006F56F8"/>
    <w:rsid w:val="00702639"/>
    <w:rsid w:val="007148F3"/>
    <w:rsid w:val="007231A1"/>
    <w:rsid w:val="00725409"/>
    <w:rsid w:val="007349A6"/>
    <w:rsid w:val="00737779"/>
    <w:rsid w:val="00760361"/>
    <w:rsid w:val="00763361"/>
    <w:rsid w:val="00775AF0"/>
    <w:rsid w:val="00776A4A"/>
    <w:rsid w:val="00786CB4"/>
    <w:rsid w:val="00790752"/>
    <w:rsid w:val="007959FF"/>
    <w:rsid w:val="007A472F"/>
    <w:rsid w:val="007A4A1D"/>
    <w:rsid w:val="007B7E45"/>
    <w:rsid w:val="007C468A"/>
    <w:rsid w:val="007E0FC8"/>
    <w:rsid w:val="007F4CF7"/>
    <w:rsid w:val="00801D95"/>
    <w:rsid w:val="0080428F"/>
    <w:rsid w:val="008047E2"/>
    <w:rsid w:val="008052D2"/>
    <w:rsid w:val="00837957"/>
    <w:rsid w:val="0086106E"/>
    <w:rsid w:val="00867DC0"/>
    <w:rsid w:val="00874B50"/>
    <w:rsid w:val="00880138"/>
    <w:rsid w:val="0088156C"/>
    <w:rsid w:val="00881AC2"/>
    <w:rsid w:val="00890ED1"/>
    <w:rsid w:val="00897580"/>
    <w:rsid w:val="008A02D5"/>
    <w:rsid w:val="008A262E"/>
    <w:rsid w:val="008A3E50"/>
    <w:rsid w:val="008B09EF"/>
    <w:rsid w:val="008B1D3D"/>
    <w:rsid w:val="008B4ACE"/>
    <w:rsid w:val="008B4EF8"/>
    <w:rsid w:val="008C03F7"/>
    <w:rsid w:val="008C5448"/>
    <w:rsid w:val="008E0D8B"/>
    <w:rsid w:val="008E3D82"/>
    <w:rsid w:val="008F179E"/>
    <w:rsid w:val="008F48D6"/>
    <w:rsid w:val="008F67A6"/>
    <w:rsid w:val="00901B5C"/>
    <w:rsid w:val="00902C44"/>
    <w:rsid w:val="00903398"/>
    <w:rsid w:val="00926F1A"/>
    <w:rsid w:val="009406E3"/>
    <w:rsid w:val="00943B1C"/>
    <w:rsid w:val="009476A7"/>
    <w:rsid w:val="009554ED"/>
    <w:rsid w:val="00956B5B"/>
    <w:rsid w:val="00965588"/>
    <w:rsid w:val="009705A2"/>
    <w:rsid w:val="009705BF"/>
    <w:rsid w:val="00970A36"/>
    <w:rsid w:val="0098273D"/>
    <w:rsid w:val="009833F3"/>
    <w:rsid w:val="00993F14"/>
    <w:rsid w:val="009964F4"/>
    <w:rsid w:val="009B29A8"/>
    <w:rsid w:val="009E296F"/>
    <w:rsid w:val="009E44D3"/>
    <w:rsid w:val="009F2FB1"/>
    <w:rsid w:val="009F39FC"/>
    <w:rsid w:val="009F71DA"/>
    <w:rsid w:val="00A05B7B"/>
    <w:rsid w:val="00A06384"/>
    <w:rsid w:val="00A074A2"/>
    <w:rsid w:val="00A07DB1"/>
    <w:rsid w:val="00A2307E"/>
    <w:rsid w:val="00A30FCC"/>
    <w:rsid w:val="00A34A81"/>
    <w:rsid w:val="00A42212"/>
    <w:rsid w:val="00A50796"/>
    <w:rsid w:val="00A57AB3"/>
    <w:rsid w:val="00A619B7"/>
    <w:rsid w:val="00A86165"/>
    <w:rsid w:val="00A954B8"/>
    <w:rsid w:val="00AA2DC6"/>
    <w:rsid w:val="00AA4F42"/>
    <w:rsid w:val="00AB18A8"/>
    <w:rsid w:val="00AB71FD"/>
    <w:rsid w:val="00AC6244"/>
    <w:rsid w:val="00AC7257"/>
    <w:rsid w:val="00AD1C8B"/>
    <w:rsid w:val="00AD5DA8"/>
    <w:rsid w:val="00AE36B7"/>
    <w:rsid w:val="00AE40E8"/>
    <w:rsid w:val="00AE7104"/>
    <w:rsid w:val="00B048BD"/>
    <w:rsid w:val="00B2193A"/>
    <w:rsid w:val="00B229B4"/>
    <w:rsid w:val="00B22CB7"/>
    <w:rsid w:val="00B25DB8"/>
    <w:rsid w:val="00B33D07"/>
    <w:rsid w:val="00B35A5F"/>
    <w:rsid w:val="00B3737A"/>
    <w:rsid w:val="00B3778D"/>
    <w:rsid w:val="00B43F47"/>
    <w:rsid w:val="00B47CAE"/>
    <w:rsid w:val="00B61FC5"/>
    <w:rsid w:val="00B8184B"/>
    <w:rsid w:val="00BA3063"/>
    <w:rsid w:val="00BC0709"/>
    <w:rsid w:val="00BC6D03"/>
    <w:rsid w:val="00BF7D82"/>
    <w:rsid w:val="00C1027A"/>
    <w:rsid w:val="00C30A21"/>
    <w:rsid w:val="00C3216E"/>
    <w:rsid w:val="00C3503F"/>
    <w:rsid w:val="00C363A2"/>
    <w:rsid w:val="00C5252B"/>
    <w:rsid w:val="00C54148"/>
    <w:rsid w:val="00C64939"/>
    <w:rsid w:val="00C66FBD"/>
    <w:rsid w:val="00C72824"/>
    <w:rsid w:val="00C800B6"/>
    <w:rsid w:val="00C858EE"/>
    <w:rsid w:val="00C97704"/>
    <w:rsid w:val="00CA6873"/>
    <w:rsid w:val="00CA7E72"/>
    <w:rsid w:val="00CA7F58"/>
    <w:rsid w:val="00CB50D7"/>
    <w:rsid w:val="00CB5CA8"/>
    <w:rsid w:val="00CB6762"/>
    <w:rsid w:val="00CD3454"/>
    <w:rsid w:val="00CD4D15"/>
    <w:rsid w:val="00CE01DA"/>
    <w:rsid w:val="00CE260B"/>
    <w:rsid w:val="00CE2AE5"/>
    <w:rsid w:val="00CE327D"/>
    <w:rsid w:val="00CF0C7C"/>
    <w:rsid w:val="00CF4734"/>
    <w:rsid w:val="00CF72B7"/>
    <w:rsid w:val="00D003D6"/>
    <w:rsid w:val="00D126D6"/>
    <w:rsid w:val="00D26D84"/>
    <w:rsid w:val="00D40FC0"/>
    <w:rsid w:val="00D42564"/>
    <w:rsid w:val="00D5182D"/>
    <w:rsid w:val="00D52D80"/>
    <w:rsid w:val="00D63D02"/>
    <w:rsid w:val="00D72DB3"/>
    <w:rsid w:val="00D80E51"/>
    <w:rsid w:val="00D92468"/>
    <w:rsid w:val="00D94608"/>
    <w:rsid w:val="00D94EE5"/>
    <w:rsid w:val="00DB3CE2"/>
    <w:rsid w:val="00DB435D"/>
    <w:rsid w:val="00DC3DED"/>
    <w:rsid w:val="00DC6973"/>
    <w:rsid w:val="00DD3A6E"/>
    <w:rsid w:val="00DE3281"/>
    <w:rsid w:val="00DE4641"/>
    <w:rsid w:val="00E10614"/>
    <w:rsid w:val="00E14F5A"/>
    <w:rsid w:val="00E16215"/>
    <w:rsid w:val="00E31DA6"/>
    <w:rsid w:val="00E418F5"/>
    <w:rsid w:val="00E43E78"/>
    <w:rsid w:val="00E45B59"/>
    <w:rsid w:val="00E5361C"/>
    <w:rsid w:val="00E620FA"/>
    <w:rsid w:val="00E63BDC"/>
    <w:rsid w:val="00E72BA1"/>
    <w:rsid w:val="00E84FD7"/>
    <w:rsid w:val="00EB2223"/>
    <w:rsid w:val="00EB34C1"/>
    <w:rsid w:val="00EB644A"/>
    <w:rsid w:val="00EC004B"/>
    <w:rsid w:val="00EC0C19"/>
    <w:rsid w:val="00EC65B5"/>
    <w:rsid w:val="00EE04B0"/>
    <w:rsid w:val="00EE2422"/>
    <w:rsid w:val="00EE48A3"/>
    <w:rsid w:val="00EE52F3"/>
    <w:rsid w:val="00F02E0A"/>
    <w:rsid w:val="00F049EF"/>
    <w:rsid w:val="00F0535A"/>
    <w:rsid w:val="00F0738D"/>
    <w:rsid w:val="00F10658"/>
    <w:rsid w:val="00F17719"/>
    <w:rsid w:val="00F2569D"/>
    <w:rsid w:val="00F27DD0"/>
    <w:rsid w:val="00F30585"/>
    <w:rsid w:val="00F3181C"/>
    <w:rsid w:val="00F47558"/>
    <w:rsid w:val="00F4797E"/>
    <w:rsid w:val="00F54BD8"/>
    <w:rsid w:val="00F56B65"/>
    <w:rsid w:val="00F60661"/>
    <w:rsid w:val="00F631DB"/>
    <w:rsid w:val="00F73BFA"/>
    <w:rsid w:val="00F8671C"/>
    <w:rsid w:val="00F95650"/>
    <w:rsid w:val="00FB60C2"/>
    <w:rsid w:val="00FD34A4"/>
    <w:rsid w:val="00FD44EE"/>
    <w:rsid w:val="00FD5591"/>
    <w:rsid w:val="00FF563A"/>
    <w:rsid w:val="00FF6866"/>
    <w:rsid w:val="0AFD7242"/>
    <w:rsid w:val="0B1A393A"/>
    <w:rsid w:val="122D52DF"/>
    <w:rsid w:val="14AF4892"/>
    <w:rsid w:val="160822E7"/>
    <w:rsid w:val="16D92882"/>
    <w:rsid w:val="216512C2"/>
    <w:rsid w:val="234201FB"/>
    <w:rsid w:val="23ED41DD"/>
    <w:rsid w:val="28377949"/>
    <w:rsid w:val="2F7C5986"/>
    <w:rsid w:val="31F23683"/>
    <w:rsid w:val="34352693"/>
    <w:rsid w:val="3FE87BFC"/>
    <w:rsid w:val="45D23DEA"/>
    <w:rsid w:val="461E6C96"/>
    <w:rsid w:val="49801692"/>
    <w:rsid w:val="555224AE"/>
    <w:rsid w:val="5CDF2D1E"/>
    <w:rsid w:val="6BBE51DE"/>
    <w:rsid w:val="6BC72E77"/>
    <w:rsid w:val="6BF46421"/>
    <w:rsid w:val="6CC270FB"/>
    <w:rsid w:val="705D58B6"/>
    <w:rsid w:val="722724D4"/>
    <w:rsid w:val="79C037A8"/>
    <w:rsid w:val="7B8766CE"/>
    <w:rsid w:val="7DD0395D"/>
    <w:rsid w:val="7EA5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3BFA"/>
  </w:style>
  <w:style w:type="character" w:customStyle="1" w:styleId="Char">
    <w:name w:val="批注文字 Char"/>
    <w:basedOn w:val="a0"/>
    <w:link w:val="a4"/>
    <w:rsid w:val="00F73BFA"/>
    <w:rPr>
      <w:rFonts w:eastAsia="宋体"/>
      <w:kern w:val="2"/>
      <w:sz w:val="21"/>
      <w:szCs w:val="24"/>
      <w:lang w:val="en-US" w:eastAsia="zh-CN" w:bidi="ar-SA"/>
    </w:rPr>
  </w:style>
  <w:style w:type="character" w:styleId="a5">
    <w:name w:val="annotation reference"/>
    <w:basedOn w:val="a0"/>
    <w:semiHidden/>
    <w:rsid w:val="00F73BFA"/>
    <w:rPr>
      <w:sz w:val="21"/>
      <w:szCs w:val="21"/>
    </w:rPr>
  </w:style>
  <w:style w:type="character" w:customStyle="1" w:styleId="Char0">
    <w:name w:val="页眉 Char"/>
    <w:basedOn w:val="a0"/>
    <w:link w:val="a6"/>
    <w:rsid w:val="00F73BFA"/>
    <w:rPr>
      <w:kern w:val="2"/>
      <w:sz w:val="18"/>
      <w:szCs w:val="18"/>
    </w:rPr>
  </w:style>
  <w:style w:type="character" w:customStyle="1" w:styleId="CommentTextChar">
    <w:name w:val="Comment Text Char"/>
    <w:basedOn w:val="a0"/>
    <w:semiHidden/>
    <w:locked/>
    <w:rsid w:val="00F73BFA"/>
    <w:rPr>
      <w:rFonts w:cs="Calibri"/>
      <w:sz w:val="21"/>
      <w:szCs w:val="21"/>
    </w:rPr>
  </w:style>
  <w:style w:type="paragraph" w:styleId="a7">
    <w:name w:val="annotation subject"/>
    <w:basedOn w:val="a4"/>
    <w:next w:val="a4"/>
    <w:semiHidden/>
    <w:rsid w:val="00F73BFA"/>
    <w:rPr>
      <w:rFonts w:ascii="Times New Roman" w:hAnsi="Times New Roman"/>
      <w:b/>
      <w:bCs/>
    </w:rPr>
  </w:style>
  <w:style w:type="paragraph" w:styleId="a4">
    <w:name w:val="annotation text"/>
    <w:basedOn w:val="a"/>
    <w:link w:val="Char"/>
    <w:semiHidden/>
    <w:rsid w:val="00F73BFA"/>
    <w:pPr>
      <w:jc w:val="left"/>
    </w:pPr>
    <w:rPr>
      <w:rFonts w:ascii="宋体" w:hAnsi="宋体"/>
    </w:rPr>
  </w:style>
  <w:style w:type="paragraph" w:styleId="a8">
    <w:name w:val="Balloon Text"/>
    <w:basedOn w:val="a"/>
    <w:semiHidden/>
    <w:rsid w:val="00F73BFA"/>
    <w:rPr>
      <w:sz w:val="18"/>
      <w:szCs w:val="18"/>
    </w:rPr>
  </w:style>
  <w:style w:type="paragraph" w:styleId="a6">
    <w:name w:val="header"/>
    <w:basedOn w:val="a"/>
    <w:link w:val="Char0"/>
    <w:rsid w:val="00F7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73B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rsid w:val="00F73BFA"/>
    <w:pPr>
      <w:ind w:firstLineChars="200" w:firstLine="420"/>
    </w:pPr>
    <w:rPr>
      <w:rFonts w:ascii="Calibri" w:hAnsi="Calibri"/>
      <w:szCs w:val="22"/>
    </w:rPr>
  </w:style>
  <w:style w:type="paragraph" w:customStyle="1" w:styleId="111111111">
    <w:name w:val="正文111111111"/>
    <w:basedOn w:val="a"/>
    <w:uiPriority w:val="99"/>
    <w:unhideWhenUsed/>
    <w:rsid w:val="00F73BFA"/>
    <w:pPr>
      <w:spacing w:before="40" w:after="40" w:line="360" w:lineRule="auto"/>
      <w:ind w:firstLineChars="200" w:firstLine="200"/>
    </w:pPr>
    <w:rPr>
      <w:rFonts w:cs="宋体"/>
      <w:sz w:val="24"/>
    </w:rPr>
  </w:style>
  <w:style w:type="paragraph" w:styleId="aa">
    <w:name w:val="List Paragraph"/>
    <w:basedOn w:val="a"/>
    <w:uiPriority w:val="34"/>
    <w:qFormat/>
    <w:rsid w:val="008F67A6"/>
    <w:pPr>
      <w:ind w:firstLineChars="200" w:firstLine="420"/>
    </w:pPr>
    <w:rPr>
      <w:rFonts w:ascii="Calibri" w:hAnsi="Calibri"/>
      <w:szCs w:val="22"/>
    </w:rPr>
  </w:style>
  <w:style w:type="character" w:styleId="ab">
    <w:name w:val="Emphasis"/>
    <w:basedOn w:val="a0"/>
    <w:uiPriority w:val="20"/>
    <w:qFormat/>
    <w:rsid w:val="00080BB7"/>
    <w:rPr>
      <w:i/>
      <w:iCs/>
    </w:rPr>
  </w:style>
  <w:style w:type="paragraph" w:styleId="ac">
    <w:name w:val="Body Text Indent"/>
    <w:aliases w:val="正文文字缩进"/>
    <w:basedOn w:val="a"/>
    <w:link w:val="Char1"/>
    <w:rsid w:val="001D3C1A"/>
    <w:pPr>
      <w:spacing w:after="120"/>
      <w:ind w:leftChars="200" w:left="420"/>
    </w:pPr>
    <w:rPr>
      <w:szCs w:val="20"/>
    </w:rPr>
  </w:style>
  <w:style w:type="character" w:customStyle="1" w:styleId="Char1">
    <w:name w:val="正文文本缩进 Char"/>
    <w:aliases w:val="正文文字缩进 Char"/>
    <w:basedOn w:val="a0"/>
    <w:link w:val="ac"/>
    <w:rsid w:val="001D3C1A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34F6D-43D8-412A-89E9-90FDD423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4</Pages>
  <Words>361</Words>
  <Characters>2061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1111111111111111111111111111111111111111111111111111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证券代码：002372                        证券简称：伟星新材</dc:title>
  <dc:creator>微软用户</dc:creator>
  <cp:lastModifiedBy>陈志国</cp:lastModifiedBy>
  <cp:revision>100</cp:revision>
  <cp:lastPrinted>2014-04-18T07:28:00Z</cp:lastPrinted>
  <dcterms:created xsi:type="dcterms:W3CDTF">2016-11-08T08:44:00Z</dcterms:created>
  <dcterms:modified xsi:type="dcterms:W3CDTF">2019-10-28T08:42:00Z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