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43" w:rsidRDefault="00783C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 xml:space="preserve">证券代码：000988　                                证券简称：华工科技 </w:t>
      </w:r>
    </w:p>
    <w:p w:rsidR="00875643" w:rsidRDefault="00783C98">
      <w:pPr>
        <w:spacing w:line="360" w:lineRule="auto"/>
        <w:jc w:val="center"/>
        <w:rPr>
          <w:rFonts w:ascii="黑体" w:eastAsia="黑体"/>
          <w:b/>
          <w:sz w:val="32"/>
          <w:szCs w:val="32"/>
        </w:rPr>
      </w:pPr>
      <w:r>
        <w:rPr>
          <w:rFonts w:ascii="黑体" w:eastAsia="黑体" w:hint="eastAsia"/>
          <w:b/>
          <w:sz w:val="32"/>
          <w:szCs w:val="32"/>
        </w:rPr>
        <w:t>华工科技产业股份有限公司</w:t>
      </w:r>
    </w:p>
    <w:p w:rsidR="00875643" w:rsidRDefault="00783C98" w:rsidP="00DB73F3">
      <w:pPr>
        <w:spacing w:beforeLines="50" w:before="156" w:afterLines="50" w:after="156" w:line="400" w:lineRule="exact"/>
        <w:jc w:val="center"/>
        <w:rPr>
          <w:rFonts w:ascii="黑体" w:eastAsia="黑体" w:hAnsi="黑体"/>
          <w:b/>
          <w:bCs/>
          <w:iCs/>
          <w:color w:val="000000"/>
          <w:sz w:val="32"/>
          <w:szCs w:val="32"/>
        </w:rPr>
      </w:pPr>
      <w:r>
        <w:rPr>
          <w:rFonts w:ascii="黑体" w:eastAsia="黑体" w:hAnsi="黑体" w:hint="eastAsia"/>
          <w:b/>
          <w:bCs/>
          <w:iCs/>
          <w:color w:val="000000"/>
          <w:sz w:val="32"/>
          <w:szCs w:val="32"/>
        </w:rPr>
        <w:t>投资者关系活动记录表</w:t>
      </w:r>
    </w:p>
    <w:p w:rsidR="00875643" w:rsidRDefault="00783C98">
      <w:pPr>
        <w:spacing w:line="400" w:lineRule="exac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编号：2019-</w:t>
      </w:r>
      <w:r w:rsidR="00704E46">
        <w:rPr>
          <w:rFonts w:asciiTheme="minorEastAsia" w:eastAsiaTheme="minorEastAsia" w:hAnsiTheme="minorEastAsia" w:hint="eastAsia"/>
          <w:bCs/>
          <w:iCs/>
          <w:color w:val="000000"/>
          <w:sz w:val="24"/>
        </w:rPr>
        <w:t>10</w:t>
      </w:r>
      <w:r>
        <w:rPr>
          <w:rFonts w:asciiTheme="minorEastAsia" w:eastAsiaTheme="minorEastAsia" w:hAnsiTheme="minorEastAsia" w:hint="eastAsia"/>
          <w:bCs/>
          <w:iCs/>
          <w:color w:val="000000"/>
          <w:sz w:val="24"/>
        </w:rPr>
        <w:t xml:space="preserve">                                         日期：</w:t>
      </w:r>
      <w:r w:rsidR="00704E46">
        <w:rPr>
          <w:rFonts w:asciiTheme="minorEastAsia" w:eastAsiaTheme="minorEastAsia" w:hAnsiTheme="minorEastAsia" w:hint="eastAsia"/>
          <w:bCs/>
          <w:iCs/>
          <w:color w:val="000000"/>
          <w:sz w:val="24"/>
        </w:rPr>
        <w:t>10</w:t>
      </w:r>
      <w:r>
        <w:rPr>
          <w:rFonts w:asciiTheme="minorEastAsia" w:eastAsiaTheme="minorEastAsia" w:hAnsiTheme="minorEastAsia" w:hint="eastAsia"/>
          <w:bCs/>
          <w:iCs/>
          <w:color w:val="000000"/>
          <w:sz w:val="24"/>
        </w:rPr>
        <w:t>月</w:t>
      </w:r>
      <w:r w:rsidR="00704E46">
        <w:rPr>
          <w:rFonts w:asciiTheme="minorEastAsia" w:eastAsiaTheme="minorEastAsia" w:hAnsiTheme="minorEastAsia" w:hint="eastAsia"/>
          <w:bCs/>
          <w:iCs/>
          <w:color w:val="000000"/>
          <w:sz w:val="24"/>
        </w:rPr>
        <w:t>29</w:t>
      </w:r>
      <w:r>
        <w:rPr>
          <w:rFonts w:asciiTheme="minorEastAsia" w:eastAsiaTheme="minorEastAsia" w:hAnsiTheme="minorEastAsia" w:hint="eastAsia"/>
          <w:bCs/>
          <w:iCs/>
          <w:color w:val="000000"/>
          <w:sz w:val="24"/>
        </w:rPr>
        <w:t xml:space="preserve">日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875643">
        <w:tc>
          <w:tcPr>
            <w:tcW w:w="1908" w:type="dxa"/>
            <w:tcBorders>
              <w:top w:val="single" w:sz="4" w:space="0" w:color="auto"/>
              <w:left w:val="single" w:sz="4" w:space="0" w:color="auto"/>
              <w:bottom w:val="single" w:sz="4" w:space="0" w:color="auto"/>
              <w:right w:val="single" w:sz="4" w:space="0" w:color="auto"/>
            </w:tcBorders>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投资者关系活动类别</w:t>
            </w:r>
          </w:p>
          <w:p w:rsidR="00875643" w:rsidRDefault="00875643">
            <w:pPr>
              <w:spacing w:line="360" w:lineRule="auto"/>
              <w:rPr>
                <w:rFonts w:ascii="宋体" w:eastAsia="宋体" w:hAnsi="宋体" w:cs="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875643" w:rsidRDefault="00F53FE5">
            <w:pPr>
              <w:spacing w:line="360" w:lineRule="auto"/>
              <w:rPr>
                <w:rFonts w:ascii="宋体" w:eastAsia="宋体" w:hAnsi="宋体" w:cs="宋体"/>
                <w:sz w:val="24"/>
              </w:rPr>
            </w:pPr>
            <w:r>
              <w:rPr>
                <w:rFonts w:ascii="宋体" w:eastAsia="宋体" w:hAnsi="宋体" w:cs="宋体" w:hint="eastAsia"/>
                <w:bCs/>
                <w:iCs/>
                <w:color w:val="000000"/>
                <w:sz w:val="24"/>
              </w:rPr>
              <w:sym w:font="Wingdings 2" w:char="0052"/>
            </w:r>
            <w:r w:rsidR="00783C98">
              <w:rPr>
                <w:rFonts w:ascii="宋体" w:eastAsia="宋体" w:hAnsi="宋体" w:cs="宋体" w:hint="eastAsia"/>
                <w:sz w:val="24"/>
              </w:rPr>
              <w:t xml:space="preserve">特定对象调研     </w:t>
            </w:r>
            <w:r w:rsidR="00783C98">
              <w:rPr>
                <w:rFonts w:ascii="宋体" w:eastAsia="宋体" w:hAnsi="宋体" w:cs="宋体" w:hint="eastAsia"/>
                <w:bCs/>
                <w:iCs/>
                <w:color w:val="000000"/>
                <w:sz w:val="24"/>
              </w:rPr>
              <w:t>□</w:t>
            </w:r>
            <w:r w:rsidR="00783C98">
              <w:rPr>
                <w:rFonts w:ascii="宋体" w:eastAsia="宋体" w:hAnsi="宋体" w:cs="宋体" w:hint="eastAsia"/>
                <w:sz w:val="24"/>
              </w:rPr>
              <w:t>分析师会议</w:t>
            </w:r>
            <w:r w:rsidR="00E232B5">
              <w:rPr>
                <w:rFonts w:ascii="宋体" w:eastAsia="宋体" w:hAnsi="宋体" w:cs="宋体" w:hint="eastAsia"/>
                <w:bCs/>
                <w:iCs/>
                <w:color w:val="000000"/>
                <w:sz w:val="24"/>
              </w:rPr>
              <w:t xml:space="preserve">      </w:t>
            </w:r>
            <w:r w:rsidR="00783C98">
              <w:rPr>
                <w:rFonts w:ascii="宋体" w:eastAsia="宋体" w:hAnsi="宋体" w:cs="宋体" w:hint="eastAsia"/>
                <w:bCs/>
                <w:iCs/>
                <w:color w:val="000000"/>
                <w:sz w:val="24"/>
              </w:rPr>
              <w:t>□</w:t>
            </w:r>
            <w:r w:rsidR="00783C98">
              <w:rPr>
                <w:rFonts w:ascii="宋体" w:eastAsia="宋体" w:hAnsi="宋体" w:cs="宋体" w:hint="eastAsia"/>
                <w:sz w:val="24"/>
              </w:rPr>
              <w:t>媒体采访</w:t>
            </w:r>
          </w:p>
          <w:p w:rsidR="00875643" w:rsidRDefault="00E232B5">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w:t>
            </w:r>
            <w:r w:rsidR="00783C98">
              <w:rPr>
                <w:rFonts w:ascii="宋体" w:eastAsia="宋体" w:hAnsi="宋体" w:cs="宋体" w:hint="eastAsia"/>
                <w:sz w:val="24"/>
              </w:rPr>
              <w:t>业绩说明会</w:t>
            </w:r>
            <w:r w:rsidR="00783C98">
              <w:rPr>
                <w:rFonts w:ascii="宋体" w:eastAsia="宋体" w:hAnsi="宋体" w:cs="宋体" w:hint="eastAsia"/>
                <w:bCs/>
                <w:iCs/>
                <w:color w:val="000000"/>
                <w:sz w:val="24"/>
              </w:rPr>
              <w:t xml:space="preserve">        □</w:t>
            </w:r>
            <w:r w:rsidR="00783C98">
              <w:rPr>
                <w:rFonts w:ascii="宋体" w:eastAsia="宋体" w:hAnsi="宋体" w:cs="宋体" w:hint="eastAsia"/>
                <w:sz w:val="24"/>
              </w:rPr>
              <w:t xml:space="preserve">新闻发布会      </w:t>
            </w:r>
            <w:r w:rsidR="00783C98">
              <w:rPr>
                <w:rFonts w:ascii="宋体" w:eastAsia="宋体" w:hAnsi="宋体" w:cs="宋体" w:hint="eastAsia"/>
                <w:bCs/>
                <w:iCs/>
                <w:color w:val="000000"/>
                <w:sz w:val="24"/>
              </w:rPr>
              <w:t>□</w:t>
            </w:r>
            <w:r w:rsidR="00783C98">
              <w:rPr>
                <w:rFonts w:ascii="宋体" w:eastAsia="宋体" w:hAnsi="宋体" w:cs="宋体" w:hint="eastAsia"/>
                <w:sz w:val="24"/>
              </w:rPr>
              <w:t>路演活动</w:t>
            </w:r>
          </w:p>
          <w:p w:rsidR="00875643" w:rsidRDefault="00783C98">
            <w:pPr>
              <w:tabs>
                <w:tab w:val="left" w:pos="3045"/>
                <w:tab w:val="center" w:pos="3199"/>
              </w:tabs>
              <w:spacing w:line="360" w:lineRule="auto"/>
              <w:rPr>
                <w:rFonts w:ascii="宋体" w:eastAsia="宋体" w:hAnsi="宋体" w:cs="宋体"/>
                <w:bCs/>
                <w:iCs/>
                <w:color w:val="000000"/>
                <w:sz w:val="24"/>
              </w:rPr>
            </w:pPr>
            <w:r>
              <w:rPr>
                <w:rFonts w:ascii="宋体" w:eastAsia="宋体" w:hAnsi="宋体" w:cs="宋体" w:hint="eastAsia"/>
                <w:bCs/>
                <w:iCs/>
                <w:color w:val="000000"/>
                <w:sz w:val="24"/>
              </w:rPr>
              <w:t>□</w:t>
            </w:r>
            <w:r>
              <w:rPr>
                <w:rFonts w:ascii="宋体" w:eastAsia="宋体" w:hAnsi="宋体" w:cs="宋体" w:hint="eastAsia"/>
                <w:sz w:val="24"/>
              </w:rPr>
              <w:t>现场参观</w:t>
            </w:r>
            <w:r w:rsidR="00E232B5">
              <w:rPr>
                <w:rFonts w:ascii="宋体" w:eastAsia="宋体" w:hAnsi="宋体" w:cs="宋体" w:hint="eastAsia"/>
                <w:bCs/>
                <w:iCs/>
                <w:color w:val="000000"/>
                <w:sz w:val="24"/>
              </w:rPr>
              <w:t xml:space="preserve">          </w:t>
            </w:r>
            <w:r>
              <w:rPr>
                <w:rFonts w:ascii="宋体" w:eastAsia="宋体" w:hAnsi="宋体" w:cs="宋体" w:hint="eastAsia"/>
                <w:bCs/>
                <w:iCs/>
                <w:color w:val="000000"/>
                <w:sz w:val="24"/>
              </w:rPr>
              <w:t>□</w:t>
            </w:r>
            <w:r>
              <w:rPr>
                <w:rFonts w:ascii="宋体" w:eastAsia="宋体" w:hAnsi="宋体" w:cs="宋体" w:hint="eastAsia"/>
                <w:sz w:val="24"/>
              </w:rPr>
              <w:t xml:space="preserve">其他 </w:t>
            </w:r>
          </w:p>
        </w:tc>
      </w:tr>
      <w:tr w:rsidR="00875643">
        <w:tc>
          <w:tcPr>
            <w:tcW w:w="1908" w:type="dxa"/>
            <w:tcBorders>
              <w:top w:val="single" w:sz="4" w:space="0" w:color="auto"/>
              <w:left w:val="single" w:sz="4" w:space="0" w:color="auto"/>
              <w:bottom w:val="single" w:sz="4" w:space="0" w:color="auto"/>
              <w:right w:val="single" w:sz="4" w:space="0" w:color="auto"/>
            </w:tcBorders>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875643" w:rsidRDefault="00DB73F3" w:rsidP="00DB73F3">
            <w:pPr>
              <w:spacing w:line="360" w:lineRule="auto"/>
              <w:rPr>
                <w:rFonts w:ascii="宋体" w:eastAsia="宋体" w:hAnsi="宋体" w:cs="宋体"/>
                <w:bCs/>
                <w:iCs/>
                <w:kern w:val="0"/>
                <w:sz w:val="24"/>
              </w:rPr>
            </w:pPr>
            <w:r>
              <w:rPr>
                <w:rFonts w:ascii="宋体" w:eastAsia="宋体" w:hAnsi="宋体" w:cs="宋体" w:hint="eastAsia"/>
                <w:bCs/>
                <w:iCs/>
                <w:kern w:val="0"/>
                <w:sz w:val="24"/>
              </w:rPr>
              <w:t>国信证券、东方阿尔法基金、中融基金、中邮基金、华安基金、国投瑞银基金、国联安基金、广发证券、广发基金、建信基金、招商证券、新华资产、财通基金、银华证券、高盛资产、邓普顿投资等机构，约80人次。</w:t>
            </w:r>
          </w:p>
        </w:tc>
      </w:tr>
      <w:tr w:rsidR="00875643">
        <w:tc>
          <w:tcPr>
            <w:tcW w:w="1908" w:type="dxa"/>
            <w:tcBorders>
              <w:top w:val="single" w:sz="4" w:space="0" w:color="auto"/>
              <w:left w:val="single" w:sz="4" w:space="0" w:color="auto"/>
              <w:bottom w:val="single" w:sz="4" w:space="0" w:color="auto"/>
              <w:right w:val="single" w:sz="4" w:space="0" w:color="auto"/>
            </w:tcBorders>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875643" w:rsidRDefault="00783C98" w:rsidP="00704E46">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2019年</w:t>
            </w:r>
            <w:r w:rsidR="00704E46">
              <w:rPr>
                <w:rFonts w:ascii="宋体" w:eastAsia="宋体" w:hAnsi="宋体" w:cs="宋体" w:hint="eastAsia"/>
                <w:bCs/>
                <w:iCs/>
                <w:color w:val="000000"/>
                <w:sz w:val="24"/>
              </w:rPr>
              <w:t>10</w:t>
            </w:r>
            <w:r>
              <w:rPr>
                <w:rFonts w:ascii="宋体" w:eastAsia="宋体" w:hAnsi="宋体" w:cs="宋体" w:hint="eastAsia"/>
                <w:bCs/>
                <w:iCs/>
                <w:color w:val="000000"/>
                <w:sz w:val="24"/>
              </w:rPr>
              <w:t>月</w:t>
            </w:r>
            <w:r w:rsidR="00704E46">
              <w:rPr>
                <w:rFonts w:ascii="宋体" w:eastAsia="宋体" w:hAnsi="宋体" w:cs="宋体" w:hint="eastAsia"/>
                <w:bCs/>
                <w:iCs/>
                <w:color w:val="000000"/>
                <w:sz w:val="24"/>
              </w:rPr>
              <w:t>29</w:t>
            </w:r>
            <w:r>
              <w:rPr>
                <w:rFonts w:ascii="宋体" w:eastAsia="宋体" w:hAnsi="宋体" w:cs="宋体" w:hint="eastAsia"/>
                <w:bCs/>
                <w:iCs/>
                <w:color w:val="000000"/>
                <w:sz w:val="24"/>
              </w:rPr>
              <w:t>日</w:t>
            </w:r>
          </w:p>
        </w:tc>
      </w:tr>
      <w:tr w:rsidR="00875643">
        <w:tc>
          <w:tcPr>
            <w:tcW w:w="1908" w:type="dxa"/>
            <w:tcBorders>
              <w:top w:val="single" w:sz="4" w:space="0" w:color="auto"/>
              <w:left w:val="single" w:sz="4" w:space="0" w:color="auto"/>
              <w:bottom w:val="single" w:sz="4" w:space="0" w:color="auto"/>
              <w:right w:val="single" w:sz="4" w:space="0" w:color="auto"/>
            </w:tcBorders>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875643" w:rsidRDefault="00704E46">
            <w:pPr>
              <w:spacing w:line="360" w:lineRule="auto"/>
              <w:rPr>
                <w:rFonts w:ascii="宋体" w:eastAsia="宋体" w:hAnsi="宋体" w:cs="宋体"/>
                <w:bCs/>
                <w:iCs/>
                <w:color w:val="000000"/>
                <w:sz w:val="24"/>
              </w:rPr>
            </w:pPr>
            <w:r>
              <w:rPr>
                <w:rFonts w:ascii="宋体" w:eastAsia="宋体" w:hAnsi="宋体" w:cs="宋体" w:hint="eastAsia"/>
                <w:bCs/>
                <w:iCs/>
                <w:kern w:val="0"/>
                <w:sz w:val="24"/>
              </w:rPr>
              <w:t>电话会议</w:t>
            </w:r>
          </w:p>
        </w:tc>
      </w:tr>
      <w:tr w:rsidR="00875643">
        <w:tc>
          <w:tcPr>
            <w:tcW w:w="1908" w:type="dxa"/>
            <w:tcBorders>
              <w:top w:val="single" w:sz="4" w:space="0" w:color="auto"/>
              <w:left w:val="single" w:sz="4" w:space="0" w:color="auto"/>
              <w:bottom w:val="single" w:sz="4" w:space="0" w:color="auto"/>
              <w:right w:val="single" w:sz="4" w:space="0" w:color="auto"/>
            </w:tcBorders>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875643" w:rsidRDefault="00783C98">
            <w:pPr>
              <w:numPr>
                <w:ilvl w:val="0"/>
                <w:numId w:val="2"/>
              </w:numPr>
              <w:spacing w:line="360" w:lineRule="auto"/>
              <w:rPr>
                <w:rFonts w:ascii="宋体" w:eastAsia="宋体" w:hAnsi="宋体" w:cs="宋体"/>
                <w:bCs/>
                <w:iCs/>
                <w:color w:val="000000"/>
                <w:sz w:val="24"/>
              </w:rPr>
            </w:pPr>
            <w:r>
              <w:rPr>
                <w:rFonts w:ascii="宋体" w:eastAsia="宋体" w:hAnsi="宋体" w:cs="宋体" w:hint="eastAsia"/>
                <w:bCs/>
                <w:iCs/>
                <w:color w:val="000000"/>
                <w:sz w:val="24"/>
              </w:rPr>
              <w:t>华工科技 董事/副总经理/财务总监/董秘：刘含树</w:t>
            </w:r>
          </w:p>
          <w:p w:rsidR="00875643" w:rsidRDefault="00783C98">
            <w:pPr>
              <w:numPr>
                <w:ilvl w:val="0"/>
                <w:numId w:val="2"/>
              </w:numPr>
              <w:spacing w:line="360" w:lineRule="auto"/>
              <w:rPr>
                <w:rFonts w:ascii="宋体" w:eastAsia="宋体" w:hAnsi="宋体" w:cs="宋体"/>
                <w:bCs/>
                <w:iCs/>
                <w:color w:val="000000"/>
                <w:sz w:val="24"/>
              </w:rPr>
            </w:pPr>
            <w:r>
              <w:rPr>
                <w:rFonts w:ascii="宋体" w:eastAsia="宋体" w:hAnsi="宋体" w:cs="宋体" w:hint="eastAsia"/>
                <w:bCs/>
                <w:iCs/>
                <w:color w:val="000000"/>
                <w:sz w:val="24"/>
              </w:rPr>
              <w:t>华工激光</w:t>
            </w:r>
            <w:r w:rsidR="00704E46">
              <w:rPr>
                <w:rFonts w:ascii="宋体" w:eastAsia="宋体" w:hAnsi="宋体" w:cs="宋体" w:hint="eastAsia"/>
                <w:bCs/>
                <w:iCs/>
                <w:color w:val="000000"/>
                <w:sz w:val="24"/>
              </w:rPr>
              <w:t>精密事业群</w:t>
            </w:r>
            <w:r>
              <w:rPr>
                <w:rFonts w:ascii="宋体" w:eastAsia="宋体" w:hAnsi="宋体" w:cs="宋体" w:hint="eastAsia"/>
                <w:bCs/>
                <w:iCs/>
                <w:color w:val="000000"/>
                <w:sz w:val="24"/>
              </w:rPr>
              <w:t xml:space="preserve"> 总经理：</w:t>
            </w:r>
            <w:r w:rsidR="00704E46">
              <w:rPr>
                <w:rFonts w:ascii="宋体" w:eastAsia="宋体" w:hAnsi="宋体" w:cs="宋体" w:hint="eastAsia"/>
                <w:bCs/>
                <w:iCs/>
                <w:color w:val="000000"/>
                <w:sz w:val="24"/>
              </w:rPr>
              <w:t>王建刚</w:t>
            </w:r>
          </w:p>
          <w:p w:rsidR="00875643" w:rsidRDefault="00783C98">
            <w:pPr>
              <w:numPr>
                <w:ilvl w:val="0"/>
                <w:numId w:val="2"/>
              </w:numPr>
              <w:spacing w:line="360" w:lineRule="auto"/>
              <w:rPr>
                <w:rFonts w:ascii="宋体" w:eastAsia="宋体" w:hAnsi="宋体" w:cs="宋体"/>
                <w:bCs/>
                <w:iCs/>
                <w:color w:val="000000"/>
                <w:sz w:val="24"/>
              </w:rPr>
            </w:pPr>
            <w:r>
              <w:rPr>
                <w:rFonts w:ascii="宋体" w:eastAsia="宋体" w:hAnsi="宋体" w:cs="宋体" w:hint="eastAsia"/>
                <w:bCs/>
                <w:iCs/>
                <w:color w:val="000000"/>
                <w:sz w:val="24"/>
              </w:rPr>
              <w:t>华工</w:t>
            </w:r>
            <w:r w:rsidR="00704E46">
              <w:rPr>
                <w:rFonts w:ascii="宋体" w:eastAsia="宋体" w:hAnsi="宋体" w:cs="宋体" w:hint="eastAsia"/>
                <w:bCs/>
                <w:iCs/>
                <w:color w:val="000000"/>
                <w:sz w:val="24"/>
              </w:rPr>
              <w:t>正源</w:t>
            </w:r>
            <w:r>
              <w:rPr>
                <w:rFonts w:ascii="宋体" w:eastAsia="宋体" w:hAnsi="宋体" w:cs="宋体" w:hint="eastAsia"/>
                <w:bCs/>
                <w:iCs/>
                <w:color w:val="000000"/>
                <w:sz w:val="24"/>
              </w:rPr>
              <w:t xml:space="preserve"> 总经理：</w:t>
            </w:r>
            <w:r w:rsidR="00704E46">
              <w:rPr>
                <w:rFonts w:ascii="宋体" w:eastAsia="宋体" w:hAnsi="宋体" w:cs="宋体" w:hint="eastAsia"/>
                <w:bCs/>
                <w:iCs/>
                <w:color w:val="000000"/>
                <w:sz w:val="24"/>
              </w:rPr>
              <w:t>胡长飞</w:t>
            </w:r>
          </w:p>
          <w:p w:rsidR="00875643" w:rsidRDefault="00704E46">
            <w:pPr>
              <w:numPr>
                <w:ilvl w:val="0"/>
                <w:numId w:val="2"/>
              </w:numPr>
              <w:spacing w:line="360" w:lineRule="auto"/>
              <w:rPr>
                <w:rFonts w:ascii="宋体" w:eastAsia="宋体" w:hAnsi="宋体" w:cs="宋体"/>
                <w:bCs/>
                <w:iCs/>
                <w:color w:val="000000"/>
                <w:sz w:val="24"/>
              </w:rPr>
            </w:pPr>
            <w:r>
              <w:rPr>
                <w:rFonts w:ascii="宋体" w:eastAsia="宋体" w:hAnsi="宋体" w:cs="宋体" w:hint="eastAsia"/>
                <w:bCs/>
                <w:iCs/>
                <w:color w:val="000000"/>
                <w:sz w:val="24"/>
              </w:rPr>
              <w:t>证券事务代表</w:t>
            </w:r>
            <w:r w:rsidR="00783C98">
              <w:rPr>
                <w:rFonts w:ascii="宋体" w:eastAsia="宋体" w:hAnsi="宋体" w:cs="宋体" w:hint="eastAsia"/>
                <w:bCs/>
                <w:iCs/>
                <w:color w:val="000000"/>
                <w:sz w:val="24"/>
              </w:rPr>
              <w:t>：</w:t>
            </w:r>
            <w:r>
              <w:rPr>
                <w:rFonts w:ascii="宋体" w:eastAsia="宋体" w:hAnsi="宋体" w:cs="宋体" w:hint="eastAsia"/>
                <w:bCs/>
                <w:iCs/>
                <w:color w:val="000000"/>
                <w:sz w:val="24"/>
              </w:rPr>
              <w:t>姚永川</w:t>
            </w:r>
          </w:p>
        </w:tc>
      </w:tr>
      <w:tr w:rsidR="00875643">
        <w:tc>
          <w:tcPr>
            <w:tcW w:w="1908" w:type="dxa"/>
            <w:tcBorders>
              <w:top w:val="single" w:sz="4" w:space="0" w:color="auto"/>
              <w:left w:val="single" w:sz="4" w:space="0" w:color="auto"/>
              <w:bottom w:val="single" w:sz="4" w:space="0" w:color="auto"/>
              <w:right w:val="single" w:sz="4" w:space="0" w:color="auto"/>
            </w:tcBorders>
            <w:vAlign w:val="center"/>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投资者关系活动主要内容介绍</w:t>
            </w:r>
          </w:p>
          <w:p w:rsidR="00875643" w:rsidRDefault="00875643">
            <w:pPr>
              <w:spacing w:line="360" w:lineRule="auto"/>
              <w:rPr>
                <w:rFonts w:ascii="宋体" w:eastAsia="宋体" w:hAnsi="宋体" w:cs="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875643" w:rsidRDefault="00783C98">
            <w:pPr>
              <w:spacing w:line="360" w:lineRule="auto"/>
              <w:ind w:firstLineChars="200" w:firstLine="480"/>
              <w:rPr>
                <w:rFonts w:ascii="宋体" w:eastAsia="宋体" w:hAnsi="宋体" w:cs="宋体"/>
                <w:b/>
                <w:bCs/>
                <w:iCs/>
                <w:color w:val="000000"/>
                <w:sz w:val="24"/>
              </w:rPr>
            </w:pPr>
            <w:r>
              <w:rPr>
                <w:rFonts w:ascii="宋体" w:eastAsia="宋体" w:hAnsi="宋体" w:cs="宋体" w:hint="eastAsia"/>
                <w:bCs/>
                <w:iCs/>
                <w:color w:val="000000"/>
                <w:sz w:val="24"/>
              </w:rPr>
              <w:t>接待过程中，公司接待人员严格按照有关制度规定，没有出现未公开重大信息泄露等情况。</w:t>
            </w:r>
          </w:p>
        </w:tc>
      </w:tr>
      <w:tr w:rsidR="00875643">
        <w:trPr>
          <w:trHeight w:val="552"/>
        </w:trPr>
        <w:tc>
          <w:tcPr>
            <w:tcW w:w="1908" w:type="dxa"/>
            <w:tcBorders>
              <w:top w:val="single" w:sz="4" w:space="0" w:color="auto"/>
              <w:left w:val="single" w:sz="4" w:space="0" w:color="auto"/>
              <w:right w:val="single" w:sz="4" w:space="0" w:color="auto"/>
            </w:tcBorders>
            <w:vAlign w:val="center"/>
          </w:tcPr>
          <w:p w:rsidR="00875643" w:rsidRDefault="00783C98">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附件清单（如有）</w:t>
            </w:r>
          </w:p>
        </w:tc>
        <w:tc>
          <w:tcPr>
            <w:tcW w:w="6614" w:type="dxa"/>
            <w:tcBorders>
              <w:top w:val="single" w:sz="4" w:space="0" w:color="auto"/>
              <w:left w:val="single" w:sz="4" w:space="0" w:color="auto"/>
              <w:right w:val="single" w:sz="4" w:space="0" w:color="auto"/>
            </w:tcBorders>
          </w:tcPr>
          <w:p w:rsidR="00875643" w:rsidRDefault="00783C98" w:rsidP="00E5692D">
            <w:pPr>
              <w:spacing w:line="360" w:lineRule="auto"/>
              <w:rPr>
                <w:rFonts w:ascii="宋体" w:eastAsia="宋体" w:hAnsi="宋体" w:cs="宋体"/>
                <w:bCs/>
                <w:iCs/>
                <w:color w:val="000000"/>
                <w:sz w:val="24"/>
              </w:rPr>
            </w:pPr>
            <w:r>
              <w:rPr>
                <w:rFonts w:ascii="宋体" w:eastAsia="宋体" w:hAnsi="宋体" w:cs="宋体" w:hint="eastAsia"/>
                <w:bCs/>
                <w:iCs/>
                <w:color w:val="000000"/>
                <w:sz w:val="24"/>
              </w:rPr>
              <w:t>调研活动</w:t>
            </w:r>
            <w:r w:rsidR="00E5692D">
              <w:rPr>
                <w:rFonts w:ascii="宋体" w:eastAsia="宋体" w:hAnsi="宋体" w:cs="宋体" w:hint="eastAsia"/>
                <w:bCs/>
                <w:iCs/>
                <w:color w:val="000000"/>
                <w:sz w:val="24"/>
              </w:rPr>
              <w:t>纪要</w:t>
            </w:r>
          </w:p>
        </w:tc>
      </w:tr>
    </w:tbl>
    <w:p w:rsidR="00875643" w:rsidRDefault="00875643">
      <w:pPr>
        <w:spacing w:line="360" w:lineRule="auto"/>
        <w:rPr>
          <w:rFonts w:ascii="黑体" w:eastAsia="黑体" w:hAnsi="黑体" w:cs="宋体"/>
          <w:color w:val="000000"/>
          <w:sz w:val="32"/>
          <w:shd w:val="clear" w:color="auto" w:fill="FFFFFF"/>
        </w:rPr>
      </w:pPr>
    </w:p>
    <w:p w:rsidR="00704E46" w:rsidRDefault="00704E46">
      <w:pPr>
        <w:spacing w:line="360" w:lineRule="auto"/>
        <w:rPr>
          <w:rFonts w:ascii="黑体" w:eastAsia="黑体" w:hAnsi="黑体" w:cs="宋体"/>
          <w:color w:val="000000"/>
          <w:sz w:val="32"/>
          <w:shd w:val="clear" w:color="auto" w:fill="FFFFFF"/>
        </w:rPr>
      </w:pPr>
    </w:p>
    <w:p w:rsidR="00704E46" w:rsidRDefault="00704E46">
      <w:pPr>
        <w:widowControl/>
        <w:jc w:val="left"/>
        <w:rPr>
          <w:rFonts w:ascii="黑体" w:eastAsia="黑体" w:hAnsi="黑体" w:cs="宋体"/>
          <w:color w:val="000000"/>
          <w:sz w:val="32"/>
          <w:shd w:val="clear" w:color="auto" w:fill="FFFFFF"/>
        </w:rPr>
      </w:pPr>
      <w:r>
        <w:rPr>
          <w:rFonts w:ascii="黑体" w:eastAsia="黑体" w:hAnsi="黑体" w:cs="宋体"/>
          <w:color w:val="000000"/>
          <w:sz w:val="32"/>
          <w:shd w:val="clear" w:color="auto" w:fill="FFFFFF"/>
        </w:rPr>
        <w:br w:type="page"/>
      </w:r>
    </w:p>
    <w:p w:rsidR="00875643" w:rsidRDefault="00783C98">
      <w:pPr>
        <w:spacing w:line="360" w:lineRule="auto"/>
        <w:rPr>
          <w:rFonts w:ascii="黑体" w:eastAsia="黑体" w:hAnsi="黑体" w:cs="宋体"/>
          <w:color w:val="000000"/>
          <w:sz w:val="32"/>
          <w:shd w:val="clear" w:color="auto" w:fill="FFFFFF"/>
        </w:rPr>
      </w:pPr>
      <w:r>
        <w:rPr>
          <w:rFonts w:ascii="黑体" w:eastAsia="黑体" w:hAnsi="黑体" w:cs="宋体" w:hint="eastAsia"/>
          <w:color w:val="000000"/>
          <w:sz w:val="32"/>
          <w:shd w:val="clear" w:color="auto" w:fill="FFFFFF"/>
        </w:rPr>
        <w:lastRenderedPageBreak/>
        <w:t>附件</w:t>
      </w:r>
    </w:p>
    <w:p w:rsidR="00875643" w:rsidRDefault="000B3E28" w:rsidP="000B3E28">
      <w:pPr>
        <w:pStyle w:val="a3"/>
        <w:spacing w:line="360" w:lineRule="auto"/>
        <w:ind w:firstLineChars="200" w:firstLine="482"/>
        <w:rPr>
          <w:rFonts w:asciiTheme="minorEastAsia" w:eastAsiaTheme="minorEastAsia" w:hAnsiTheme="minorEastAsia" w:cs="宋体"/>
          <w:b/>
          <w:color w:val="000000"/>
          <w:sz w:val="24"/>
          <w:szCs w:val="16"/>
          <w:shd w:val="clear" w:color="auto" w:fill="FFFFFF"/>
        </w:rPr>
      </w:pPr>
      <w:r>
        <w:rPr>
          <w:rFonts w:asciiTheme="minorEastAsia" w:eastAsiaTheme="minorEastAsia" w:hAnsiTheme="minorEastAsia" w:cs="宋体" w:hint="eastAsia"/>
          <w:b/>
          <w:color w:val="000000"/>
          <w:sz w:val="24"/>
          <w:szCs w:val="16"/>
          <w:shd w:val="clear" w:color="auto" w:fill="FFFFFF"/>
        </w:rPr>
        <w:t>提问：</w:t>
      </w:r>
      <w:r w:rsidR="007A580A">
        <w:rPr>
          <w:rFonts w:asciiTheme="minorEastAsia" w:eastAsiaTheme="minorEastAsia" w:hAnsiTheme="minorEastAsia" w:cs="宋体" w:hint="eastAsia"/>
          <w:b/>
          <w:color w:val="000000"/>
          <w:sz w:val="24"/>
          <w:szCs w:val="16"/>
          <w:shd w:val="clear" w:color="auto" w:fill="FFFFFF"/>
        </w:rPr>
        <w:t>1</w:t>
      </w:r>
      <w:r w:rsidR="00783C98">
        <w:rPr>
          <w:rFonts w:asciiTheme="minorEastAsia" w:eastAsiaTheme="minorEastAsia" w:hAnsiTheme="minorEastAsia" w:cs="宋体" w:hint="eastAsia"/>
          <w:b/>
          <w:color w:val="000000"/>
          <w:sz w:val="24"/>
          <w:szCs w:val="16"/>
          <w:shd w:val="clear" w:color="auto" w:fill="FFFFFF"/>
        </w:rPr>
        <w:t>、</w:t>
      </w:r>
      <w:r w:rsidR="007A580A">
        <w:rPr>
          <w:rFonts w:asciiTheme="minorEastAsia" w:eastAsiaTheme="minorEastAsia" w:hAnsiTheme="minorEastAsia" w:cs="宋体" w:hint="eastAsia"/>
          <w:b/>
          <w:color w:val="000000"/>
          <w:sz w:val="24"/>
          <w:szCs w:val="16"/>
          <w:shd w:val="clear" w:color="auto" w:fill="FFFFFF"/>
        </w:rPr>
        <w:t>请介绍一下</w:t>
      </w:r>
      <w:r w:rsidR="00704E46">
        <w:rPr>
          <w:rFonts w:asciiTheme="minorEastAsia" w:eastAsiaTheme="minorEastAsia" w:hAnsiTheme="minorEastAsia" w:cs="宋体" w:hint="eastAsia"/>
          <w:b/>
          <w:color w:val="000000"/>
          <w:sz w:val="24"/>
          <w:szCs w:val="16"/>
          <w:shd w:val="clear" w:color="auto" w:fill="FFFFFF"/>
        </w:rPr>
        <w:t>三季度</w:t>
      </w:r>
      <w:r w:rsidR="00783C98">
        <w:rPr>
          <w:rFonts w:asciiTheme="minorEastAsia" w:eastAsiaTheme="minorEastAsia" w:hAnsiTheme="minorEastAsia" w:cs="宋体" w:hint="eastAsia"/>
          <w:b/>
          <w:color w:val="000000"/>
          <w:sz w:val="24"/>
          <w:szCs w:val="16"/>
          <w:shd w:val="clear" w:color="auto" w:fill="FFFFFF"/>
        </w:rPr>
        <w:t>公司经营情况</w:t>
      </w:r>
      <w:r w:rsidR="007A580A">
        <w:rPr>
          <w:rFonts w:asciiTheme="minorEastAsia" w:eastAsiaTheme="minorEastAsia" w:hAnsiTheme="minorEastAsia" w:cs="宋体" w:hint="eastAsia"/>
          <w:b/>
          <w:color w:val="000000"/>
          <w:sz w:val="24"/>
          <w:szCs w:val="16"/>
          <w:shd w:val="clear" w:color="auto" w:fill="FFFFFF"/>
        </w:rPr>
        <w:t>？</w:t>
      </w:r>
    </w:p>
    <w:p w:rsidR="00704E46" w:rsidRPr="007A580A" w:rsidRDefault="007A580A" w:rsidP="007A580A">
      <w:pPr>
        <w:pStyle w:val="a3"/>
        <w:spacing w:line="360" w:lineRule="auto"/>
        <w:ind w:firstLineChars="200" w:firstLine="482"/>
      </w:pPr>
      <w:r>
        <w:rPr>
          <w:rFonts w:asciiTheme="minorEastAsia" w:eastAsiaTheme="minorEastAsia" w:hAnsiTheme="minorEastAsia" w:cs="宋体" w:hint="eastAsia"/>
          <w:b/>
          <w:color w:val="000000"/>
          <w:sz w:val="24"/>
          <w:szCs w:val="16"/>
          <w:shd w:val="clear" w:color="auto" w:fill="FFFFFF"/>
        </w:rPr>
        <w:t>回复：</w:t>
      </w:r>
      <w:r w:rsidR="00704E46">
        <w:rPr>
          <w:rFonts w:asciiTheme="minorEastAsia" w:eastAsiaTheme="minorEastAsia" w:hAnsiTheme="minorEastAsia" w:hint="eastAsia"/>
          <w:sz w:val="24"/>
        </w:rPr>
        <w:t>10月28日晚，</w:t>
      </w:r>
      <w:r w:rsidR="00704E46" w:rsidRPr="00D725CB">
        <w:rPr>
          <w:rFonts w:asciiTheme="minorEastAsia" w:eastAsiaTheme="minorEastAsia" w:hAnsiTheme="minorEastAsia" w:hint="eastAsia"/>
          <w:sz w:val="24"/>
        </w:rPr>
        <w:t>公司发布</w:t>
      </w:r>
      <w:r w:rsidR="00704E46">
        <w:rPr>
          <w:rFonts w:asciiTheme="minorEastAsia" w:eastAsiaTheme="minorEastAsia" w:hAnsiTheme="minorEastAsia" w:hint="eastAsia"/>
          <w:sz w:val="24"/>
        </w:rPr>
        <w:t>了2019年第</w:t>
      </w:r>
      <w:r w:rsidR="00704E46" w:rsidRPr="00D725CB">
        <w:rPr>
          <w:rFonts w:asciiTheme="minorEastAsia" w:eastAsiaTheme="minorEastAsia" w:hAnsiTheme="minorEastAsia" w:hint="eastAsia"/>
          <w:sz w:val="24"/>
        </w:rPr>
        <w:t>三</w:t>
      </w:r>
      <w:r w:rsidR="00704E46">
        <w:rPr>
          <w:rFonts w:asciiTheme="minorEastAsia" w:eastAsiaTheme="minorEastAsia" w:hAnsiTheme="minorEastAsia" w:hint="eastAsia"/>
          <w:sz w:val="24"/>
        </w:rPr>
        <w:t>季度</w:t>
      </w:r>
      <w:r w:rsidR="00704E46" w:rsidRPr="00D725CB">
        <w:rPr>
          <w:rFonts w:asciiTheme="minorEastAsia" w:eastAsiaTheme="minorEastAsia" w:hAnsiTheme="minorEastAsia" w:hint="eastAsia"/>
          <w:sz w:val="24"/>
        </w:rPr>
        <w:t>报</w:t>
      </w:r>
      <w:r w:rsidR="00704E46">
        <w:rPr>
          <w:rFonts w:asciiTheme="minorEastAsia" w:eastAsiaTheme="minorEastAsia" w:hAnsiTheme="minorEastAsia" w:hint="eastAsia"/>
          <w:sz w:val="24"/>
        </w:rPr>
        <w:t>告，</w:t>
      </w:r>
      <w:r w:rsidR="00704E46" w:rsidRPr="00D725CB">
        <w:rPr>
          <w:rFonts w:asciiTheme="minorEastAsia" w:eastAsiaTheme="minorEastAsia" w:hAnsiTheme="minorEastAsia" w:hint="eastAsia"/>
          <w:sz w:val="24"/>
        </w:rPr>
        <w:t>前三季度</w:t>
      </w:r>
      <w:r w:rsidR="00704E46">
        <w:rPr>
          <w:rFonts w:asciiTheme="minorEastAsia" w:eastAsiaTheme="minorEastAsia" w:hAnsiTheme="minorEastAsia" w:hint="eastAsia"/>
          <w:sz w:val="24"/>
        </w:rPr>
        <w:t>公司实现营业收入38.78亿元，同比下降3.71%，</w:t>
      </w:r>
      <w:r w:rsidR="00704E46" w:rsidRPr="00D725CB">
        <w:rPr>
          <w:rFonts w:asciiTheme="minorEastAsia" w:eastAsiaTheme="minorEastAsia" w:hAnsiTheme="minorEastAsia" w:hint="eastAsia"/>
          <w:sz w:val="24"/>
        </w:rPr>
        <w:t>实现4.6</w:t>
      </w:r>
      <w:r w:rsidR="00704E46">
        <w:rPr>
          <w:rFonts w:asciiTheme="minorEastAsia" w:eastAsiaTheme="minorEastAsia" w:hAnsiTheme="minorEastAsia" w:hint="eastAsia"/>
          <w:sz w:val="24"/>
        </w:rPr>
        <w:t>3</w:t>
      </w:r>
      <w:r w:rsidR="00704E46" w:rsidRPr="00D725CB">
        <w:rPr>
          <w:rFonts w:asciiTheme="minorEastAsia" w:eastAsiaTheme="minorEastAsia" w:hAnsiTheme="minorEastAsia" w:hint="eastAsia"/>
          <w:sz w:val="24"/>
        </w:rPr>
        <w:t>亿</w:t>
      </w:r>
      <w:r w:rsidR="00704E46">
        <w:rPr>
          <w:rFonts w:asciiTheme="minorEastAsia" w:eastAsiaTheme="minorEastAsia" w:hAnsiTheme="minorEastAsia" w:hint="eastAsia"/>
          <w:sz w:val="24"/>
        </w:rPr>
        <w:t>元的净利润，同比</w:t>
      </w:r>
      <w:r w:rsidR="00704E46" w:rsidRPr="00D725CB">
        <w:rPr>
          <w:rFonts w:asciiTheme="minorEastAsia" w:eastAsiaTheme="minorEastAsia" w:hAnsiTheme="minorEastAsia" w:hint="eastAsia"/>
          <w:sz w:val="24"/>
        </w:rPr>
        <w:t>增长</w:t>
      </w:r>
      <w:r w:rsidR="00704E46">
        <w:rPr>
          <w:rFonts w:asciiTheme="minorEastAsia" w:eastAsiaTheme="minorEastAsia" w:hAnsiTheme="minorEastAsia" w:hint="eastAsia"/>
          <w:sz w:val="24"/>
        </w:rPr>
        <w:t>80.43</w:t>
      </w:r>
      <w:r w:rsidR="00704E46" w:rsidRPr="00D725CB">
        <w:rPr>
          <w:rFonts w:asciiTheme="minorEastAsia" w:eastAsiaTheme="minorEastAsia" w:hAnsiTheme="minorEastAsia" w:hint="eastAsia"/>
          <w:sz w:val="24"/>
        </w:rPr>
        <w:t>%</w:t>
      </w:r>
      <w:r w:rsidR="00704E46">
        <w:rPr>
          <w:rFonts w:asciiTheme="minorEastAsia" w:eastAsiaTheme="minorEastAsia" w:hAnsiTheme="minorEastAsia" w:hint="eastAsia"/>
          <w:sz w:val="24"/>
        </w:rPr>
        <w:t>，剔除交易性金融资产等影响，扣非后净利润2.65亿元，同比增长28.22%</w:t>
      </w:r>
      <w:r w:rsidR="00704E46" w:rsidRPr="00D725CB">
        <w:rPr>
          <w:rFonts w:asciiTheme="minorEastAsia" w:eastAsiaTheme="minorEastAsia" w:hAnsiTheme="minorEastAsia" w:hint="eastAsia"/>
          <w:sz w:val="24"/>
        </w:rPr>
        <w:t>。</w:t>
      </w:r>
      <w:r w:rsidR="00704E46" w:rsidRPr="00F37BE0">
        <w:rPr>
          <w:rFonts w:asciiTheme="minorEastAsia" w:eastAsiaTheme="minorEastAsia" w:hAnsiTheme="minorEastAsia" w:hint="eastAsia"/>
          <w:sz w:val="24"/>
        </w:rPr>
        <w:t>本报告期销售回款率显著提高，经营性现金净流量达到1.15亿元，较上年同期提升186%</w:t>
      </w:r>
      <w:r w:rsidR="00704E46">
        <w:rPr>
          <w:rFonts w:asciiTheme="minorEastAsia" w:eastAsiaTheme="minorEastAsia" w:hAnsiTheme="minorEastAsia" w:hint="eastAsia"/>
          <w:sz w:val="24"/>
        </w:rPr>
        <w:t>，公司驶入高质量发展通道。</w:t>
      </w:r>
    </w:p>
    <w:p w:rsidR="00704E46" w:rsidRPr="00704E46" w:rsidRDefault="00704E46" w:rsidP="00704E46">
      <w:pPr>
        <w:spacing w:line="360" w:lineRule="auto"/>
        <w:ind w:firstLineChars="200" w:firstLine="480"/>
        <w:rPr>
          <w:rFonts w:asciiTheme="minorEastAsia" w:eastAsiaTheme="minorEastAsia" w:hAnsiTheme="minorEastAsia"/>
          <w:sz w:val="24"/>
        </w:rPr>
      </w:pPr>
      <w:r w:rsidRPr="00704E46">
        <w:rPr>
          <w:rFonts w:asciiTheme="minorEastAsia" w:eastAsiaTheme="minorEastAsia" w:hAnsiTheme="minorEastAsia" w:hint="eastAsia"/>
          <w:sz w:val="24"/>
        </w:rPr>
        <w:t>在产业布局方面，</w:t>
      </w:r>
      <w:r>
        <w:rPr>
          <w:rFonts w:asciiTheme="minorEastAsia" w:eastAsiaTheme="minorEastAsia" w:hAnsiTheme="minorEastAsia" w:hint="eastAsia"/>
          <w:sz w:val="24"/>
        </w:rPr>
        <w:t>公司</w:t>
      </w:r>
      <w:r w:rsidRPr="00704E46">
        <w:rPr>
          <w:rFonts w:asciiTheme="minorEastAsia" w:eastAsiaTheme="minorEastAsia" w:hAnsiTheme="minorEastAsia" w:hint="eastAsia"/>
          <w:sz w:val="24"/>
        </w:rPr>
        <w:t>能量激光</w:t>
      </w:r>
      <w:r>
        <w:rPr>
          <w:rFonts w:asciiTheme="minorEastAsia" w:eastAsiaTheme="minorEastAsia" w:hAnsiTheme="minorEastAsia" w:hint="eastAsia"/>
          <w:sz w:val="24"/>
        </w:rPr>
        <w:t>业务</w:t>
      </w:r>
      <w:r w:rsidRPr="00704E46">
        <w:rPr>
          <w:rFonts w:asciiTheme="minorEastAsia" w:eastAsiaTheme="minorEastAsia" w:hAnsiTheme="minorEastAsia" w:hint="eastAsia"/>
          <w:sz w:val="24"/>
        </w:rPr>
        <w:t>在装备制造领域率先与中字头企业（旗下标杆工厂、灯塔工厂）提供智能制造整体解决方案，因此华工科技也迅速成为行业先驱；在5G应用方面通过近</w:t>
      </w:r>
      <w:r w:rsidR="007A580A">
        <w:rPr>
          <w:rFonts w:asciiTheme="minorEastAsia" w:eastAsiaTheme="minorEastAsia" w:hAnsiTheme="minorEastAsia" w:hint="eastAsia"/>
          <w:sz w:val="24"/>
        </w:rPr>
        <w:t>两</w:t>
      </w:r>
      <w:r w:rsidRPr="00704E46">
        <w:rPr>
          <w:rFonts w:asciiTheme="minorEastAsia" w:eastAsiaTheme="minorEastAsia" w:hAnsiTheme="minorEastAsia" w:hint="eastAsia"/>
          <w:sz w:val="24"/>
        </w:rPr>
        <w:t>年募投项目实施及建设，围绕5G高速光模块的投产和规模发展顺应了国家产业政策及行业领军企业的市场需求，卡位成功，取得了良好的发展；激光防伪和传感器都会有较好的订单收益和支撑。</w:t>
      </w:r>
    </w:p>
    <w:p w:rsidR="00704E46" w:rsidRPr="00704E46" w:rsidRDefault="00704E46" w:rsidP="00704E46">
      <w:pPr>
        <w:spacing w:line="360" w:lineRule="auto"/>
        <w:ind w:firstLineChars="200" w:firstLine="480"/>
        <w:rPr>
          <w:rFonts w:asciiTheme="minorEastAsia" w:eastAsiaTheme="minorEastAsia" w:hAnsiTheme="minorEastAsia"/>
          <w:sz w:val="24"/>
        </w:rPr>
      </w:pPr>
      <w:r w:rsidRPr="00704E46">
        <w:rPr>
          <w:rFonts w:asciiTheme="minorEastAsia" w:eastAsiaTheme="minorEastAsia" w:hAnsiTheme="minorEastAsia" w:hint="eastAsia"/>
          <w:sz w:val="24"/>
        </w:rPr>
        <w:t>公司虽源于高校，但已完整建立了自有创新能力体系。</w:t>
      </w:r>
      <w:r>
        <w:rPr>
          <w:rFonts w:asciiTheme="minorEastAsia" w:eastAsiaTheme="minorEastAsia" w:hAnsiTheme="minorEastAsia" w:hint="eastAsia"/>
          <w:sz w:val="24"/>
        </w:rPr>
        <w:t>六</w:t>
      </w:r>
      <w:r w:rsidRPr="00704E46">
        <w:rPr>
          <w:rFonts w:asciiTheme="minorEastAsia" w:eastAsiaTheme="minorEastAsia" w:hAnsiTheme="minorEastAsia" w:hint="eastAsia"/>
          <w:sz w:val="24"/>
        </w:rPr>
        <w:t>个国家级的研发平台</w:t>
      </w:r>
      <w:r w:rsidR="00E5692D">
        <w:rPr>
          <w:rFonts w:asciiTheme="minorEastAsia" w:eastAsiaTheme="minorEastAsia" w:hAnsiTheme="minorEastAsia" w:hint="eastAsia"/>
          <w:sz w:val="24"/>
        </w:rPr>
        <w:t>可</w:t>
      </w:r>
      <w:r>
        <w:rPr>
          <w:rFonts w:asciiTheme="minorEastAsia" w:eastAsiaTheme="minorEastAsia" w:hAnsiTheme="minorEastAsia" w:hint="eastAsia"/>
          <w:sz w:val="24"/>
        </w:rPr>
        <w:t>作为</w:t>
      </w:r>
      <w:r w:rsidRPr="00704E46">
        <w:rPr>
          <w:rFonts w:asciiTheme="minorEastAsia" w:eastAsiaTheme="minorEastAsia" w:hAnsiTheme="minorEastAsia" w:hint="eastAsia"/>
          <w:sz w:val="24"/>
        </w:rPr>
        <w:t>有效保障，使公司的新产品输出能力</w:t>
      </w:r>
      <w:r>
        <w:rPr>
          <w:rFonts w:asciiTheme="minorEastAsia" w:eastAsiaTheme="minorEastAsia" w:hAnsiTheme="minorEastAsia" w:hint="eastAsia"/>
          <w:sz w:val="24"/>
        </w:rPr>
        <w:t>，</w:t>
      </w:r>
      <w:r w:rsidRPr="00704E46">
        <w:rPr>
          <w:rFonts w:asciiTheme="minorEastAsia" w:eastAsiaTheme="minorEastAsia" w:hAnsiTheme="minorEastAsia" w:hint="eastAsia"/>
          <w:sz w:val="24"/>
        </w:rPr>
        <w:t>为客户提供有效、有价值解决方案的能力处于行业领先地位。</w:t>
      </w:r>
    </w:p>
    <w:p w:rsidR="00704E46" w:rsidRDefault="00704E46" w:rsidP="00704E46">
      <w:pPr>
        <w:spacing w:line="360" w:lineRule="auto"/>
        <w:ind w:firstLineChars="200" w:firstLine="480"/>
        <w:rPr>
          <w:rFonts w:asciiTheme="minorEastAsia" w:eastAsiaTheme="minorEastAsia" w:hAnsiTheme="minorEastAsia"/>
          <w:sz w:val="24"/>
        </w:rPr>
      </w:pPr>
      <w:r w:rsidRPr="00704E46">
        <w:rPr>
          <w:rFonts w:asciiTheme="minorEastAsia" w:eastAsiaTheme="minorEastAsia" w:hAnsiTheme="minorEastAsia" w:hint="eastAsia"/>
          <w:sz w:val="24"/>
        </w:rPr>
        <w:t>在人才队伍结构优化方面，公司的研发团队成员占比员工总数20%以上，形成了超强研发能力、优秀的研发人才结构。公司每年研发费用投入大幅度增长，今年1-9月份增长27%，这些因素是公司研发能力的有效支撑。</w:t>
      </w:r>
    </w:p>
    <w:p w:rsidR="00E5692D" w:rsidRPr="00E5692D" w:rsidRDefault="00E5692D" w:rsidP="00E5692D">
      <w:pPr>
        <w:spacing w:line="360" w:lineRule="auto"/>
        <w:ind w:firstLineChars="200" w:firstLine="480"/>
        <w:rPr>
          <w:rFonts w:ascii="宋体" w:eastAsia="宋体" w:hAnsi="宋体" w:cs="宋体"/>
          <w:sz w:val="24"/>
        </w:rPr>
      </w:pPr>
      <w:r>
        <w:rPr>
          <w:rFonts w:ascii="宋体" w:eastAsia="宋体" w:hAnsi="宋体" w:cs="宋体" w:hint="eastAsia"/>
          <w:sz w:val="24"/>
        </w:rPr>
        <w:t>在管理提质方面，公司贯彻“积极发展，有效管控，全面提升经营质量”的年度经营方针，保障供应链安全、高效，完善供应商管理机制，结合主业拓展上下游供应链，公司设立采购管理委员会，着力实现阳光采购、安全采购、战略采购，夯实采购降价成本；</w:t>
      </w:r>
      <w:r w:rsidRPr="00CB5F8E">
        <w:rPr>
          <w:rFonts w:ascii="宋体" w:eastAsia="宋体" w:hAnsi="宋体" w:cs="宋体" w:hint="eastAsia"/>
          <w:sz w:val="24"/>
        </w:rPr>
        <w:t>通过搭建华工科技统一的资金管理平台，实现资金集中管理，大幅提升了资金运作效率和收益，从而使本报告期财务费用同比</w:t>
      </w:r>
      <w:r>
        <w:rPr>
          <w:rFonts w:ascii="宋体" w:eastAsia="宋体" w:hAnsi="宋体" w:cs="宋体" w:hint="eastAsia"/>
          <w:sz w:val="24"/>
        </w:rPr>
        <w:t>大幅</w:t>
      </w:r>
      <w:r w:rsidRPr="00CB5F8E">
        <w:rPr>
          <w:rFonts w:ascii="宋体" w:eastAsia="宋体" w:hAnsi="宋体" w:cs="宋体" w:hint="eastAsia"/>
          <w:sz w:val="24"/>
        </w:rPr>
        <w:t>下降</w:t>
      </w:r>
      <w:r>
        <w:rPr>
          <w:rFonts w:ascii="宋体" w:eastAsia="宋体" w:hAnsi="宋体" w:cs="宋体" w:hint="eastAsia"/>
          <w:sz w:val="24"/>
        </w:rPr>
        <w:t>；</w:t>
      </w:r>
      <w:r w:rsidRPr="00CB5F8E">
        <w:rPr>
          <w:rFonts w:ascii="宋体" w:eastAsia="宋体" w:hAnsi="宋体" w:cs="宋体" w:hint="eastAsia"/>
          <w:sz w:val="24"/>
        </w:rPr>
        <w:t>公司通过深化行业营销模式、强化大客户战略、优化销售队伍，提高人均产出，本报告期销售费用同比下降10%</w:t>
      </w:r>
      <w:r>
        <w:rPr>
          <w:rFonts w:ascii="宋体" w:eastAsia="宋体" w:hAnsi="宋体" w:cs="宋体" w:hint="eastAsia"/>
          <w:sz w:val="24"/>
        </w:rPr>
        <w:t>，</w:t>
      </w:r>
      <w:r w:rsidRPr="00CB5F8E">
        <w:rPr>
          <w:rFonts w:ascii="宋体" w:eastAsia="宋体" w:hAnsi="宋体" w:cs="宋体" w:hint="eastAsia"/>
          <w:sz w:val="24"/>
        </w:rPr>
        <w:t>管理提质</w:t>
      </w:r>
      <w:r>
        <w:rPr>
          <w:rFonts w:ascii="宋体" w:eastAsia="宋体" w:hAnsi="宋体" w:cs="宋体" w:hint="eastAsia"/>
          <w:sz w:val="24"/>
        </w:rPr>
        <w:t>显成效。</w:t>
      </w:r>
    </w:p>
    <w:p w:rsidR="00875643" w:rsidRDefault="00875643">
      <w:pPr>
        <w:spacing w:line="360" w:lineRule="auto"/>
        <w:ind w:firstLineChars="200" w:firstLine="480"/>
        <w:rPr>
          <w:rFonts w:asciiTheme="minorEastAsia" w:eastAsiaTheme="minorEastAsia" w:hAnsiTheme="minorEastAsia"/>
          <w:sz w:val="24"/>
        </w:rPr>
      </w:pPr>
    </w:p>
    <w:p w:rsidR="00E5692D" w:rsidRDefault="007A580A" w:rsidP="00E5692D">
      <w:pPr>
        <w:spacing w:line="360" w:lineRule="auto"/>
        <w:ind w:firstLine="465"/>
        <w:rPr>
          <w:rFonts w:asciiTheme="minorEastAsia" w:eastAsiaTheme="minorEastAsia" w:hAnsiTheme="minorEastAsia"/>
          <w:b/>
          <w:sz w:val="24"/>
        </w:rPr>
      </w:pPr>
      <w:r>
        <w:rPr>
          <w:rFonts w:asciiTheme="minorEastAsia" w:eastAsiaTheme="minorEastAsia" w:hAnsiTheme="minorEastAsia" w:hint="eastAsia"/>
          <w:b/>
          <w:sz w:val="24"/>
        </w:rPr>
        <w:t>提问：</w:t>
      </w:r>
      <w:r w:rsidR="000B3E28">
        <w:rPr>
          <w:rFonts w:asciiTheme="minorEastAsia" w:eastAsiaTheme="minorEastAsia" w:hAnsiTheme="minorEastAsia" w:hint="eastAsia"/>
          <w:b/>
          <w:sz w:val="24"/>
        </w:rPr>
        <w:t>2、</w:t>
      </w:r>
      <w:r>
        <w:rPr>
          <w:rFonts w:asciiTheme="minorEastAsia" w:eastAsiaTheme="minorEastAsia" w:hAnsiTheme="minorEastAsia" w:hint="eastAsia"/>
          <w:b/>
          <w:sz w:val="24"/>
        </w:rPr>
        <w:t>今年公司高功率激光装备业务提升较为明显，请问趋势能否保持？未来发展方向是什么？</w:t>
      </w:r>
    </w:p>
    <w:p w:rsidR="00E5692D" w:rsidRDefault="007A580A" w:rsidP="00E5692D">
      <w:pPr>
        <w:spacing w:line="360" w:lineRule="auto"/>
        <w:ind w:firstLine="465"/>
        <w:rPr>
          <w:rFonts w:asciiTheme="minorEastAsia" w:eastAsiaTheme="minorEastAsia" w:hAnsiTheme="minorEastAsia"/>
          <w:sz w:val="24"/>
        </w:rPr>
      </w:pPr>
      <w:r w:rsidRPr="007A580A">
        <w:rPr>
          <w:rFonts w:asciiTheme="minorEastAsia" w:eastAsiaTheme="minorEastAsia" w:hAnsiTheme="minorEastAsia" w:hint="eastAsia"/>
          <w:b/>
          <w:sz w:val="24"/>
        </w:rPr>
        <w:t>回复：</w:t>
      </w:r>
      <w:r w:rsidR="00E5692D" w:rsidRPr="00516087">
        <w:rPr>
          <w:rFonts w:asciiTheme="minorEastAsia" w:eastAsiaTheme="minorEastAsia" w:hAnsiTheme="minorEastAsia" w:hint="eastAsia"/>
          <w:sz w:val="24"/>
        </w:rPr>
        <w:t>全球范围内新一轮工业革命兴起，中国正由制造大国向制造强国转变，</w:t>
      </w:r>
      <w:r w:rsidR="00E5692D" w:rsidRPr="00516087">
        <w:rPr>
          <w:rFonts w:asciiTheme="minorEastAsia" w:eastAsiaTheme="minorEastAsia" w:hAnsiTheme="minorEastAsia" w:hint="eastAsia"/>
          <w:sz w:val="24"/>
        </w:rPr>
        <w:lastRenderedPageBreak/>
        <w:t>力求在工业4.0时代形成新的竞争优势，制造业转型升级迫在眉睫。</w:t>
      </w:r>
      <w:r w:rsidR="0007183E">
        <w:rPr>
          <w:rFonts w:asciiTheme="minorEastAsia" w:eastAsiaTheme="minorEastAsia" w:hAnsiTheme="minorEastAsia" w:hint="eastAsia"/>
          <w:sz w:val="24"/>
        </w:rPr>
        <w:t>公司</w:t>
      </w:r>
      <w:r w:rsidR="00E5692D" w:rsidRPr="00516087">
        <w:rPr>
          <w:rFonts w:asciiTheme="minorEastAsia" w:eastAsiaTheme="minorEastAsia" w:hAnsiTheme="minorEastAsia" w:hint="eastAsia"/>
          <w:sz w:val="24"/>
        </w:rPr>
        <w:t>激光机器人系统智能工厂助力制造产业转型升级</w:t>
      </w:r>
      <w:r w:rsidR="00E5692D">
        <w:rPr>
          <w:rFonts w:asciiTheme="minorEastAsia" w:eastAsiaTheme="minorEastAsia" w:hAnsiTheme="minorEastAsia" w:hint="eastAsia"/>
          <w:sz w:val="24"/>
        </w:rPr>
        <w:t>，</w:t>
      </w:r>
      <w:r w:rsidR="00E5692D" w:rsidRPr="00516087">
        <w:rPr>
          <w:rFonts w:asciiTheme="minorEastAsia" w:eastAsiaTheme="minorEastAsia" w:hAnsiTheme="minorEastAsia" w:hint="eastAsia"/>
          <w:sz w:val="24"/>
        </w:rPr>
        <w:t>从提供高端智能装备到打造智慧产线、智能工厂</w:t>
      </w:r>
      <w:r w:rsidR="00E5692D">
        <w:rPr>
          <w:rFonts w:asciiTheme="minorEastAsia" w:eastAsiaTheme="minorEastAsia" w:hAnsiTheme="minorEastAsia" w:hint="eastAsia"/>
          <w:sz w:val="24"/>
        </w:rPr>
        <w:t>。</w:t>
      </w:r>
      <w:r w:rsidR="00E5692D" w:rsidRPr="00516087">
        <w:rPr>
          <w:rFonts w:asciiTheme="minorEastAsia" w:eastAsiaTheme="minorEastAsia" w:hAnsiTheme="minorEastAsia" w:hint="eastAsia"/>
          <w:sz w:val="24"/>
        </w:rPr>
        <w:t>公司整合资源，为</w:t>
      </w:r>
      <w:r w:rsidR="00E5692D">
        <w:rPr>
          <w:rFonts w:asciiTheme="minorEastAsia" w:eastAsiaTheme="minorEastAsia" w:hAnsiTheme="minorEastAsia" w:hint="eastAsia"/>
          <w:sz w:val="24"/>
        </w:rPr>
        <w:t>数家中国制造标杆企业打造智能车间、智能产线、智能工厂，成为行业先驱。</w:t>
      </w:r>
      <w:r>
        <w:rPr>
          <w:rFonts w:asciiTheme="minorEastAsia" w:eastAsiaTheme="minorEastAsia" w:hAnsiTheme="minorEastAsia" w:hint="eastAsia"/>
          <w:sz w:val="24"/>
        </w:rPr>
        <w:t>公司在激光智能装备业务方面，</w:t>
      </w:r>
      <w:r w:rsidRPr="00D725CB">
        <w:rPr>
          <w:rFonts w:asciiTheme="minorEastAsia" w:eastAsiaTheme="minorEastAsia" w:hAnsiTheme="minorEastAsia" w:hint="eastAsia"/>
          <w:sz w:val="24"/>
        </w:rPr>
        <w:t>深挖钣金加工、船舶制造、汽车及零部件、轨道交通、工程机械等重点行业</w:t>
      </w:r>
      <w:r>
        <w:rPr>
          <w:rFonts w:asciiTheme="minorEastAsia" w:eastAsiaTheme="minorEastAsia" w:hAnsiTheme="minorEastAsia" w:hint="eastAsia"/>
          <w:sz w:val="24"/>
        </w:rPr>
        <w:t>，将激光</w:t>
      </w:r>
      <w:r w:rsidRPr="0010348F">
        <w:rPr>
          <w:rFonts w:asciiTheme="minorEastAsia" w:eastAsiaTheme="minorEastAsia" w:hAnsiTheme="minorEastAsia" w:hint="eastAsia"/>
          <w:sz w:val="24"/>
        </w:rPr>
        <w:t>与自动化、信息化相结合，</w:t>
      </w:r>
      <w:r>
        <w:rPr>
          <w:rFonts w:asciiTheme="minorEastAsia" w:eastAsiaTheme="minorEastAsia" w:hAnsiTheme="minorEastAsia" w:hint="eastAsia"/>
          <w:sz w:val="24"/>
        </w:rPr>
        <w:t>激光切割产品销售收入大幅增长。前三季度公司激光业务整体保持平稳向上。</w:t>
      </w:r>
    </w:p>
    <w:p w:rsidR="007A580A" w:rsidRDefault="007A580A" w:rsidP="00E5692D">
      <w:pPr>
        <w:spacing w:line="360" w:lineRule="auto"/>
        <w:ind w:firstLine="465"/>
        <w:rPr>
          <w:rFonts w:asciiTheme="minorEastAsia" w:eastAsiaTheme="minorEastAsia" w:hAnsiTheme="minorEastAsia"/>
          <w:sz w:val="24"/>
        </w:rPr>
      </w:pPr>
    </w:p>
    <w:p w:rsidR="007A580A" w:rsidRPr="007A580A" w:rsidRDefault="007A580A" w:rsidP="00E5692D">
      <w:pPr>
        <w:spacing w:line="360" w:lineRule="auto"/>
        <w:ind w:firstLine="465"/>
        <w:rPr>
          <w:rFonts w:asciiTheme="minorEastAsia" w:eastAsiaTheme="minorEastAsia" w:hAnsiTheme="minorEastAsia"/>
          <w:b/>
          <w:sz w:val="24"/>
        </w:rPr>
      </w:pPr>
      <w:r w:rsidRPr="007A580A">
        <w:rPr>
          <w:rFonts w:asciiTheme="minorEastAsia" w:eastAsiaTheme="minorEastAsia" w:hAnsiTheme="minorEastAsia" w:hint="eastAsia"/>
          <w:b/>
          <w:sz w:val="24"/>
        </w:rPr>
        <w:t>提问：</w:t>
      </w:r>
      <w:r w:rsidR="000B3E28" w:rsidRPr="007A580A">
        <w:rPr>
          <w:rFonts w:asciiTheme="minorEastAsia" w:eastAsiaTheme="minorEastAsia" w:hAnsiTheme="minorEastAsia" w:hint="eastAsia"/>
          <w:b/>
          <w:sz w:val="24"/>
        </w:rPr>
        <w:t>3、</w:t>
      </w:r>
      <w:r w:rsidRPr="007A580A">
        <w:rPr>
          <w:rFonts w:asciiTheme="minorEastAsia" w:eastAsiaTheme="minorEastAsia" w:hAnsiTheme="minorEastAsia" w:hint="eastAsia"/>
          <w:b/>
          <w:sz w:val="24"/>
        </w:rPr>
        <w:t>面对消费电子行业“小年”，公司有何举措</w:t>
      </w:r>
      <w:r w:rsidR="000B3E28">
        <w:rPr>
          <w:rFonts w:asciiTheme="minorEastAsia" w:eastAsiaTheme="minorEastAsia" w:hAnsiTheme="minorEastAsia" w:hint="eastAsia"/>
          <w:b/>
          <w:sz w:val="24"/>
        </w:rPr>
        <w:t>？未来</w:t>
      </w:r>
      <w:r w:rsidRPr="007A580A">
        <w:rPr>
          <w:rFonts w:asciiTheme="minorEastAsia" w:eastAsiaTheme="minorEastAsia" w:hAnsiTheme="minorEastAsia" w:hint="eastAsia"/>
          <w:b/>
          <w:sz w:val="24"/>
        </w:rPr>
        <w:t>新的增长点来自哪里？</w:t>
      </w:r>
    </w:p>
    <w:p w:rsidR="00E5692D" w:rsidRDefault="007A580A" w:rsidP="00E5692D">
      <w:pPr>
        <w:spacing w:line="360" w:lineRule="auto"/>
        <w:ind w:firstLine="465"/>
        <w:rPr>
          <w:rFonts w:asciiTheme="minorEastAsia" w:eastAsiaTheme="minorEastAsia" w:hAnsiTheme="minorEastAsia"/>
          <w:sz w:val="24"/>
        </w:rPr>
      </w:pPr>
      <w:r w:rsidRPr="007A580A">
        <w:rPr>
          <w:rFonts w:asciiTheme="minorEastAsia" w:eastAsiaTheme="minorEastAsia" w:hAnsiTheme="minorEastAsia" w:hint="eastAsia"/>
          <w:b/>
          <w:sz w:val="24"/>
        </w:rPr>
        <w:t>回复：</w:t>
      </w:r>
      <w:r w:rsidR="00E5692D">
        <w:rPr>
          <w:rFonts w:asciiTheme="minorEastAsia" w:eastAsiaTheme="minorEastAsia" w:hAnsiTheme="minorEastAsia" w:hint="eastAsia"/>
          <w:sz w:val="24"/>
        </w:rPr>
        <w:t>今年以来，公司激光精密微纳加工业务受3C消费电子行业周期性下滑、贸易摩擦、同质化竞争加剧的不利影响，订单下滑，毛利率承压。为此，公司产品从单机工作站向“激光+自动化”转型，自动化类合同订单同比大幅增长；焊接产品成功进入锡焊应用细分市场，并在氢能源行业市场取得了突破；第一个提出玻璃激光加工系列标准装备概念，推出光刃系列新</w:t>
      </w:r>
      <w:r w:rsidR="00E5692D" w:rsidRPr="00EC2BC1">
        <w:rPr>
          <w:rFonts w:asciiTheme="minorEastAsia" w:eastAsiaTheme="minorEastAsia" w:hAnsiTheme="minorEastAsia" w:hint="eastAsia"/>
          <w:sz w:val="24"/>
        </w:rPr>
        <w:t>品，改变了玻璃切割行业格局。</w:t>
      </w:r>
    </w:p>
    <w:p w:rsidR="00E5692D" w:rsidRDefault="00E5692D" w:rsidP="00E5692D">
      <w:pPr>
        <w:pStyle w:val="a3"/>
        <w:spacing w:line="360" w:lineRule="auto"/>
        <w:rPr>
          <w:rFonts w:asciiTheme="minorEastAsia" w:eastAsiaTheme="minorEastAsia" w:hAnsiTheme="minorEastAsia"/>
          <w:b/>
          <w:sz w:val="24"/>
        </w:rPr>
      </w:pPr>
    </w:p>
    <w:p w:rsidR="00E5692D" w:rsidRPr="00C75E95" w:rsidRDefault="000B3E28" w:rsidP="00E5692D">
      <w:pPr>
        <w:pStyle w:val="a3"/>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提问：</w:t>
      </w:r>
      <w:r w:rsidR="00FD59A4">
        <w:rPr>
          <w:rFonts w:asciiTheme="minorEastAsia" w:eastAsiaTheme="minorEastAsia" w:hAnsiTheme="minorEastAsia" w:hint="eastAsia"/>
          <w:b/>
          <w:sz w:val="24"/>
        </w:rPr>
        <w:t>4</w:t>
      </w:r>
      <w:r w:rsidR="00E5692D">
        <w:rPr>
          <w:rFonts w:asciiTheme="minorEastAsia" w:eastAsiaTheme="minorEastAsia" w:hAnsiTheme="minorEastAsia" w:hint="eastAsia"/>
          <w:b/>
          <w:sz w:val="24"/>
        </w:rPr>
        <w:t>、</w:t>
      </w:r>
      <w:r w:rsidR="00FD59A4">
        <w:rPr>
          <w:rFonts w:asciiTheme="minorEastAsia" w:eastAsiaTheme="minorEastAsia" w:hAnsiTheme="minorEastAsia" w:hint="eastAsia"/>
          <w:b/>
          <w:sz w:val="24"/>
        </w:rPr>
        <w:t>5G光模块三季度订单情况？</w:t>
      </w:r>
      <w:r>
        <w:rPr>
          <w:rFonts w:asciiTheme="minorEastAsia" w:eastAsiaTheme="minorEastAsia" w:hAnsiTheme="minorEastAsia" w:hint="eastAsia"/>
          <w:b/>
          <w:sz w:val="24"/>
        </w:rPr>
        <w:t>下一轮招标会有多大的量？</w:t>
      </w:r>
    </w:p>
    <w:p w:rsidR="000B3E28" w:rsidRDefault="00FD59A4" w:rsidP="00BA4B05">
      <w:pPr>
        <w:spacing w:line="360" w:lineRule="auto"/>
        <w:ind w:firstLine="465"/>
        <w:rPr>
          <w:rFonts w:asciiTheme="minorEastAsia" w:eastAsiaTheme="minorEastAsia" w:hAnsiTheme="minorEastAsia"/>
          <w:sz w:val="24"/>
        </w:rPr>
      </w:pPr>
      <w:r w:rsidRPr="00FD59A4">
        <w:rPr>
          <w:rFonts w:asciiTheme="minorEastAsia" w:eastAsiaTheme="minorEastAsia" w:hAnsiTheme="minorEastAsia" w:hint="eastAsia"/>
          <w:b/>
          <w:sz w:val="24"/>
        </w:rPr>
        <w:t>回复：</w:t>
      </w:r>
      <w:r w:rsidR="0007183E">
        <w:rPr>
          <w:rFonts w:asciiTheme="minorEastAsia" w:eastAsiaTheme="minorEastAsia" w:hAnsiTheme="minorEastAsia" w:hint="eastAsia"/>
          <w:sz w:val="24"/>
        </w:rPr>
        <w:t>公司</w:t>
      </w:r>
      <w:r w:rsidR="00E5692D" w:rsidRPr="00C96EA6">
        <w:rPr>
          <w:rFonts w:asciiTheme="minorEastAsia" w:eastAsiaTheme="minorEastAsia" w:hAnsiTheme="minorEastAsia" w:hint="eastAsia"/>
          <w:sz w:val="24"/>
        </w:rPr>
        <w:t>抓住5G</w:t>
      </w:r>
      <w:r w:rsidR="00E5692D">
        <w:rPr>
          <w:rFonts w:asciiTheme="minorEastAsia" w:eastAsiaTheme="minorEastAsia" w:hAnsiTheme="minorEastAsia" w:hint="eastAsia"/>
          <w:sz w:val="24"/>
        </w:rPr>
        <w:t>时代机遇和数通市场“风口”，</w:t>
      </w:r>
      <w:r w:rsidR="00E5692D" w:rsidRPr="00C96EA6">
        <w:rPr>
          <w:rFonts w:asciiTheme="minorEastAsia" w:eastAsiaTheme="minorEastAsia" w:hAnsiTheme="minorEastAsia" w:hint="eastAsia"/>
          <w:sz w:val="24"/>
        </w:rPr>
        <w:t>围绕</w:t>
      </w:r>
      <w:r w:rsidR="00E5692D" w:rsidRPr="00C96EA6">
        <w:rPr>
          <w:rFonts w:asciiTheme="minorEastAsia" w:eastAsiaTheme="minorEastAsia" w:hAnsiTheme="minorEastAsia"/>
          <w:sz w:val="24"/>
        </w:rPr>
        <w:t>5G</w:t>
      </w:r>
      <w:r w:rsidR="00E5692D" w:rsidRPr="00C96EA6">
        <w:rPr>
          <w:rFonts w:asciiTheme="minorEastAsia" w:eastAsiaTheme="minorEastAsia" w:hAnsiTheme="minorEastAsia" w:hint="eastAsia"/>
          <w:sz w:val="24"/>
        </w:rPr>
        <w:t>前传、中传和回传网络建设需求，</w:t>
      </w:r>
      <w:r w:rsidR="00E5692D">
        <w:rPr>
          <w:rFonts w:asciiTheme="minorEastAsia" w:eastAsiaTheme="minorEastAsia" w:hAnsiTheme="minorEastAsia" w:hint="eastAsia"/>
          <w:sz w:val="24"/>
        </w:rPr>
        <w:t>重点布局</w:t>
      </w:r>
      <w:r w:rsidR="00E5692D" w:rsidRPr="00C96EA6">
        <w:rPr>
          <w:rFonts w:asciiTheme="minorEastAsia" w:eastAsiaTheme="minorEastAsia" w:hAnsiTheme="minorEastAsia"/>
          <w:sz w:val="24"/>
        </w:rPr>
        <w:t>25G</w:t>
      </w:r>
      <w:r w:rsidR="00E5692D" w:rsidRPr="00C96EA6">
        <w:rPr>
          <w:rFonts w:asciiTheme="minorEastAsia" w:eastAsiaTheme="minorEastAsia" w:hAnsiTheme="minorEastAsia" w:hint="eastAsia"/>
          <w:sz w:val="24"/>
        </w:rPr>
        <w:t>、</w:t>
      </w:r>
      <w:r w:rsidR="00E5692D" w:rsidRPr="00C96EA6">
        <w:rPr>
          <w:rFonts w:asciiTheme="minorEastAsia" w:eastAsiaTheme="minorEastAsia" w:hAnsiTheme="minorEastAsia"/>
          <w:sz w:val="24"/>
        </w:rPr>
        <w:t>50G</w:t>
      </w:r>
      <w:r w:rsidR="00E5692D" w:rsidRPr="00C96EA6">
        <w:rPr>
          <w:rFonts w:asciiTheme="minorEastAsia" w:eastAsiaTheme="minorEastAsia" w:hAnsiTheme="minorEastAsia" w:hint="eastAsia"/>
          <w:sz w:val="24"/>
        </w:rPr>
        <w:t>、</w:t>
      </w:r>
      <w:r w:rsidR="00E5692D" w:rsidRPr="00C96EA6">
        <w:rPr>
          <w:rFonts w:asciiTheme="minorEastAsia" w:eastAsiaTheme="minorEastAsia" w:hAnsiTheme="minorEastAsia"/>
          <w:sz w:val="24"/>
        </w:rPr>
        <w:t>100G</w:t>
      </w:r>
      <w:r w:rsidR="00E5692D" w:rsidRPr="00C96EA6">
        <w:rPr>
          <w:rFonts w:asciiTheme="minorEastAsia" w:eastAsiaTheme="minorEastAsia" w:hAnsiTheme="minorEastAsia" w:hint="eastAsia"/>
          <w:sz w:val="24"/>
        </w:rPr>
        <w:t>、</w:t>
      </w:r>
      <w:r w:rsidR="00E5692D" w:rsidRPr="00C96EA6">
        <w:rPr>
          <w:rFonts w:asciiTheme="minorEastAsia" w:eastAsiaTheme="minorEastAsia" w:hAnsiTheme="minorEastAsia"/>
          <w:sz w:val="24"/>
        </w:rPr>
        <w:t>200G</w:t>
      </w:r>
      <w:r w:rsidR="00E5692D" w:rsidRPr="00C96EA6">
        <w:rPr>
          <w:rFonts w:asciiTheme="minorEastAsia" w:eastAsiaTheme="minorEastAsia" w:hAnsiTheme="minorEastAsia" w:hint="eastAsia"/>
          <w:sz w:val="24"/>
        </w:rPr>
        <w:t>、400G</w:t>
      </w:r>
      <w:r w:rsidR="00E5692D">
        <w:rPr>
          <w:rFonts w:asciiTheme="minorEastAsia" w:eastAsiaTheme="minorEastAsia" w:hAnsiTheme="minorEastAsia" w:hint="eastAsia"/>
          <w:sz w:val="24"/>
        </w:rPr>
        <w:t>全系列</w:t>
      </w:r>
      <w:r w:rsidR="00E5692D" w:rsidRPr="00C96EA6">
        <w:rPr>
          <w:rFonts w:asciiTheme="minorEastAsia" w:eastAsiaTheme="minorEastAsia" w:hAnsiTheme="minorEastAsia" w:hint="eastAsia"/>
          <w:sz w:val="24"/>
        </w:rPr>
        <w:t>高速率光模块产品及全套解决方案</w:t>
      </w:r>
      <w:r w:rsidR="00E5692D">
        <w:rPr>
          <w:rFonts w:asciiTheme="minorEastAsia" w:eastAsiaTheme="minorEastAsia" w:hAnsiTheme="minorEastAsia" w:hint="eastAsia"/>
          <w:sz w:val="24"/>
        </w:rPr>
        <w:t>。</w:t>
      </w:r>
      <w:r w:rsidR="00E5692D" w:rsidRPr="00C96EA6">
        <w:rPr>
          <w:rFonts w:asciiTheme="minorEastAsia" w:eastAsiaTheme="minorEastAsia" w:hAnsiTheme="minorEastAsia" w:hint="eastAsia"/>
          <w:sz w:val="24"/>
        </w:rPr>
        <w:t>在5G无线领域，通过解决高速光电信号的技术难题，实现5G</w:t>
      </w:r>
      <w:r w:rsidR="00E5692D">
        <w:rPr>
          <w:rFonts w:asciiTheme="minorEastAsia" w:eastAsiaTheme="minorEastAsia" w:hAnsiTheme="minorEastAsia" w:hint="eastAsia"/>
          <w:sz w:val="24"/>
        </w:rPr>
        <w:t>产品全覆盖</w:t>
      </w:r>
      <w:r w:rsidR="00E5692D" w:rsidRPr="00C96EA6">
        <w:rPr>
          <w:rFonts w:asciiTheme="minorEastAsia" w:eastAsiaTheme="minorEastAsia" w:hAnsiTheme="minorEastAsia" w:hint="eastAsia"/>
          <w:sz w:val="24"/>
        </w:rPr>
        <w:t>。</w:t>
      </w:r>
      <w:r w:rsidR="00E5692D">
        <w:rPr>
          <w:rFonts w:asciiTheme="minorEastAsia" w:eastAsiaTheme="minorEastAsia" w:hAnsiTheme="minorEastAsia" w:hint="eastAsia"/>
          <w:sz w:val="24"/>
        </w:rPr>
        <w:t>公司25G光模块产品已成功导入四大设备商，通过大份额、高质量的交付赢得了客户认可，第三季度</w:t>
      </w:r>
      <w:r w:rsidR="00E5692D" w:rsidRPr="00F21B07">
        <w:rPr>
          <w:rFonts w:asciiTheme="minorEastAsia" w:eastAsiaTheme="minorEastAsia" w:hAnsiTheme="minorEastAsia" w:hint="eastAsia"/>
          <w:sz w:val="24"/>
        </w:rPr>
        <w:t>有源光模块产品销售收入增长</w:t>
      </w:r>
      <w:r w:rsidR="00E5692D">
        <w:rPr>
          <w:rFonts w:asciiTheme="minorEastAsia" w:eastAsiaTheme="minorEastAsia" w:hAnsiTheme="minorEastAsia" w:hint="eastAsia"/>
          <w:sz w:val="24"/>
        </w:rPr>
        <w:t>近30</w:t>
      </w:r>
      <w:r w:rsidR="00E5692D" w:rsidRPr="00F21B07">
        <w:rPr>
          <w:rFonts w:asciiTheme="minorEastAsia" w:eastAsiaTheme="minorEastAsia" w:hAnsiTheme="minorEastAsia" w:hint="eastAsia"/>
          <w:sz w:val="24"/>
        </w:rPr>
        <w:t>%</w:t>
      </w:r>
      <w:r w:rsidR="00E5692D">
        <w:rPr>
          <w:rFonts w:asciiTheme="minorEastAsia" w:eastAsiaTheme="minorEastAsia" w:hAnsiTheme="minorEastAsia" w:hint="eastAsia"/>
          <w:sz w:val="24"/>
        </w:rPr>
        <w:t>，利润贡献大幅提升</w:t>
      </w:r>
      <w:r w:rsidR="00E5692D" w:rsidRPr="00F21B07">
        <w:rPr>
          <w:rFonts w:asciiTheme="minorEastAsia" w:eastAsiaTheme="minorEastAsia" w:hAnsiTheme="minorEastAsia" w:hint="eastAsia"/>
          <w:sz w:val="24"/>
        </w:rPr>
        <w:t>。</w:t>
      </w:r>
      <w:r w:rsidR="00BA4B05">
        <w:rPr>
          <w:rFonts w:asciiTheme="minorEastAsia" w:eastAsiaTheme="minorEastAsia" w:hAnsiTheme="minorEastAsia" w:hint="eastAsia"/>
          <w:sz w:val="24"/>
        </w:rPr>
        <w:t>在</w:t>
      </w:r>
      <w:r w:rsidR="00293303">
        <w:rPr>
          <w:rFonts w:asciiTheme="minorEastAsia" w:eastAsiaTheme="minorEastAsia" w:hAnsiTheme="minorEastAsia" w:hint="eastAsia"/>
          <w:sz w:val="24"/>
        </w:rPr>
        <w:t>大</w:t>
      </w:r>
      <w:r w:rsidR="000B3E28">
        <w:rPr>
          <w:rFonts w:asciiTheme="minorEastAsia" w:eastAsiaTheme="minorEastAsia" w:hAnsiTheme="minorEastAsia" w:hint="eastAsia"/>
          <w:sz w:val="24"/>
        </w:rPr>
        <w:t>客户下一轮招</w:t>
      </w:r>
      <w:r w:rsidR="000B3E28" w:rsidRPr="000B3E28">
        <w:rPr>
          <w:rFonts w:asciiTheme="minorEastAsia" w:eastAsiaTheme="minorEastAsia" w:hAnsiTheme="minorEastAsia" w:hint="eastAsia"/>
          <w:sz w:val="24"/>
        </w:rPr>
        <w:t>标</w:t>
      </w:r>
      <w:r w:rsidR="000B3E28">
        <w:rPr>
          <w:rFonts w:asciiTheme="minorEastAsia" w:eastAsiaTheme="minorEastAsia" w:hAnsiTheme="minorEastAsia" w:hint="eastAsia"/>
          <w:sz w:val="24"/>
        </w:rPr>
        <w:t>中</w:t>
      </w:r>
      <w:r w:rsidR="000B3E28" w:rsidRPr="000B3E28">
        <w:rPr>
          <w:rFonts w:asciiTheme="minorEastAsia" w:eastAsiaTheme="minorEastAsia" w:hAnsiTheme="minorEastAsia" w:hint="eastAsia"/>
          <w:sz w:val="24"/>
        </w:rPr>
        <w:t>，5G前传</w:t>
      </w:r>
      <w:r w:rsidR="000B3E28">
        <w:rPr>
          <w:rFonts w:asciiTheme="minorEastAsia" w:eastAsiaTheme="minorEastAsia" w:hAnsiTheme="minorEastAsia" w:hint="eastAsia"/>
          <w:sz w:val="24"/>
        </w:rPr>
        <w:t>的</w:t>
      </w:r>
      <w:r w:rsidR="000B3E28" w:rsidRPr="000B3E28">
        <w:rPr>
          <w:rFonts w:asciiTheme="minorEastAsia" w:eastAsiaTheme="minorEastAsia" w:hAnsiTheme="minorEastAsia" w:hint="eastAsia"/>
          <w:sz w:val="24"/>
        </w:rPr>
        <w:t>量</w:t>
      </w:r>
      <w:r w:rsidR="000B3E28">
        <w:rPr>
          <w:rFonts w:asciiTheme="minorEastAsia" w:eastAsiaTheme="minorEastAsia" w:hAnsiTheme="minorEastAsia" w:hint="eastAsia"/>
          <w:sz w:val="24"/>
        </w:rPr>
        <w:t>会比较</w:t>
      </w:r>
      <w:r w:rsidR="000B3E28" w:rsidRPr="000B3E28">
        <w:rPr>
          <w:rFonts w:asciiTheme="minorEastAsia" w:eastAsiaTheme="minorEastAsia" w:hAnsiTheme="minorEastAsia" w:hint="eastAsia"/>
          <w:sz w:val="24"/>
        </w:rPr>
        <w:t>大。公司</w:t>
      </w:r>
      <w:r w:rsidR="000B3E28">
        <w:rPr>
          <w:rFonts w:asciiTheme="minorEastAsia" w:eastAsiaTheme="minorEastAsia" w:hAnsiTheme="minorEastAsia" w:hint="eastAsia"/>
          <w:sz w:val="24"/>
        </w:rPr>
        <w:t>已</w:t>
      </w:r>
      <w:r w:rsidR="00BA4B05">
        <w:rPr>
          <w:rFonts w:asciiTheme="minorEastAsia" w:eastAsiaTheme="minorEastAsia" w:hAnsiTheme="minorEastAsia" w:hint="eastAsia"/>
          <w:sz w:val="24"/>
        </w:rPr>
        <w:t>经</w:t>
      </w:r>
      <w:r w:rsidR="000B3E28">
        <w:rPr>
          <w:rFonts w:asciiTheme="minorEastAsia" w:eastAsiaTheme="minorEastAsia" w:hAnsiTheme="minorEastAsia" w:hint="eastAsia"/>
          <w:sz w:val="24"/>
        </w:rPr>
        <w:t>在技术、产能、市场方案和资源对接及供应链方面</w:t>
      </w:r>
      <w:r w:rsidR="000B3E28" w:rsidRPr="000B3E28">
        <w:rPr>
          <w:rFonts w:asciiTheme="minorEastAsia" w:eastAsiaTheme="minorEastAsia" w:hAnsiTheme="minorEastAsia" w:hint="eastAsia"/>
          <w:sz w:val="24"/>
        </w:rPr>
        <w:t>做好了</w:t>
      </w:r>
      <w:r w:rsidR="00E232B5">
        <w:rPr>
          <w:rFonts w:asciiTheme="minorEastAsia" w:eastAsiaTheme="minorEastAsia" w:hAnsiTheme="minorEastAsia" w:hint="eastAsia"/>
          <w:sz w:val="24"/>
        </w:rPr>
        <w:t>全面的</w:t>
      </w:r>
      <w:r w:rsidR="000B3E28" w:rsidRPr="000B3E28">
        <w:rPr>
          <w:rFonts w:asciiTheme="minorEastAsia" w:eastAsiaTheme="minorEastAsia" w:hAnsiTheme="minorEastAsia" w:hint="eastAsia"/>
          <w:sz w:val="24"/>
        </w:rPr>
        <w:t>准备</w:t>
      </w:r>
      <w:r w:rsidR="00BA4B05">
        <w:rPr>
          <w:rFonts w:asciiTheme="minorEastAsia" w:eastAsiaTheme="minorEastAsia" w:hAnsiTheme="minorEastAsia" w:hint="eastAsia"/>
          <w:sz w:val="24"/>
        </w:rPr>
        <w:t>。同时，公司募集资金的</w:t>
      </w:r>
      <w:r w:rsidR="000B3E28" w:rsidRPr="000B3E28">
        <w:rPr>
          <w:rFonts w:asciiTheme="minorEastAsia" w:eastAsiaTheme="minorEastAsia" w:hAnsiTheme="minorEastAsia" w:hint="eastAsia"/>
          <w:sz w:val="24"/>
        </w:rPr>
        <w:t>18亿</w:t>
      </w:r>
      <w:r w:rsidR="00BA4B05">
        <w:rPr>
          <w:rFonts w:asciiTheme="minorEastAsia" w:eastAsiaTheme="minorEastAsia" w:hAnsiTheme="minorEastAsia" w:hint="eastAsia"/>
          <w:sz w:val="24"/>
        </w:rPr>
        <w:t>中</w:t>
      </w:r>
      <w:r w:rsidR="000B3E28" w:rsidRPr="000B3E28">
        <w:rPr>
          <w:rFonts w:asciiTheme="minorEastAsia" w:eastAsiaTheme="minorEastAsia" w:hAnsiTheme="minorEastAsia" w:hint="eastAsia"/>
          <w:sz w:val="24"/>
        </w:rPr>
        <w:t>有</w:t>
      </w:r>
      <w:r w:rsidR="00BA4B05">
        <w:rPr>
          <w:rFonts w:asciiTheme="minorEastAsia" w:eastAsiaTheme="minorEastAsia" w:hAnsiTheme="minorEastAsia" w:hint="eastAsia"/>
          <w:sz w:val="24"/>
        </w:rPr>
        <w:t>近</w:t>
      </w:r>
      <w:r w:rsidR="000B3E28" w:rsidRPr="000B3E28">
        <w:rPr>
          <w:rFonts w:asciiTheme="minorEastAsia" w:eastAsiaTheme="minorEastAsia" w:hAnsiTheme="minorEastAsia" w:hint="eastAsia"/>
          <w:sz w:val="24"/>
        </w:rPr>
        <w:t>6亿</w:t>
      </w:r>
      <w:r w:rsidR="00BA4B05">
        <w:rPr>
          <w:rFonts w:asciiTheme="minorEastAsia" w:eastAsiaTheme="minorEastAsia" w:hAnsiTheme="minorEastAsia" w:hint="eastAsia"/>
          <w:sz w:val="24"/>
        </w:rPr>
        <w:t>元</w:t>
      </w:r>
      <w:r w:rsidR="000B3E28" w:rsidRPr="000B3E28">
        <w:rPr>
          <w:rFonts w:asciiTheme="minorEastAsia" w:eastAsiaTheme="minorEastAsia" w:hAnsiTheme="minorEastAsia" w:hint="eastAsia"/>
          <w:sz w:val="24"/>
        </w:rPr>
        <w:t>投</w:t>
      </w:r>
      <w:r w:rsidR="00BA4B05">
        <w:rPr>
          <w:rFonts w:asciiTheme="minorEastAsia" w:eastAsiaTheme="minorEastAsia" w:hAnsiTheme="minorEastAsia" w:hint="eastAsia"/>
          <w:sz w:val="24"/>
        </w:rPr>
        <w:t>入</w:t>
      </w:r>
      <w:r w:rsidR="000B3E28" w:rsidRPr="000B3E28">
        <w:rPr>
          <w:rFonts w:asciiTheme="minorEastAsia" w:eastAsiaTheme="minorEastAsia" w:hAnsiTheme="minorEastAsia" w:hint="eastAsia"/>
          <w:sz w:val="24"/>
        </w:rPr>
        <w:t>在光模块</w:t>
      </w:r>
      <w:r w:rsidR="00BA4B05">
        <w:rPr>
          <w:rFonts w:asciiTheme="minorEastAsia" w:eastAsiaTheme="minorEastAsia" w:hAnsiTheme="minorEastAsia" w:hint="eastAsia"/>
          <w:sz w:val="24"/>
        </w:rPr>
        <w:t>方向</w:t>
      </w:r>
      <w:r w:rsidR="000B3E28" w:rsidRPr="000B3E28">
        <w:rPr>
          <w:rFonts w:asciiTheme="minorEastAsia" w:eastAsiaTheme="minorEastAsia" w:hAnsiTheme="minorEastAsia" w:hint="eastAsia"/>
          <w:sz w:val="24"/>
        </w:rPr>
        <w:t>，运营效果已经开始显现</w:t>
      </w:r>
      <w:r w:rsidR="00BA4B05">
        <w:rPr>
          <w:rFonts w:asciiTheme="minorEastAsia" w:eastAsiaTheme="minorEastAsia" w:hAnsiTheme="minorEastAsia" w:hint="eastAsia"/>
          <w:sz w:val="24"/>
        </w:rPr>
        <w:t>，</w:t>
      </w:r>
      <w:r w:rsidR="00DB73F3">
        <w:rPr>
          <w:rFonts w:asciiTheme="minorEastAsia" w:eastAsiaTheme="minorEastAsia" w:hAnsiTheme="minorEastAsia" w:hint="eastAsia"/>
          <w:sz w:val="24"/>
        </w:rPr>
        <w:t>产能得到扩充，为产品交付提供了有效保障</w:t>
      </w:r>
      <w:r w:rsidR="000B3E28" w:rsidRPr="000B3E28">
        <w:rPr>
          <w:rFonts w:asciiTheme="minorEastAsia" w:eastAsiaTheme="minorEastAsia" w:hAnsiTheme="minorEastAsia" w:hint="eastAsia"/>
          <w:sz w:val="24"/>
        </w:rPr>
        <w:t>。</w:t>
      </w:r>
    </w:p>
    <w:p w:rsidR="00FD59A4" w:rsidRDefault="00FD59A4" w:rsidP="00E5692D">
      <w:pPr>
        <w:spacing w:line="360" w:lineRule="auto"/>
        <w:ind w:firstLine="465"/>
        <w:rPr>
          <w:rFonts w:asciiTheme="minorEastAsia" w:eastAsiaTheme="minorEastAsia" w:hAnsiTheme="minorEastAsia"/>
          <w:sz w:val="24"/>
        </w:rPr>
      </w:pPr>
    </w:p>
    <w:p w:rsidR="00FD59A4" w:rsidRPr="00FD59A4" w:rsidRDefault="000B3E28" w:rsidP="00E5692D">
      <w:pPr>
        <w:spacing w:line="360" w:lineRule="auto"/>
        <w:ind w:firstLine="465"/>
        <w:rPr>
          <w:rFonts w:asciiTheme="minorEastAsia" w:eastAsiaTheme="minorEastAsia" w:hAnsiTheme="minorEastAsia"/>
          <w:b/>
          <w:sz w:val="24"/>
        </w:rPr>
      </w:pPr>
      <w:r>
        <w:rPr>
          <w:rFonts w:asciiTheme="minorEastAsia" w:eastAsiaTheme="minorEastAsia" w:hAnsiTheme="minorEastAsia" w:hint="eastAsia"/>
          <w:b/>
          <w:sz w:val="24"/>
        </w:rPr>
        <w:t>提问：</w:t>
      </w:r>
      <w:r w:rsidR="00FD59A4" w:rsidRPr="00FD59A4">
        <w:rPr>
          <w:rFonts w:asciiTheme="minorEastAsia" w:eastAsiaTheme="minorEastAsia" w:hAnsiTheme="minorEastAsia" w:hint="eastAsia"/>
          <w:b/>
          <w:sz w:val="24"/>
        </w:rPr>
        <w:t>5、</w:t>
      </w:r>
      <w:r w:rsidR="00BA4B05">
        <w:rPr>
          <w:rFonts w:asciiTheme="minorEastAsia" w:eastAsiaTheme="minorEastAsia" w:hAnsiTheme="minorEastAsia" w:hint="eastAsia"/>
          <w:b/>
          <w:sz w:val="24"/>
        </w:rPr>
        <w:t>公司</w:t>
      </w:r>
      <w:r>
        <w:rPr>
          <w:rFonts w:asciiTheme="minorEastAsia" w:eastAsiaTheme="minorEastAsia" w:hAnsiTheme="minorEastAsia" w:hint="eastAsia"/>
          <w:b/>
          <w:sz w:val="24"/>
        </w:rPr>
        <w:t>在</w:t>
      </w:r>
      <w:r w:rsidR="00FD59A4" w:rsidRPr="00FD59A4">
        <w:rPr>
          <w:rFonts w:asciiTheme="minorEastAsia" w:eastAsiaTheme="minorEastAsia" w:hAnsiTheme="minorEastAsia" w:hint="eastAsia"/>
          <w:b/>
          <w:sz w:val="24"/>
        </w:rPr>
        <w:t>数通市场</w:t>
      </w:r>
      <w:r>
        <w:rPr>
          <w:rFonts w:asciiTheme="minorEastAsia" w:eastAsiaTheme="minorEastAsia" w:hAnsiTheme="minorEastAsia" w:hint="eastAsia"/>
          <w:b/>
          <w:sz w:val="24"/>
        </w:rPr>
        <w:t>的布局是否有</w:t>
      </w:r>
      <w:r w:rsidR="00BA4B05">
        <w:rPr>
          <w:rFonts w:asciiTheme="minorEastAsia" w:eastAsiaTheme="minorEastAsia" w:hAnsiTheme="minorEastAsia" w:hint="eastAsia"/>
          <w:b/>
          <w:sz w:val="24"/>
        </w:rPr>
        <w:t>新</w:t>
      </w:r>
      <w:r>
        <w:rPr>
          <w:rFonts w:asciiTheme="minorEastAsia" w:eastAsiaTheme="minorEastAsia" w:hAnsiTheme="minorEastAsia" w:hint="eastAsia"/>
          <w:b/>
          <w:sz w:val="24"/>
        </w:rPr>
        <w:t>的突破</w:t>
      </w:r>
      <w:r w:rsidR="00FD59A4" w:rsidRPr="00FD59A4">
        <w:rPr>
          <w:rFonts w:asciiTheme="minorEastAsia" w:eastAsiaTheme="minorEastAsia" w:hAnsiTheme="minorEastAsia" w:hint="eastAsia"/>
          <w:b/>
          <w:sz w:val="24"/>
        </w:rPr>
        <w:t>？</w:t>
      </w:r>
    </w:p>
    <w:p w:rsidR="00E5692D" w:rsidRDefault="00FD59A4" w:rsidP="00E5692D">
      <w:pPr>
        <w:spacing w:line="360" w:lineRule="auto"/>
        <w:ind w:firstLine="465"/>
        <w:rPr>
          <w:rFonts w:asciiTheme="minorEastAsia" w:eastAsiaTheme="minorEastAsia" w:hAnsiTheme="minorEastAsia"/>
          <w:sz w:val="24"/>
        </w:rPr>
      </w:pPr>
      <w:r w:rsidRPr="00FD59A4">
        <w:rPr>
          <w:rFonts w:asciiTheme="minorEastAsia" w:eastAsiaTheme="minorEastAsia" w:hAnsiTheme="minorEastAsia" w:hint="eastAsia"/>
          <w:b/>
          <w:sz w:val="24"/>
        </w:rPr>
        <w:lastRenderedPageBreak/>
        <w:t>回复：</w:t>
      </w:r>
      <w:r w:rsidRPr="00C96EA6">
        <w:rPr>
          <w:rFonts w:asciiTheme="minorEastAsia" w:eastAsiaTheme="minorEastAsia" w:hAnsiTheme="minorEastAsia" w:hint="eastAsia"/>
          <w:sz w:val="24"/>
        </w:rPr>
        <w:t>公司</w:t>
      </w:r>
      <w:r w:rsidR="00E5692D" w:rsidRPr="00C96EA6">
        <w:rPr>
          <w:rFonts w:asciiTheme="minorEastAsia" w:eastAsiaTheme="minorEastAsia" w:hAnsiTheme="minorEastAsia" w:hint="eastAsia"/>
          <w:sz w:val="24"/>
        </w:rPr>
        <w:t>在数据中心领域，厚积薄发，通过技术攻关，100G</w:t>
      </w:r>
      <w:r w:rsidR="00E5692D">
        <w:rPr>
          <w:rFonts w:asciiTheme="minorEastAsia" w:eastAsiaTheme="minorEastAsia" w:hAnsiTheme="minorEastAsia" w:hint="eastAsia"/>
          <w:sz w:val="24"/>
        </w:rPr>
        <w:t>双速率产品已经在海外批量发货；</w:t>
      </w:r>
      <w:r w:rsidR="00E5692D" w:rsidRPr="00C96EA6">
        <w:rPr>
          <w:rFonts w:asciiTheme="minorEastAsia" w:eastAsiaTheme="minorEastAsia" w:hAnsiTheme="minorEastAsia" w:hint="eastAsia"/>
          <w:sz w:val="24"/>
        </w:rPr>
        <w:t>9月份在都柏林举办的ECOC展会上，</w:t>
      </w:r>
      <w:r w:rsidR="00E5692D">
        <w:rPr>
          <w:rFonts w:asciiTheme="minorEastAsia" w:eastAsiaTheme="minorEastAsia" w:hAnsiTheme="minorEastAsia" w:hint="eastAsia"/>
          <w:sz w:val="24"/>
        </w:rPr>
        <w:t>公司</w:t>
      </w:r>
      <w:r w:rsidR="00E5692D" w:rsidRPr="00C96EA6">
        <w:rPr>
          <w:rFonts w:asciiTheme="minorEastAsia" w:eastAsiaTheme="minorEastAsia" w:hAnsiTheme="minorEastAsia" w:hint="eastAsia"/>
          <w:sz w:val="24"/>
        </w:rPr>
        <w:t>推出全套100G及400G产品系列，单通道可实现25Gbps/50Gbps/100Gbps的解决方案。</w:t>
      </w:r>
      <w:r w:rsidR="00E5692D">
        <w:rPr>
          <w:rFonts w:asciiTheme="minorEastAsia" w:eastAsiaTheme="minorEastAsia" w:hAnsiTheme="minorEastAsia" w:hint="eastAsia"/>
          <w:sz w:val="24"/>
        </w:rPr>
        <w:t>公司</w:t>
      </w:r>
      <w:r w:rsidR="00E5692D" w:rsidRPr="00C96EA6">
        <w:rPr>
          <w:rFonts w:asciiTheme="minorEastAsia" w:eastAsiaTheme="minorEastAsia" w:hAnsiTheme="minorEastAsia" w:hint="eastAsia"/>
          <w:sz w:val="24"/>
        </w:rPr>
        <w:t>发挥光电系统整合方面的优势，通过对核心技术的持续投入，在400G和未来800G系列产品上持续领跑。</w:t>
      </w:r>
    </w:p>
    <w:p w:rsidR="00E5692D" w:rsidRDefault="00E5692D" w:rsidP="00E5692D">
      <w:pPr>
        <w:spacing w:line="360" w:lineRule="auto"/>
        <w:ind w:firstLine="465"/>
        <w:rPr>
          <w:rFonts w:asciiTheme="minorEastAsia" w:eastAsiaTheme="minorEastAsia" w:hAnsiTheme="minorEastAsia"/>
          <w:sz w:val="24"/>
        </w:rPr>
      </w:pPr>
      <w:r w:rsidRPr="00D725CB">
        <w:rPr>
          <w:rFonts w:asciiTheme="minorEastAsia" w:eastAsiaTheme="minorEastAsia" w:hAnsiTheme="minorEastAsia" w:hint="eastAsia"/>
          <w:sz w:val="24"/>
        </w:rPr>
        <w:t>光通信的未来，将是大数据和万物互联的时代，全球IP流量中的移动数据流量、Managed IP流量已及固定宽带流量将以26%、11%和46%的年复合增长率增长，</w:t>
      </w:r>
      <w:r>
        <w:rPr>
          <w:rFonts w:asciiTheme="minorEastAsia" w:eastAsiaTheme="minorEastAsia" w:hAnsiTheme="minorEastAsia" w:hint="eastAsia"/>
          <w:sz w:val="24"/>
        </w:rPr>
        <w:t>公司光通信业务未来可期。</w:t>
      </w:r>
    </w:p>
    <w:p w:rsidR="00875643" w:rsidRDefault="00875643">
      <w:pPr>
        <w:pStyle w:val="a3"/>
        <w:spacing w:line="360" w:lineRule="auto"/>
        <w:rPr>
          <w:rFonts w:asciiTheme="minorEastAsia" w:eastAsiaTheme="minorEastAsia" w:hAnsiTheme="minorEastAsia"/>
          <w:b/>
          <w:sz w:val="24"/>
        </w:rPr>
      </w:pPr>
    </w:p>
    <w:p w:rsidR="00875643" w:rsidRDefault="00783C98">
      <w:pPr>
        <w:pStyle w:val="a3"/>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提问：</w:t>
      </w:r>
      <w:r w:rsidR="00BA4B05">
        <w:rPr>
          <w:rFonts w:asciiTheme="minorEastAsia" w:eastAsiaTheme="minorEastAsia" w:hAnsiTheme="minorEastAsia" w:hint="eastAsia"/>
          <w:b/>
          <w:sz w:val="24"/>
        </w:rPr>
        <w:t>6</w:t>
      </w:r>
      <w:r>
        <w:rPr>
          <w:rFonts w:asciiTheme="minorEastAsia" w:eastAsiaTheme="minorEastAsia" w:hAnsiTheme="minorEastAsia" w:hint="eastAsia"/>
          <w:b/>
          <w:sz w:val="24"/>
        </w:rPr>
        <w:t>、公司校企改革的进展如何？</w:t>
      </w:r>
    </w:p>
    <w:p w:rsidR="00875643" w:rsidRDefault="00BA4B05" w:rsidP="00BA4B05">
      <w:pPr>
        <w:spacing w:line="360" w:lineRule="auto"/>
        <w:ind w:firstLineChars="201" w:firstLine="484"/>
        <w:rPr>
          <w:rFonts w:asciiTheme="minorEastAsia" w:eastAsiaTheme="minorEastAsia" w:hAnsiTheme="minorEastAsia"/>
          <w:sz w:val="24"/>
          <w:lang w:val="zh-CN"/>
        </w:rPr>
      </w:pPr>
      <w:r w:rsidRPr="00BA4B05">
        <w:rPr>
          <w:rFonts w:asciiTheme="minorEastAsia" w:eastAsiaTheme="minorEastAsia" w:hAnsiTheme="minorEastAsia" w:hint="eastAsia"/>
          <w:b/>
          <w:sz w:val="24"/>
        </w:rPr>
        <w:t>回</w:t>
      </w:r>
      <w:r w:rsidR="00783C98" w:rsidRPr="00BA4B05">
        <w:rPr>
          <w:rFonts w:asciiTheme="minorEastAsia" w:eastAsiaTheme="minorEastAsia" w:hAnsiTheme="minorEastAsia" w:hint="eastAsia"/>
          <w:b/>
          <w:sz w:val="24"/>
        </w:rPr>
        <w:t>复：</w:t>
      </w:r>
      <w:r w:rsidR="00783C98">
        <w:rPr>
          <w:rFonts w:asciiTheme="minorEastAsia" w:eastAsiaTheme="minorEastAsia" w:hAnsiTheme="minorEastAsia" w:hint="eastAsia"/>
          <w:sz w:val="24"/>
          <w:lang w:val="zh-CN"/>
        </w:rPr>
        <w:t>高校体制改革由国家教育部牵头推进，涉及全国23所试点高校。该项工作推动主要依据</w:t>
      </w:r>
      <w:r w:rsidR="00783C98">
        <w:rPr>
          <w:rFonts w:asciiTheme="minorEastAsia" w:eastAsiaTheme="minorEastAsia" w:hAnsiTheme="minorEastAsia" w:hint="eastAsia"/>
          <w:sz w:val="24"/>
        </w:rPr>
        <w:t>国务院42号令</w:t>
      </w:r>
      <w:r w:rsidR="00783C98">
        <w:rPr>
          <w:rFonts w:asciiTheme="minorEastAsia" w:eastAsiaTheme="minorEastAsia" w:hAnsiTheme="minorEastAsia" w:hint="eastAsia"/>
          <w:sz w:val="24"/>
          <w:lang w:val="zh-CN"/>
        </w:rPr>
        <w:t>等政策文件，试点期限至20</w:t>
      </w:r>
      <w:r w:rsidR="005A0051">
        <w:rPr>
          <w:rFonts w:asciiTheme="minorEastAsia" w:eastAsiaTheme="minorEastAsia" w:hAnsiTheme="minorEastAsia"/>
          <w:sz w:val="24"/>
          <w:lang w:val="zh-CN"/>
        </w:rPr>
        <w:t>19</w:t>
      </w:r>
      <w:r w:rsidR="00783C98">
        <w:rPr>
          <w:rFonts w:asciiTheme="minorEastAsia" w:eastAsiaTheme="minorEastAsia" w:hAnsiTheme="minorEastAsia" w:hint="eastAsia"/>
          <w:sz w:val="24"/>
          <w:lang w:val="zh-CN"/>
        </w:rPr>
        <w:t>年底。公司实际控制人华中科技大学</w:t>
      </w:r>
      <w:r w:rsidR="00783C98">
        <w:rPr>
          <w:rFonts w:asciiTheme="minorEastAsia" w:eastAsiaTheme="minorEastAsia" w:hAnsiTheme="minorEastAsia" w:hint="eastAsia"/>
          <w:sz w:val="24"/>
        </w:rPr>
        <w:t>不是</w:t>
      </w:r>
      <w:r w:rsidR="00783C98">
        <w:rPr>
          <w:rFonts w:asciiTheme="minorEastAsia" w:eastAsiaTheme="minorEastAsia" w:hAnsiTheme="minorEastAsia" w:hint="eastAsia"/>
          <w:sz w:val="24"/>
          <w:lang w:val="zh-CN"/>
        </w:rPr>
        <w:t>试点高校，</w:t>
      </w:r>
      <w:r w:rsidR="00783C98">
        <w:rPr>
          <w:rFonts w:asciiTheme="minorEastAsia" w:eastAsiaTheme="minorEastAsia" w:hAnsiTheme="minorEastAsia" w:hint="eastAsia"/>
          <w:sz w:val="24"/>
        </w:rPr>
        <w:t>但符合政策规定的改革范围，相关工作如有进展</w:t>
      </w:r>
      <w:r w:rsidR="00783C98">
        <w:rPr>
          <w:rFonts w:asciiTheme="minorEastAsia" w:eastAsiaTheme="minorEastAsia" w:hAnsiTheme="minorEastAsia" w:hint="eastAsia"/>
          <w:sz w:val="24"/>
          <w:lang w:val="zh-CN"/>
        </w:rPr>
        <w:t>情况公司将</w:t>
      </w:r>
      <w:r w:rsidR="00783C98">
        <w:rPr>
          <w:rFonts w:asciiTheme="minorEastAsia" w:eastAsiaTheme="minorEastAsia" w:hAnsiTheme="minorEastAsia" w:hint="eastAsia"/>
          <w:sz w:val="24"/>
        </w:rPr>
        <w:t>及时</w:t>
      </w:r>
      <w:r w:rsidR="00783C98">
        <w:rPr>
          <w:rFonts w:asciiTheme="minorEastAsia" w:eastAsiaTheme="minorEastAsia" w:hAnsiTheme="minorEastAsia" w:hint="eastAsia"/>
          <w:sz w:val="24"/>
          <w:lang w:val="zh-CN"/>
        </w:rPr>
        <w:t>进行披露。</w:t>
      </w:r>
      <w:bookmarkStart w:id="0" w:name="_GoBack"/>
      <w:bookmarkEnd w:id="0"/>
    </w:p>
    <w:p w:rsidR="00875643" w:rsidRDefault="00875643">
      <w:pPr>
        <w:spacing w:line="360" w:lineRule="auto"/>
        <w:ind w:firstLineChars="201" w:firstLine="482"/>
        <w:rPr>
          <w:rFonts w:asciiTheme="minorEastAsia" w:eastAsiaTheme="minorEastAsia" w:hAnsiTheme="minorEastAsia"/>
          <w:sz w:val="24"/>
        </w:rPr>
      </w:pPr>
    </w:p>
    <w:p w:rsidR="00875643" w:rsidRDefault="00875643">
      <w:pPr>
        <w:spacing w:line="360" w:lineRule="auto"/>
        <w:ind w:firstLineChars="201" w:firstLine="482"/>
        <w:rPr>
          <w:rFonts w:asciiTheme="minorEastAsia" w:eastAsiaTheme="minorEastAsia" w:hAnsiTheme="minorEastAsia"/>
          <w:sz w:val="24"/>
        </w:rPr>
      </w:pPr>
    </w:p>
    <w:p w:rsidR="00875643" w:rsidRDefault="00875643">
      <w:pPr>
        <w:spacing w:line="360" w:lineRule="auto"/>
        <w:ind w:firstLineChars="201" w:firstLine="482"/>
        <w:rPr>
          <w:rFonts w:asciiTheme="minorEastAsia" w:eastAsiaTheme="minorEastAsia" w:hAnsiTheme="minorEastAsia"/>
          <w:sz w:val="24"/>
        </w:rPr>
      </w:pPr>
    </w:p>
    <w:p w:rsidR="00875643" w:rsidRDefault="00875643">
      <w:pPr>
        <w:spacing w:line="360" w:lineRule="auto"/>
      </w:pPr>
    </w:p>
    <w:sectPr w:rsidR="00875643" w:rsidSect="00875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BA" w:rsidRDefault="006965BA" w:rsidP="005C386E">
      <w:r>
        <w:separator/>
      </w:r>
    </w:p>
  </w:endnote>
  <w:endnote w:type="continuationSeparator" w:id="0">
    <w:p w:rsidR="006965BA" w:rsidRDefault="006965BA" w:rsidP="005C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BA" w:rsidRDefault="006965BA" w:rsidP="005C386E">
      <w:r>
        <w:separator/>
      </w:r>
    </w:p>
  </w:footnote>
  <w:footnote w:type="continuationSeparator" w:id="0">
    <w:p w:rsidR="006965BA" w:rsidRDefault="006965BA" w:rsidP="005C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7709C9"/>
    <w:multiLevelType w:val="singleLevel"/>
    <w:tmpl w:val="9D7709C9"/>
    <w:lvl w:ilvl="0">
      <w:start w:val="1"/>
      <w:numFmt w:val="decimal"/>
      <w:suff w:val="nothing"/>
      <w:lvlText w:val="%1、"/>
      <w:lvlJc w:val="left"/>
    </w:lvl>
  </w:abstractNum>
  <w:abstractNum w:abstractNumId="1">
    <w:nsid w:val="C494ACAB"/>
    <w:multiLevelType w:val="singleLevel"/>
    <w:tmpl w:val="C494ACAB"/>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183E"/>
    <w:rsid w:val="000B3E28"/>
    <w:rsid w:val="00172A27"/>
    <w:rsid w:val="002052B1"/>
    <w:rsid w:val="00293303"/>
    <w:rsid w:val="002E7F9D"/>
    <w:rsid w:val="003A126B"/>
    <w:rsid w:val="0042383E"/>
    <w:rsid w:val="004A7BFF"/>
    <w:rsid w:val="005A0051"/>
    <w:rsid w:val="005C386E"/>
    <w:rsid w:val="006965BA"/>
    <w:rsid w:val="00704E46"/>
    <w:rsid w:val="00783C98"/>
    <w:rsid w:val="007A580A"/>
    <w:rsid w:val="00831C53"/>
    <w:rsid w:val="00875643"/>
    <w:rsid w:val="00B02108"/>
    <w:rsid w:val="00BA4B05"/>
    <w:rsid w:val="00C9279A"/>
    <w:rsid w:val="00DB73F3"/>
    <w:rsid w:val="00E232B5"/>
    <w:rsid w:val="00E31FC0"/>
    <w:rsid w:val="00E5692D"/>
    <w:rsid w:val="00E604A8"/>
    <w:rsid w:val="00F53FE5"/>
    <w:rsid w:val="00FD59A4"/>
    <w:rsid w:val="013A165A"/>
    <w:rsid w:val="08EF2A33"/>
    <w:rsid w:val="0B573446"/>
    <w:rsid w:val="12854EB9"/>
    <w:rsid w:val="1FA01A18"/>
    <w:rsid w:val="2C3C43A1"/>
    <w:rsid w:val="43057FCD"/>
    <w:rsid w:val="4E361EA6"/>
    <w:rsid w:val="56C36BF8"/>
    <w:rsid w:val="6A965E7E"/>
    <w:rsid w:val="71D66148"/>
    <w:rsid w:val="72E40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C7DB3-6A19-46EF-8BDD-56DF3E12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43"/>
    <w:pPr>
      <w:widowControl w:val="0"/>
      <w:jc w:val="both"/>
    </w:pPr>
    <w:rPr>
      <w:rFonts w:ascii="Calibri" w:eastAsia="微软雅黑"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75643"/>
    <w:rPr>
      <w:rFonts w:ascii="宋体" w:hAnsi="Courier New"/>
    </w:rPr>
  </w:style>
  <w:style w:type="character" w:styleId="a4">
    <w:name w:val="Hyperlink"/>
    <w:basedOn w:val="a0"/>
    <w:qFormat/>
    <w:rsid w:val="00875643"/>
    <w:rPr>
      <w:color w:val="0000FF"/>
      <w:u w:val="single"/>
    </w:rPr>
  </w:style>
  <w:style w:type="paragraph" w:styleId="a5">
    <w:name w:val="header"/>
    <w:basedOn w:val="a"/>
    <w:link w:val="Char"/>
    <w:rsid w:val="005C3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C386E"/>
    <w:rPr>
      <w:rFonts w:ascii="Calibri" w:eastAsia="微软雅黑" w:hAnsi="Calibri" w:cs="Times New Roman"/>
      <w:kern w:val="2"/>
      <w:sz w:val="18"/>
      <w:szCs w:val="18"/>
    </w:rPr>
  </w:style>
  <w:style w:type="paragraph" w:styleId="a6">
    <w:name w:val="footer"/>
    <w:basedOn w:val="a"/>
    <w:link w:val="Char0"/>
    <w:rsid w:val="005C386E"/>
    <w:pPr>
      <w:tabs>
        <w:tab w:val="center" w:pos="4153"/>
        <w:tab w:val="right" w:pos="8306"/>
      </w:tabs>
      <w:snapToGrid w:val="0"/>
      <w:jc w:val="left"/>
    </w:pPr>
    <w:rPr>
      <w:sz w:val="18"/>
      <w:szCs w:val="18"/>
    </w:rPr>
  </w:style>
  <w:style w:type="character" w:customStyle="1" w:styleId="Char0">
    <w:name w:val="页脚 Char"/>
    <w:basedOn w:val="a0"/>
    <w:link w:val="a6"/>
    <w:rsid w:val="005C386E"/>
    <w:rPr>
      <w:rFonts w:ascii="Calibri" w:eastAsia="微软雅黑"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dc:creator>
  <cp:lastModifiedBy>Administrator</cp:lastModifiedBy>
  <cp:revision>8</cp:revision>
  <cp:lastPrinted>2019-10-30T08:55:00Z</cp:lastPrinted>
  <dcterms:created xsi:type="dcterms:W3CDTF">2019-10-30T02:01:00Z</dcterms:created>
  <dcterms:modified xsi:type="dcterms:W3CDTF">2019-10-31T00:59:00Z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