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37" w:rsidRDefault="00C80166" w:rsidP="00B96DE4">
      <w:pPr>
        <w:spacing w:beforeLines="50" w:afterLines="50" w:line="400" w:lineRule="exact"/>
        <w:rPr>
          <w:bCs/>
          <w:iCs/>
          <w:sz w:val="24"/>
        </w:rPr>
      </w:pPr>
      <w:r>
        <w:rPr>
          <w:rFonts w:ascii="宋体" w:hAnsi="宋体" w:hint="eastAsia"/>
          <w:bCs/>
          <w:iCs/>
          <w:sz w:val="24"/>
        </w:rPr>
        <w:t>证券代码：</w:t>
      </w:r>
      <w:r>
        <w:rPr>
          <w:bCs/>
          <w:iCs/>
          <w:sz w:val="24"/>
        </w:rPr>
        <w:t xml:space="preserve">300234                                  </w:t>
      </w:r>
      <w:r>
        <w:rPr>
          <w:rFonts w:hAnsi="宋体" w:hint="eastAsia"/>
          <w:bCs/>
          <w:iCs/>
          <w:sz w:val="24"/>
        </w:rPr>
        <w:t>证券简称：</w:t>
      </w:r>
      <w:proofErr w:type="gramStart"/>
      <w:r>
        <w:rPr>
          <w:rFonts w:hAnsi="宋体" w:hint="eastAsia"/>
          <w:bCs/>
          <w:iCs/>
          <w:sz w:val="24"/>
        </w:rPr>
        <w:t>开尔新材</w:t>
      </w:r>
      <w:proofErr w:type="gramEnd"/>
    </w:p>
    <w:p w:rsidR="002A2937" w:rsidRPr="00B96DE4" w:rsidRDefault="002A2937" w:rsidP="00B96DE4">
      <w:pPr>
        <w:spacing w:beforeLines="50" w:afterLines="50" w:line="400" w:lineRule="exact"/>
        <w:jc w:val="center"/>
        <w:rPr>
          <w:b/>
          <w:bCs/>
          <w:iCs/>
          <w:sz w:val="32"/>
          <w:szCs w:val="32"/>
        </w:rPr>
      </w:pPr>
    </w:p>
    <w:p w:rsidR="002A2937" w:rsidRDefault="00C80166" w:rsidP="00B96DE4">
      <w:pPr>
        <w:spacing w:beforeLines="50" w:afterLines="50" w:line="400" w:lineRule="exact"/>
        <w:jc w:val="center"/>
        <w:rPr>
          <w:rFonts w:hAnsi="宋体"/>
          <w:b/>
          <w:bCs/>
          <w:iCs/>
          <w:sz w:val="32"/>
          <w:szCs w:val="32"/>
        </w:rPr>
      </w:pPr>
      <w:r>
        <w:rPr>
          <w:rFonts w:hAnsi="宋体" w:hint="eastAsia"/>
          <w:b/>
          <w:bCs/>
          <w:iCs/>
          <w:sz w:val="32"/>
          <w:szCs w:val="32"/>
        </w:rPr>
        <w:t>浙江开尔新材料股份有限公司投资者关系活动记录表</w:t>
      </w:r>
    </w:p>
    <w:p w:rsidR="002A2937" w:rsidRDefault="00C80166">
      <w:pPr>
        <w:spacing w:line="400" w:lineRule="exact"/>
        <w:rPr>
          <w:bCs/>
          <w:iCs/>
          <w:sz w:val="24"/>
        </w:rPr>
      </w:pPr>
      <w:r>
        <w:rPr>
          <w:bCs/>
          <w:iCs/>
          <w:sz w:val="24"/>
        </w:rPr>
        <w:t xml:space="preserve">                                                      </w:t>
      </w:r>
      <w:r>
        <w:rPr>
          <w:rFonts w:hAnsi="宋体" w:hint="eastAsia"/>
          <w:bCs/>
          <w:iCs/>
          <w:sz w:val="24"/>
        </w:rPr>
        <w:t>编号：</w:t>
      </w:r>
      <w:r>
        <w:rPr>
          <w:bCs/>
          <w:iCs/>
          <w:sz w:val="24"/>
        </w:rPr>
        <w:t>2019-</w:t>
      </w:r>
      <w:r>
        <w:rPr>
          <w:rFonts w:hint="eastAsia"/>
          <w:bCs/>
          <w:iCs/>
          <w:sz w:val="24"/>
        </w:rPr>
        <w:t>10</w:t>
      </w:r>
      <w:r>
        <w:rPr>
          <w:bCs/>
          <w:iCs/>
          <w:sz w:val="24"/>
        </w:rPr>
        <w:t>-</w:t>
      </w:r>
      <w:r>
        <w:rPr>
          <w:rFonts w:hint="eastAsia"/>
          <w:bCs/>
          <w:iCs/>
          <w:sz w:val="24"/>
        </w:rPr>
        <w:t>30</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7447"/>
      </w:tblGrid>
      <w:tr w:rsidR="002A2937">
        <w:trPr>
          <w:trHeight w:val="850"/>
          <w:jc w:val="center"/>
        </w:trPr>
        <w:tc>
          <w:tcPr>
            <w:tcW w:w="1693" w:type="dxa"/>
          </w:tcPr>
          <w:p w:rsidR="002A2937" w:rsidRDefault="00C80166">
            <w:pPr>
              <w:spacing w:line="480" w:lineRule="atLeast"/>
              <w:rPr>
                <w:bCs/>
                <w:iCs/>
                <w:sz w:val="24"/>
              </w:rPr>
            </w:pPr>
            <w:r>
              <w:rPr>
                <w:rFonts w:hint="eastAsia"/>
                <w:bCs/>
                <w:iCs/>
                <w:sz w:val="24"/>
              </w:rPr>
              <w:t>投资者关系活动类别</w:t>
            </w:r>
          </w:p>
        </w:tc>
        <w:tc>
          <w:tcPr>
            <w:tcW w:w="7447" w:type="dxa"/>
          </w:tcPr>
          <w:p w:rsidR="002A2937" w:rsidRDefault="00C80166">
            <w:pPr>
              <w:spacing w:line="360" w:lineRule="auto"/>
              <w:rPr>
                <w:bCs/>
                <w:iCs/>
                <w:sz w:val="24"/>
              </w:rPr>
            </w:pPr>
            <w:r>
              <w:rPr>
                <w:rFonts w:hint="eastAsia"/>
                <w:bCs/>
                <w:iCs/>
                <w:sz w:val="24"/>
              </w:rPr>
              <w:t>■</w:t>
            </w:r>
            <w:r>
              <w:rPr>
                <w:rFonts w:hint="eastAsia"/>
                <w:sz w:val="28"/>
                <w:szCs w:val="28"/>
              </w:rPr>
              <w:t>特定对象调研</w:t>
            </w:r>
            <w:r>
              <w:rPr>
                <w:sz w:val="28"/>
                <w:szCs w:val="28"/>
              </w:rPr>
              <w:t xml:space="preserve">        </w:t>
            </w:r>
            <w:r>
              <w:rPr>
                <w:rFonts w:hint="eastAsia"/>
                <w:bCs/>
                <w:iCs/>
                <w:sz w:val="24"/>
              </w:rPr>
              <w:t>□</w:t>
            </w:r>
            <w:r>
              <w:rPr>
                <w:rFonts w:hint="eastAsia"/>
                <w:sz w:val="28"/>
                <w:szCs w:val="28"/>
              </w:rPr>
              <w:t>分析师会议</w:t>
            </w:r>
          </w:p>
          <w:p w:rsidR="002A2937" w:rsidRDefault="00C80166">
            <w:pPr>
              <w:spacing w:line="360" w:lineRule="auto"/>
              <w:rPr>
                <w:bCs/>
                <w:iCs/>
                <w:sz w:val="24"/>
              </w:rPr>
            </w:pPr>
            <w:r>
              <w:rPr>
                <w:rFonts w:hint="eastAsia"/>
                <w:bCs/>
                <w:iCs/>
                <w:sz w:val="24"/>
              </w:rPr>
              <w:t>□</w:t>
            </w:r>
            <w:r>
              <w:rPr>
                <w:rFonts w:hint="eastAsia"/>
                <w:sz w:val="28"/>
                <w:szCs w:val="28"/>
              </w:rPr>
              <w:t>媒体采访</w:t>
            </w:r>
            <w:r>
              <w:rPr>
                <w:sz w:val="28"/>
                <w:szCs w:val="28"/>
              </w:rPr>
              <w:t xml:space="preserve">            </w:t>
            </w:r>
            <w:r>
              <w:rPr>
                <w:rFonts w:hint="eastAsia"/>
                <w:bCs/>
                <w:iCs/>
                <w:sz w:val="24"/>
              </w:rPr>
              <w:t>□</w:t>
            </w:r>
            <w:r>
              <w:rPr>
                <w:rFonts w:hint="eastAsia"/>
                <w:sz w:val="28"/>
                <w:szCs w:val="28"/>
              </w:rPr>
              <w:t>业绩说明会</w:t>
            </w:r>
          </w:p>
          <w:p w:rsidR="002A2937" w:rsidRDefault="00C80166">
            <w:pPr>
              <w:spacing w:line="360" w:lineRule="auto"/>
              <w:rPr>
                <w:bCs/>
                <w:iCs/>
                <w:sz w:val="24"/>
              </w:rPr>
            </w:pPr>
            <w:r>
              <w:rPr>
                <w:rFonts w:hint="eastAsia"/>
                <w:bCs/>
                <w:iCs/>
                <w:sz w:val="24"/>
              </w:rPr>
              <w:t>□</w:t>
            </w:r>
            <w:r>
              <w:rPr>
                <w:rFonts w:hint="eastAsia"/>
                <w:sz w:val="28"/>
                <w:szCs w:val="28"/>
              </w:rPr>
              <w:t>新闻发布会</w:t>
            </w:r>
            <w:r>
              <w:rPr>
                <w:sz w:val="28"/>
                <w:szCs w:val="28"/>
              </w:rPr>
              <w:t xml:space="preserve">          </w:t>
            </w:r>
            <w:r>
              <w:rPr>
                <w:rFonts w:hint="eastAsia"/>
                <w:bCs/>
                <w:iCs/>
                <w:sz w:val="24"/>
              </w:rPr>
              <w:t>□</w:t>
            </w:r>
            <w:r>
              <w:rPr>
                <w:rFonts w:hint="eastAsia"/>
                <w:sz w:val="28"/>
                <w:szCs w:val="28"/>
              </w:rPr>
              <w:t>路演活动</w:t>
            </w:r>
          </w:p>
          <w:p w:rsidR="002A2937" w:rsidRDefault="00C80166">
            <w:pPr>
              <w:tabs>
                <w:tab w:val="left" w:pos="3045"/>
                <w:tab w:val="center" w:pos="3199"/>
              </w:tabs>
              <w:spacing w:line="360" w:lineRule="auto"/>
              <w:rPr>
                <w:bCs/>
                <w:iCs/>
                <w:sz w:val="24"/>
              </w:rPr>
            </w:pPr>
            <w:r>
              <w:rPr>
                <w:rFonts w:hint="eastAsia"/>
                <w:bCs/>
                <w:iCs/>
                <w:sz w:val="24"/>
              </w:rPr>
              <w:t>□</w:t>
            </w:r>
            <w:r>
              <w:rPr>
                <w:rFonts w:hint="eastAsia"/>
                <w:sz w:val="28"/>
                <w:szCs w:val="28"/>
              </w:rPr>
              <w:t>现场参观</w:t>
            </w:r>
          </w:p>
          <w:p w:rsidR="002A2937" w:rsidRDefault="00C80166">
            <w:pPr>
              <w:tabs>
                <w:tab w:val="center" w:pos="3199"/>
              </w:tabs>
              <w:spacing w:line="360" w:lineRule="auto"/>
              <w:rPr>
                <w:bCs/>
                <w:iCs/>
                <w:sz w:val="24"/>
              </w:rPr>
            </w:pPr>
            <w:r>
              <w:rPr>
                <w:rFonts w:hint="eastAsia"/>
                <w:bCs/>
                <w:iCs/>
                <w:sz w:val="24"/>
              </w:rPr>
              <w:t>□</w:t>
            </w:r>
            <w:r>
              <w:rPr>
                <w:rFonts w:hint="eastAsia"/>
                <w:sz w:val="28"/>
                <w:szCs w:val="28"/>
              </w:rPr>
              <w:t>其他</w:t>
            </w:r>
            <w:r>
              <w:rPr>
                <w:sz w:val="28"/>
                <w:szCs w:val="28"/>
              </w:rPr>
              <w:t xml:space="preserve"> </w:t>
            </w:r>
            <w:r>
              <w:rPr>
                <w:rFonts w:hint="eastAsia"/>
                <w:sz w:val="28"/>
                <w:szCs w:val="28"/>
              </w:rPr>
              <w:t>（</w:t>
            </w:r>
            <w:proofErr w:type="gramStart"/>
            <w:r>
              <w:rPr>
                <w:rFonts w:hint="eastAsia"/>
                <w:sz w:val="28"/>
                <w:szCs w:val="28"/>
                <w:u w:val="single"/>
              </w:rPr>
              <w:t>请文字</w:t>
            </w:r>
            <w:proofErr w:type="gramEnd"/>
            <w:r>
              <w:rPr>
                <w:rFonts w:hint="eastAsia"/>
                <w:sz w:val="28"/>
                <w:szCs w:val="28"/>
                <w:u w:val="single"/>
              </w:rPr>
              <w:t>说明其他活动内容）</w:t>
            </w:r>
          </w:p>
        </w:tc>
      </w:tr>
      <w:tr w:rsidR="002A2937">
        <w:trPr>
          <w:trHeight w:val="850"/>
          <w:jc w:val="center"/>
        </w:trPr>
        <w:tc>
          <w:tcPr>
            <w:tcW w:w="1693" w:type="dxa"/>
          </w:tcPr>
          <w:p w:rsidR="002A2937" w:rsidRDefault="00C80166">
            <w:pPr>
              <w:spacing w:line="480" w:lineRule="atLeast"/>
              <w:rPr>
                <w:bCs/>
                <w:iCs/>
                <w:sz w:val="24"/>
              </w:rPr>
            </w:pPr>
            <w:r>
              <w:rPr>
                <w:rFonts w:hint="eastAsia"/>
                <w:bCs/>
                <w:iCs/>
                <w:sz w:val="24"/>
              </w:rPr>
              <w:t>参与单位名称及人员姓名</w:t>
            </w:r>
          </w:p>
        </w:tc>
        <w:tc>
          <w:tcPr>
            <w:tcW w:w="7447" w:type="dxa"/>
            <w:vAlign w:val="center"/>
          </w:tcPr>
          <w:p w:rsidR="002A2937" w:rsidRDefault="00C80166">
            <w:pPr>
              <w:spacing w:line="360" w:lineRule="auto"/>
              <w:jc w:val="left"/>
              <w:rPr>
                <w:bCs/>
                <w:iCs/>
                <w:sz w:val="24"/>
              </w:rPr>
            </w:pPr>
            <w:proofErr w:type="gramStart"/>
            <w:r>
              <w:rPr>
                <w:rFonts w:hint="eastAsia"/>
                <w:bCs/>
                <w:iCs/>
                <w:sz w:val="24"/>
              </w:rPr>
              <w:t>天弘基金</w:t>
            </w:r>
            <w:proofErr w:type="gramEnd"/>
            <w:r>
              <w:rPr>
                <w:rFonts w:hint="eastAsia"/>
                <w:bCs/>
                <w:iCs/>
                <w:sz w:val="24"/>
              </w:rPr>
              <w:t>（于洋、唐博）</w:t>
            </w:r>
          </w:p>
        </w:tc>
      </w:tr>
      <w:tr w:rsidR="002A2937">
        <w:trPr>
          <w:trHeight w:val="850"/>
          <w:jc w:val="center"/>
        </w:trPr>
        <w:tc>
          <w:tcPr>
            <w:tcW w:w="1693" w:type="dxa"/>
            <w:vAlign w:val="center"/>
          </w:tcPr>
          <w:p w:rsidR="002A2937" w:rsidRDefault="00C80166">
            <w:pPr>
              <w:spacing w:line="480" w:lineRule="atLeast"/>
              <w:rPr>
                <w:bCs/>
                <w:iCs/>
                <w:sz w:val="24"/>
              </w:rPr>
            </w:pPr>
            <w:r>
              <w:rPr>
                <w:rFonts w:hint="eastAsia"/>
                <w:bCs/>
                <w:iCs/>
                <w:sz w:val="24"/>
              </w:rPr>
              <w:t>时间</w:t>
            </w:r>
          </w:p>
        </w:tc>
        <w:tc>
          <w:tcPr>
            <w:tcW w:w="7447" w:type="dxa"/>
            <w:vAlign w:val="center"/>
          </w:tcPr>
          <w:p w:rsidR="002A2937" w:rsidRDefault="00C80166">
            <w:pPr>
              <w:spacing w:line="360" w:lineRule="auto"/>
              <w:rPr>
                <w:bCs/>
                <w:iCs/>
                <w:sz w:val="24"/>
              </w:rPr>
            </w:pPr>
            <w:r>
              <w:rPr>
                <w:bCs/>
                <w:iCs/>
                <w:sz w:val="24"/>
              </w:rPr>
              <w:t>201</w:t>
            </w:r>
            <w:r>
              <w:rPr>
                <w:rFonts w:hint="eastAsia"/>
                <w:bCs/>
                <w:iCs/>
                <w:sz w:val="24"/>
              </w:rPr>
              <w:t>9</w:t>
            </w:r>
            <w:r>
              <w:rPr>
                <w:rFonts w:hint="eastAsia"/>
                <w:bCs/>
                <w:iCs/>
                <w:sz w:val="24"/>
              </w:rPr>
              <w:t>年</w:t>
            </w:r>
            <w:r>
              <w:rPr>
                <w:rFonts w:hint="eastAsia"/>
                <w:bCs/>
                <w:iCs/>
                <w:sz w:val="24"/>
              </w:rPr>
              <w:t>10</w:t>
            </w:r>
            <w:r>
              <w:rPr>
                <w:rFonts w:hint="eastAsia"/>
                <w:bCs/>
                <w:iCs/>
                <w:sz w:val="24"/>
              </w:rPr>
              <w:t>月</w:t>
            </w:r>
            <w:r>
              <w:rPr>
                <w:rFonts w:hint="eastAsia"/>
                <w:bCs/>
                <w:iCs/>
                <w:sz w:val="24"/>
              </w:rPr>
              <w:t>30</w:t>
            </w:r>
            <w:r>
              <w:rPr>
                <w:rFonts w:hint="eastAsia"/>
                <w:bCs/>
                <w:iCs/>
                <w:sz w:val="24"/>
              </w:rPr>
              <w:t>日</w:t>
            </w:r>
          </w:p>
        </w:tc>
      </w:tr>
      <w:tr w:rsidR="002A2937">
        <w:trPr>
          <w:trHeight w:val="850"/>
          <w:jc w:val="center"/>
        </w:trPr>
        <w:tc>
          <w:tcPr>
            <w:tcW w:w="1693" w:type="dxa"/>
            <w:vAlign w:val="center"/>
          </w:tcPr>
          <w:p w:rsidR="002A2937" w:rsidRDefault="00C80166">
            <w:pPr>
              <w:spacing w:line="480" w:lineRule="atLeast"/>
              <w:rPr>
                <w:bCs/>
                <w:iCs/>
                <w:sz w:val="24"/>
              </w:rPr>
            </w:pPr>
            <w:r>
              <w:rPr>
                <w:rFonts w:hint="eastAsia"/>
                <w:bCs/>
                <w:iCs/>
                <w:sz w:val="24"/>
              </w:rPr>
              <w:t>地点</w:t>
            </w:r>
          </w:p>
        </w:tc>
        <w:tc>
          <w:tcPr>
            <w:tcW w:w="7447" w:type="dxa"/>
            <w:vAlign w:val="center"/>
          </w:tcPr>
          <w:p w:rsidR="002A2937" w:rsidRDefault="00C80166">
            <w:pPr>
              <w:spacing w:line="480" w:lineRule="atLeast"/>
              <w:rPr>
                <w:bCs/>
                <w:iCs/>
                <w:sz w:val="24"/>
              </w:rPr>
            </w:pPr>
            <w:r>
              <w:rPr>
                <w:rFonts w:hint="eastAsia"/>
                <w:bCs/>
                <w:iCs/>
                <w:sz w:val="24"/>
              </w:rPr>
              <w:t>公司杭州总部</w:t>
            </w:r>
          </w:p>
        </w:tc>
      </w:tr>
      <w:tr w:rsidR="002A2937">
        <w:trPr>
          <w:trHeight w:val="850"/>
          <w:jc w:val="center"/>
        </w:trPr>
        <w:tc>
          <w:tcPr>
            <w:tcW w:w="1693" w:type="dxa"/>
            <w:vAlign w:val="center"/>
          </w:tcPr>
          <w:p w:rsidR="002A2937" w:rsidRDefault="00C80166">
            <w:pPr>
              <w:spacing w:line="480" w:lineRule="atLeast"/>
              <w:rPr>
                <w:bCs/>
                <w:iCs/>
                <w:sz w:val="24"/>
              </w:rPr>
            </w:pPr>
            <w:r>
              <w:rPr>
                <w:rFonts w:hint="eastAsia"/>
                <w:bCs/>
                <w:iCs/>
                <w:sz w:val="24"/>
              </w:rPr>
              <w:t>上市公司接待人员姓名</w:t>
            </w:r>
          </w:p>
        </w:tc>
        <w:tc>
          <w:tcPr>
            <w:tcW w:w="7447" w:type="dxa"/>
            <w:vAlign w:val="center"/>
          </w:tcPr>
          <w:p w:rsidR="002A2937" w:rsidRDefault="00C80166">
            <w:pPr>
              <w:spacing w:line="480" w:lineRule="atLeast"/>
              <w:rPr>
                <w:bCs/>
                <w:iCs/>
                <w:sz w:val="24"/>
              </w:rPr>
            </w:pPr>
            <w:r>
              <w:rPr>
                <w:rFonts w:hint="eastAsia"/>
                <w:bCs/>
                <w:iCs/>
                <w:sz w:val="24"/>
              </w:rPr>
              <w:t>董事长兼总经理邢翰学先生、副总经理兼董事会秘书许哲远先生、证券事务代表盛蕾女士</w:t>
            </w:r>
          </w:p>
        </w:tc>
      </w:tr>
      <w:tr w:rsidR="002A2937">
        <w:trPr>
          <w:trHeight w:val="850"/>
          <w:jc w:val="center"/>
        </w:trPr>
        <w:tc>
          <w:tcPr>
            <w:tcW w:w="1693" w:type="dxa"/>
            <w:vAlign w:val="center"/>
          </w:tcPr>
          <w:p w:rsidR="002A2937" w:rsidRDefault="00C80166">
            <w:pPr>
              <w:spacing w:line="480" w:lineRule="atLeast"/>
              <w:rPr>
                <w:bCs/>
                <w:iCs/>
                <w:sz w:val="24"/>
              </w:rPr>
            </w:pPr>
            <w:r>
              <w:rPr>
                <w:rFonts w:hint="eastAsia"/>
                <w:bCs/>
                <w:iCs/>
                <w:sz w:val="24"/>
              </w:rPr>
              <w:t>投资者关系活动主要内容介绍</w:t>
            </w:r>
          </w:p>
        </w:tc>
        <w:tc>
          <w:tcPr>
            <w:tcW w:w="7447" w:type="dxa"/>
          </w:tcPr>
          <w:p w:rsidR="002A2937" w:rsidRDefault="00C80166">
            <w:pPr>
              <w:spacing w:before="60" w:after="60" w:line="360" w:lineRule="auto"/>
              <w:ind w:left="482"/>
              <w:rPr>
                <w:b/>
                <w:sz w:val="24"/>
              </w:rPr>
            </w:pPr>
            <w:r>
              <w:rPr>
                <w:rFonts w:hint="eastAsia"/>
                <w:b/>
                <w:sz w:val="24"/>
              </w:rPr>
              <w:t>1</w:t>
            </w:r>
            <w:r>
              <w:rPr>
                <w:rFonts w:hint="eastAsia"/>
                <w:b/>
                <w:sz w:val="24"/>
              </w:rPr>
              <w:t>、董事长介绍创业史</w:t>
            </w:r>
          </w:p>
          <w:p w:rsidR="002A2937" w:rsidRDefault="00C80166">
            <w:pPr>
              <w:numPr>
                <w:ilvl w:val="255"/>
                <w:numId w:val="0"/>
              </w:numPr>
              <w:spacing w:before="60" w:after="60" w:line="360" w:lineRule="auto"/>
              <w:ind w:firstLine="480"/>
              <w:rPr>
                <w:sz w:val="24"/>
              </w:rPr>
            </w:pPr>
            <w:r>
              <w:rPr>
                <w:rFonts w:hint="eastAsia"/>
                <w:sz w:val="24"/>
              </w:rPr>
              <w:t>公司是一家在不断自主创新中获得长足发展的企业，是我国新型功能性搪瓷（珐琅）材料产业化应用的市场引领者和行业领航者，全球销售规模最大的建筑和工业搪瓷（珐琅）产品制造商，凭借技术优势的持续释放立足于市场。</w:t>
            </w:r>
          </w:p>
          <w:p w:rsidR="002A2937" w:rsidRDefault="00C80166">
            <w:pPr>
              <w:numPr>
                <w:ilvl w:val="255"/>
                <w:numId w:val="0"/>
              </w:numPr>
              <w:spacing w:before="60" w:after="60" w:line="360" w:lineRule="auto"/>
              <w:ind w:firstLine="480"/>
              <w:rPr>
                <w:sz w:val="24"/>
              </w:rPr>
            </w:pPr>
            <w:r>
              <w:rPr>
                <w:rFonts w:hint="eastAsia"/>
                <w:sz w:val="24"/>
              </w:rPr>
              <w:t>公司起家于釉料研发制造，发展于城市轨道交通建设，后以新型功能性搪瓷（珐琅）材料“需求创造性”与“功能多样化”的优异特性为载体，综合各方优势资源，坚持自主创新，以多种方式积极向火电及非电行业节能环保、新型绿色建筑幕墙等领域进行延伸和探索，持续推动核心技术的创新与突破，实现业绩爆发式增长。</w:t>
            </w:r>
          </w:p>
          <w:p w:rsidR="002A2937" w:rsidRDefault="00C80166">
            <w:pPr>
              <w:numPr>
                <w:ilvl w:val="255"/>
                <w:numId w:val="0"/>
              </w:numPr>
              <w:spacing w:before="60" w:after="60" w:line="360" w:lineRule="auto"/>
              <w:ind w:firstLine="480"/>
              <w:rPr>
                <w:sz w:val="24"/>
              </w:rPr>
            </w:pPr>
            <w:r>
              <w:rPr>
                <w:rFonts w:hint="eastAsia"/>
                <w:sz w:val="24"/>
              </w:rPr>
              <w:lastRenderedPageBreak/>
              <w:t>搪瓷，也称珐琅</w:t>
            </w:r>
            <w:bookmarkStart w:id="0" w:name="_GoBack"/>
            <w:bookmarkEnd w:id="0"/>
            <w:r>
              <w:rPr>
                <w:rFonts w:hint="eastAsia"/>
                <w:sz w:val="24"/>
              </w:rPr>
              <w:t>，是在金属表面涂一层或多层无机玻璃瓷釉，后于高温下烧制而成的金属与无机材料牢固结合的复合型材料，表现出硬度高、耐高温、耐磨损、绝缘等优良性能，是一门古老的制造工艺，距今已有</w:t>
            </w:r>
            <w:r>
              <w:rPr>
                <w:rFonts w:hint="eastAsia"/>
                <w:sz w:val="24"/>
              </w:rPr>
              <w:t>3000</w:t>
            </w:r>
            <w:r w:rsidR="001C5562">
              <w:rPr>
                <w:rFonts w:hint="eastAsia"/>
                <w:sz w:val="24"/>
              </w:rPr>
              <w:t>多</w:t>
            </w:r>
            <w:r>
              <w:rPr>
                <w:rFonts w:hint="eastAsia"/>
                <w:sz w:val="24"/>
              </w:rPr>
              <w:t>年的历史，上世纪五六十年代主要应用于传统日用品，二十世纪以来逐渐向功能性领域转变，最好的搪瓷为皇家用品。</w:t>
            </w:r>
          </w:p>
          <w:p w:rsidR="002A2937" w:rsidRDefault="00C80166">
            <w:pPr>
              <w:numPr>
                <w:ilvl w:val="255"/>
                <w:numId w:val="0"/>
              </w:numPr>
              <w:spacing w:before="60" w:after="60" w:line="360" w:lineRule="auto"/>
              <w:ind w:firstLine="480"/>
              <w:rPr>
                <w:sz w:val="24"/>
              </w:rPr>
            </w:pPr>
            <w:r>
              <w:rPr>
                <w:rFonts w:hint="eastAsia"/>
                <w:sz w:val="24"/>
              </w:rPr>
              <w:t>1996</w:t>
            </w:r>
            <w:r>
              <w:rPr>
                <w:rFonts w:hint="eastAsia"/>
                <w:sz w:val="24"/>
              </w:rPr>
              <w:t>年开始创业，致力于搪瓷釉料配方研发和主要设备熔制炉的创新改造；随着日用搪瓷制品市场萎缩及国际搪瓷市场发展，公司适时进行转型升级，于</w:t>
            </w:r>
            <w:r>
              <w:rPr>
                <w:rFonts w:hint="eastAsia"/>
                <w:sz w:val="24"/>
              </w:rPr>
              <w:t>2003</w:t>
            </w:r>
            <w:r>
              <w:rPr>
                <w:rFonts w:hint="eastAsia"/>
                <w:sz w:val="24"/>
              </w:rPr>
              <w:t>年设立了金华开尔（</w:t>
            </w:r>
            <w:proofErr w:type="gramStart"/>
            <w:r>
              <w:rPr>
                <w:rFonts w:hint="eastAsia"/>
                <w:sz w:val="24"/>
              </w:rPr>
              <w:t>开尔新材</w:t>
            </w:r>
            <w:proofErr w:type="gramEnd"/>
            <w:r>
              <w:rPr>
                <w:rFonts w:hint="eastAsia"/>
                <w:sz w:val="24"/>
              </w:rPr>
              <w:t>前身），将搪瓷行业的高端领域</w:t>
            </w:r>
            <w:r w:rsidR="00903ED1">
              <w:rPr>
                <w:rFonts w:hint="eastAsia"/>
                <w:sz w:val="24"/>
              </w:rPr>
              <w:t>——</w:t>
            </w:r>
            <w:r>
              <w:rPr>
                <w:rFonts w:hint="eastAsia"/>
                <w:sz w:val="24"/>
              </w:rPr>
              <w:t>新型功能性搪瓷材料确定为企业的发展方向，向生产高附加值产品发展。通过不断的研发、设备改造和反复试验，在国内率先将国际先进的静电干法喷涂工艺应用于建筑装饰用搪瓷钢板生产，使产品质量较传统湿法工艺实现飞跃提升，并通过自主创新把国外技术</w:t>
            </w:r>
            <w:proofErr w:type="gramStart"/>
            <w:r>
              <w:rPr>
                <w:rFonts w:hint="eastAsia"/>
                <w:sz w:val="24"/>
              </w:rPr>
              <w:t>三喷三烧</w:t>
            </w:r>
            <w:proofErr w:type="gramEnd"/>
            <w:r>
              <w:rPr>
                <w:rFonts w:hint="eastAsia"/>
                <w:sz w:val="24"/>
              </w:rPr>
              <w:t>工艺改造</w:t>
            </w:r>
            <w:proofErr w:type="gramStart"/>
            <w:r>
              <w:rPr>
                <w:rFonts w:hint="eastAsia"/>
                <w:sz w:val="24"/>
              </w:rPr>
              <w:t>成二喷一烧</w:t>
            </w:r>
            <w:proofErr w:type="gramEnd"/>
            <w:r>
              <w:rPr>
                <w:rFonts w:hint="eastAsia"/>
                <w:sz w:val="24"/>
              </w:rPr>
              <w:t>工艺，节约了能源，提高了生产效率。</w:t>
            </w:r>
            <w:r>
              <w:rPr>
                <w:rFonts w:hint="eastAsia"/>
                <w:sz w:val="24"/>
              </w:rPr>
              <w:t>2003</w:t>
            </w:r>
            <w:r>
              <w:rPr>
                <w:rFonts w:hint="eastAsia"/>
                <w:sz w:val="24"/>
              </w:rPr>
              <w:t>年，</w:t>
            </w:r>
            <w:proofErr w:type="gramStart"/>
            <w:r>
              <w:rPr>
                <w:rFonts w:hint="eastAsia"/>
                <w:sz w:val="24"/>
              </w:rPr>
              <w:t>合肥开尔在</w:t>
            </w:r>
            <w:proofErr w:type="gramEnd"/>
            <w:r>
              <w:rPr>
                <w:rFonts w:hint="eastAsia"/>
                <w:sz w:val="24"/>
              </w:rPr>
              <w:t>和美国标准（广州）洁具公司，德国奥美华公司和香港葆利昌等外资企业的竞争中胜出，一举中标深圳一号线地铁内饰景观工程，成为首家进入国内地铁搪瓷钢板内饰景观工程领域的内资企业，实现了第一个订单的突破，打破了外资对国内市场垄断。其后，公司接连承建了北京奥运地下隧道工程、青岛胶州湾海底隧道工程、上海</w:t>
            </w:r>
            <w:proofErr w:type="gramStart"/>
            <w:r>
              <w:rPr>
                <w:rFonts w:hint="eastAsia"/>
                <w:sz w:val="24"/>
              </w:rPr>
              <w:t>世</w:t>
            </w:r>
            <w:proofErr w:type="gramEnd"/>
            <w:r>
              <w:rPr>
                <w:rFonts w:hint="eastAsia"/>
                <w:sz w:val="24"/>
              </w:rPr>
              <w:t>博项目、上海迪士尼项目工程、</w:t>
            </w:r>
            <w:r w:rsidR="009E5D7E" w:rsidRPr="009E5D7E">
              <w:rPr>
                <w:rFonts w:ascii="Arial" w:hAnsi="Arial" w:cs="Arial" w:hint="eastAsia"/>
                <w:sz w:val="24"/>
              </w:rPr>
              <w:t>上海外滩隧道项目</w:t>
            </w:r>
            <w:r>
              <w:rPr>
                <w:rFonts w:hint="eastAsia"/>
                <w:sz w:val="24"/>
              </w:rPr>
              <w:t>等一系列国家重点建设项目，品牌美誉度逐步提升。</w:t>
            </w:r>
          </w:p>
          <w:p w:rsidR="002A2937" w:rsidRDefault="00C80166">
            <w:pPr>
              <w:numPr>
                <w:ilvl w:val="255"/>
                <w:numId w:val="0"/>
              </w:numPr>
              <w:adjustRightInd w:val="0"/>
              <w:spacing w:before="120" w:after="120" w:line="360" w:lineRule="auto"/>
              <w:ind w:firstLineChars="200" w:firstLine="480"/>
              <w:rPr>
                <w:sz w:val="24"/>
              </w:rPr>
            </w:pPr>
            <w:r>
              <w:rPr>
                <w:rFonts w:hint="eastAsia"/>
                <w:sz w:val="24"/>
              </w:rPr>
              <w:t>而在前两年，受制于“低价中标”等市场因素影响，主营业务订单减少，毛利率下降，加之子公司经营业绩不达预期，导致</w:t>
            </w:r>
            <w:r>
              <w:rPr>
                <w:rFonts w:hint="eastAsia"/>
                <w:sz w:val="24"/>
              </w:rPr>
              <w:t>2017</w:t>
            </w:r>
            <w:r>
              <w:rPr>
                <w:rFonts w:hint="eastAsia"/>
                <w:sz w:val="24"/>
              </w:rPr>
              <w:t>年和</w:t>
            </w:r>
            <w:r>
              <w:rPr>
                <w:rFonts w:hint="eastAsia"/>
                <w:sz w:val="24"/>
              </w:rPr>
              <w:t>2018</w:t>
            </w:r>
            <w:r>
              <w:rPr>
                <w:rFonts w:hint="eastAsia"/>
                <w:sz w:val="24"/>
              </w:rPr>
              <w:t>年两年亏损。</w:t>
            </w:r>
          </w:p>
          <w:p w:rsidR="002A2937" w:rsidRDefault="00C80166">
            <w:pPr>
              <w:numPr>
                <w:ilvl w:val="255"/>
                <w:numId w:val="0"/>
              </w:numPr>
              <w:adjustRightInd w:val="0"/>
              <w:spacing w:before="120" w:after="120" w:line="360" w:lineRule="auto"/>
              <w:ind w:firstLineChars="200" w:firstLine="480"/>
              <w:rPr>
                <w:sz w:val="24"/>
              </w:rPr>
            </w:pPr>
            <w:r>
              <w:rPr>
                <w:rFonts w:hint="eastAsia"/>
                <w:sz w:val="24"/>
              </w:rPr>
              <w:t>2016</w:t>
            </w:r>
            <w:r>
              <w:rPr>
                <w:rFonts w:hint="eastAsia"/>
                <w:sz w:val="24"/>
              </w:rPr>
              <w:t>年底，公司承接了世界级</w:t>
            </w:r>
            <w:proofErr w:type="gramStart"/>
            <w:r>
              <w:rPr>
                <w:rFonts w:hint="eastAsia"/>
                <w:sz w:val="24"/>
              </w:rPr>
              <w:t>工程港</w:t>
            </w:r>
            <w:proofErr w:type="gramEnd"/>
            <w:r>
              <w:rPr>
                <w:rFonts w:hint="eastAsia"/>
                <w:sz w:val="24"/>
              </w:rPr>
              <w:t>珠澳大桥岛</w:t>
            </w:r>
            <w:proofErr w:type="gramStart"/>
            <w:r>
              <w:rPr>
                <w:rFonts w:hint="eastAsia"/>
                <w:sz w:val="24"/>
              </w:rPr>
              <w:t>隧工程</w:t>
            </w:r>
            <w:proofErr w:type="gramEnd"/>
            <w:r>
              <w:rPr>
                <w:rFonts w:hint="eastAsia"/>
                <w:sz w:val="24"/>
              </w:rPr>
              <w:t>隧道部分（目前世界上综合难度最大的沉管隧道之一）搪瓷钢板材料及安装采购项目，并于</w:t>
            </w:r>
            <w:r>
              <w:rPr>
                <w:rFonts w:hint="eastAsia"/>
                <w:sz w:val="24"/>
              </w:rPr>
              <w:t>2017</w:t>
            </w:r>
            <w:r>
              <w:rPr>
                <w:rFonts w:hint="eastAsia"/>
                <w:sz w:val="24"/>
              </w:rPr>
              <w:t>年圆满完成，得到了国家省市领导及港珠</w:t>
            </w:r>
            <w:proofErr w:type="gramStart"/>
            <w:r>
              <w:rPr>
                <w:rFonts w:hint="eastAsia"/>
                <w:sz w:val="24"/>
              </w:rPr>
              <w:t>澳项目</w:t>
            </w:r>
            <w:proofErr w:type="gramEnd"/>
            <w:r>
              <w:rPr>
                <w:rFonts w:hint="eastAsia"/>
                <w:sz w:val="24"/>
              </w:rPr>
              <w:t>总经理部的高度认可，品牌认可度在珠三角地区获得极大提升，为该区域市场拓展奠定了坚实基础。</w:t>
            </w:r>
          </w:p>
          <w:p w:rsidR="002A2937" w:rsidRPr="00C8077E" w:rsidRDefault="00C80166">
            <w:pPr>
              <w:numPr>
                <w:ilvl w:val="255"/>
                <w:numId w:val="0"/>
              </w:numPr>
              <w:adjustRightInd w:val="0"/>
              <w:spacing w:before="120" w:after="120" w:line="360" w:lineRule="auto"/>
              <w:ind w:firstLineChars="200" w:firstLine="480"/>
              <w:rPr>
                <w:rFonts w:hAnsi="宋体"/>
                <w:kern w:val="0"/>
                <w:sz w:val="24"/>
                <w:lang w:val="zh-CN"/>
              </w:rPr>
            </w:pPr>
            <w:r>
              <w:rPr>
                <w:kern w:val="0"/>
                <w:sz w:val="24"/>
                <w:lang w:val="zh-CN"/>
              </w:rPr>
              <w:lastRenderedPageBreak/>
              <w:t>2018</w:t>
            </w:r>
            <w:r>
              <w:rPr>
                <w:rFonts w:hAnsi="宋体"/>
                <w:kern w:val="0"/>
                <w:sz w:val="24"/>
                <w:lang w:val="zh-CN"/>
              </w:rPr>
              <w:t>年下半年以来，</w:t>
            </w:r>
            <w:r>
              <w:rPr>
                <w:rFonts w:hAnsi="宋体" w:hint="eastAsia"/>
                <w:kern w:val="0"/>
                <w:sz w:val="24"/>
                <w:lang w:val="zh-CN"/>
              </w:rPr>
              <w:t>受益于国家交通强国的顶层战略规划，国内轨道交通规划密集获批和建设启动，以及京津冀、长三角、粤港澳大湾区等重点城市群规划布局推进，</w:t>
            </w:r>
            <w:r>
              <w:rPr>
                <w:rFonts w:ascii="宋体" w:hAnsi="宋体" w:cs="宋体" w:hint="eastAsia"/>
                <w:kern w:val="0"/>
                <w:sz w:val="24"/>
                <w:lang w:val="zh-CN"/>
              </w:rPr>
              <w:t>城市地铁隧道</w:t>
            </w:r>
            <w:r>
              <w:rPr>
                <w:rFonts w:hAnsi="宋体" w:hint="eastAsia"/>
                <w:kern w:val="0"/>
                <w:sz w:val="24"/>
                <w:lang w:val="zh-CN"/>
              </w:rPr>
              <w:t>市场空间加速释放。随着大气污染综合治理从火电行业向非电行业延伸，</w:t>
            </w:r>
            <w:r>
              <w:rPr>
                <w:rFonts w:hAnsi="宋体"/>
                <w:kern w:val="0"/>
                <w:sz w:val="24"/>
                <w:lang w:val="zh-CN"/>
              </w:rPr>
              <w:t>电厂脱硫脱硝改造市场回暖，非电行业超低排放改造拓展顺利等契机，</w:t>
            </w:r>
            <w:r w:rsidR="009E5D7E" w:rsidRPr="009E5D7E">
              <w:rPr>
                <w:rFonts w:ascii="Arial" w:hAnsi="Arial" w:cs="Arial" w:hint="eastAsia"/>
                <w:sz w:val="24"/>
              </w:rPr>
              <w:t>公司抓住机遇，凭借行业先发、领先工艺技术、较高品牌美誉度及丰硕行业经验等核心竞争优势，订单量持续上升，产品产销量增加，主营业务持续呈现较快增长态势。</w:t>
            </w:r>
          </w:p>
          <w:p w:rsidR="002A2937" w:rsidRDefault="009E5D7E">
            <w:pPr>
              <w:numPr>
                <w:ilvl w:val="255"/>
                <w:numId w:val="0"/>
              </w:numPr>
              <w:adjustRightInd w:val="0"/>
              <w:spacing w:before="120" w:after="120" w:line="360" w:lineRule="auto"/>
              <w:ind w:firstLineChars="200" w:firstLine="480"/>
              <w:rPr>
                <w:rFonts w:hAnsi="宋体"/>
                <w:kern w:val="0"/>
                <w:sz w:val="24"/>
              </w:rPr>
            </w:pPr>
            <w:r w:rsidRPr="009E5D7E">
              <w:rPr>
                <w:rFonts w:ascii="Arial" w:hAnsi="Arial" w:cs="Arial" w:hint="eastAsia"/>
                <w:sz w:val="24"/>
              </w:rPr>
              <w:t>目前，城市交通更多采用隧道的方式，代替传统高架，城市隧道的规划数量急剧增加。以前，为了节省成本，城市隧道可能采用其他材料进行内立面装饰，但是，搪瓷材料具有耐酸</w:t>
            </w:r>
            <w:proofErr w:type="gramStart"/>
            <w:r w:rsidRPr="009E5D7E">
              <w:rPr>
                <w:rFonts w:ascii="Arial" w:hAnsi="Arial" w:cs="Arial" w:hint="eastAsia"/>
                <w:sz w:val="24"/>
              </w:rPr>
              <w:t>碱耐潮</w:t>
            </w:r>
            <w:proofErr w:type="gramEnd"/>
            <w:r w:rsidRPr="009E5D7E">
              <w:rPr>
                <w:rFonts w:ascii="Arial" w:hAnsi="Arial" w:cs="Arial" w:hint="eastAsia"/>
                <w:sz w:val="24"/>
              </w:rPr>
              <w:t>，硬度高，国家</w:t>
            </w:r>
            <w:r w:rsidRPr="009E5D7E">
              <w:rPr>
                <w:rFonts w:ascii="Arial" w:hAnsi="Arial" w:cs="Arial"/>
                <w:sz w:val="24"/>
              </w:rPr>
              <w:t>A1</w:t>
            </w:r>
            <w:r w:rsidRPr="009E5D7E">
              <w:rPr>
                <w:rFonts w:ascii="Arial" w:hAnsi="Arial" w:cs="Arial" w:hint="eastAsia"/>
                <w:sz w:val="24"/>
              </w:rPr>
              <w:t>级完全不燃防火材料，易清洁，易拆装等优点。一般来说，城市隧道都属于交通枢纽，承担着重要的运输通行功能，</w:t>
            </w:r>
            <w:r w:rsidRPr="009E5D7E">
              <w:rPr>
                <w:rFonts w:ascii="宋体" w:hAnsi="宋体" w:cs="Arial"/>
                <w:sz w:val="24"/>
              </w:rPr>
              <w:t>“</w:t>
            </w:r>
            <w:r w:rsidRPr="009E5D7E">
              <w:rPr>
                <w:rFonts w:ascii="宋体" w:hAnsi="宋体" w:cs="Arial" w:hint="eastAsia"/>
                <w:sz w:val="24"/>
              </w:rPr>
              <w:t>零维修</w:t>
            </w:r>
            <w:r w:rsidRPr="009E5D7E">
              <w:rPr>
                <w:rFonts w:ascii="宋体" w:hAnsi="宋体" w:cs="Arial"/>
                <w:sz w:val="24"/>
              </w:rPr>
              <w:t>”</w:t>
            </w:r>
            <w:r w:rsidRPr="009E5D7E">
              <w:rPr>
                <w:rFonts w:ascii="Arial" w:hAnsi="Arial" w:cs="Arial" w:hint="eastAsia"/>
                <w:sz w:val="24"/>
              </w:rPr>
              <w:t>的优势正逐步得到体现。凭借着前些年参与建设的重点工程和示范作用，接下来，公司业务有望在城市隧道应用方面迎来爆发式增长。</w:t>
            </w:r>
            <w:r w:rsidR="00C80166">
              <w:rPr>
                <w:rFonts w:hAnsi="宋体"/>
                <w:kern w:val="0"/>
                <w:sz w:val="24"/>
                <w:lang w:val="zh-CN"/>
              </w:rPr>
              <w:t>节能环保类业务</w:t>
            </w:r>
            <w:r w:rsidR="00C80166">
              <w:rPr>
                <w:rFonts w:hAnsi="宋体" w:hint="eastAsia"/>
                <w:kern w:val="0"/>
                <w:sz w:val="24"/>
                <w:lang w:val="zh-CN"/>
              </w:rPr>
              <w:t>市场</w:t>
            </w:r>
            <w:r w:rsidR="00C80166">
              <w:rPr>
                <w:rFonts w:hAnsi="宋体" w:hint="eastAsia"/>
                <w:kern w:val="0"/>
                <w:sz w:val="24"/>
              </w:rPr>
              <w:t>成功转型之后持续实现新突破蓄力待发</w:t>
            </w:r>
            <w:r w:rsidR="00C80166">
              <w:rPr>
                <w:rFonts w:hAnsi="宋体" w:hint="eastAsia"/>
                <w:kern w:val="0"/>
                <w:sz w:val="24"/>
                <w:lang w:val="zh-CN"/>
              </w:rPr>
              <w:t>，珐琅板绿色建筑</w:t>
            </w:r>
            <w:r w:rsidR="00C80166">
              <w:rPr>
                <w:rFonts w:hAnsi="宋体"/>
                <w:kern w:val="0"/>
                <w:sz w:val="24"/>
                <w:lang w:val="zh-CN"/>
              </w:rPr>
              <w:t>外幕墙的市场拓展目前已取得阶段性成果，</w:t>
            </w:r>
            <w:r w:rsidR="00C80166">
              <w:rPr>
                <w:rFonts w:hint="eastAsia"/>
                <w:sz w:val="24"/>
              </w:rPr>
              <w:t>营销团队经过几年的磨砺思路渐</w:t>
            </w:r>
            <w:proofErr w:type="gramStart"/>
            <w:r w:rsidR="00C80166">
              <w:rPr>
                <w:rFonts w:hint="eastAsia"/>
                <w:sz w:val="24"/>
              </w:rPr>
              <w:t>晰</w:t>
            </w:r>
            <w:proofErr w:type="gramEnd"/>
            <w:r w:rsidR="00C80166">
              <w:rPr>
                <w:rFonts w:hint="eastAsia"/>
                <w:sz w:val="24"/>
              </w:rPr>
              <w:t>，</w:t>
            </w:r>
            <w:r w:rsidR="00C80166">
              <w:rPr>
                <w:rFonts w:hAnsi="宋体"/>
                <w:kern w:val="0"/>
                <w:sz w:val="24"/>
                <w:lang w:val="zh-CN"/>
              </w:rPr>
              <w:t>作为一种外幕墙新材料在国内市场认可度</w:t>
            </w:r>
            <w:r w:rsidR="00C80166">
              <w:rPr>
                <w:rFonts w:hAnsi="宋体" w:hint="eastAsia"/>
                <w:kern w:val="0"/>
                <w:sz w:val="24"/>
              </w:rPr>
              <w:t>也</w:t>
            </w:r>
            <w:r w:rsidR="00C80166">
              <w:rPr>
                <w:rFonts w:hAnsi="宋体"/>
                <w:kern w:val="0"/>
                <w:sz w:val="24"/>
                <w:lang w:val="zh-CN"/>
              </w:rPr>
              <w:t>大大提高，并期待有更具标志性的建筑应用工程案例。</w:t>
            </w:r>
          </w:p>
          <w:p w:rsidR="002A2937" w:rsidRDefault="00C80166">
            <w:pPr>
              <w:autoSpaceDE w:val="0"/>
              <w:autoSpaceDN w:val="0"/>
              <w:adjustRightInd w:val="0"/>
              <w:spacing w:line="360" w:lineRule="auto"/>
              <w:ind w:firstLineChars="200" w:firstLine="482"/>
              <w:rPr>
                <w:b/>
                <w:sz w:val="24"/>
              </w:rPr>
            </w:pPr>
            <w:r>
              <w:rPr>
                <w:rFonts w:hint="eastAsia"/>
                <w:b/>
                <w:sz w:val="24"/>
              </w:rPr>
              <w:t>2</w:t>
            </w:r>
            <w:r>
              <w:rPr>
                <w:rFonts w:hint="eastAsia"/>
                <w:b/>
                <w:sz w:val="24"/>
              </w:rPr>
              <w:t>、现有产能是否能够满足未来订单持续加大的需求</w:t>
            </w:r>
          </w:p>
          <w:p w:rsidR="002A2937" w:rsidRDefault="00C80166">
            <w:pPr>
              <w:adjustRightInd w:val="0"/>
              <w:spacing w:line="360" w:lineRule="auto"/>
              <w:ind w:firstLineChars="200" w:firstLine="480"/>
              <w:rPr>
                <w:sz w:val="24"/>
              </w:rPr>
            </w:pPr>
            <w:r>
              <w:rPr>
                <w:rFonts w:hint="eastAsia"/>
                <w:sz w:val="24"/>
              </w:rPr>
              <w:t>公司新型功能性搪瓷材料产业化基地建设项目于</w:t>
            </w:r>
            <w:r>
              <w:rPr>
                <w:rFonts w:hint="eastAsia"/>
                <w:sz w:val="24"/>
              </w:rPr>
              <w:t>2017</w:t>
            </w:r>
            <w:r>
              <w:rPr>
                <w:rFonts w:hint="eastAsia"/>
                <w:sz w:val="24"/>
              </w:rPr>
              <w:t>年底建设完成，已形成产能充足、国际领先的定制化平台。目前生产基地包括：金义都市新厂区（新型功能性搪瓷材料产业化基地）主要生产新型建筑材料珐琅板幕墙材料、内立面装饰搪瓷材料；全资子公司</w:t>
            </w:r>
            <w:proofErr w:type="gramStart"/>
            <w:r>
              <w:rPr>
                <w:rFonts w:hint="eastAsia"/>
                <w:sz w:val="24"/>
              </w:rPr>
              <w:t>合肥开尔则</w:t>
            </w:r>
            <w:proofErr w:type="gramEnd"/>
            <w:r>
              <w:rPr>
                <w:rFonts w:hint="eastAsia"/>
                <w:sz w:val="24"/>
              </w:rPr>
              <w:t>主要进行工业保护搪瓷材料的生产；金华</w:t>
            </w:r>
            <w:proofErr w:type="gramStart"/>
            <w:r>
              <w:rPr>
                <w:rFonts w:hint="eastAsia"/>
                <w:sz w:val="24"/>
              </w:rPr>
              <w:t>曹宅老厂区</w:t>
            </w:r>
            <w:proofErr w:type="gramEnd"/>
            <w:r>
              <w:rPr>
                <w:rFonts w:hint="eastAsia"/>
                <w:sz w:val="24"/>
              </w:rPr>
              <w:t>。</w:t>
            </w:r>
            <w:r w:rsidR="009E5D7E" w:rsidRPr="009E5D7E">
              <w:rPr>
                <w:rFonts w:hint="eastAsia"/>
                <w:sz w:val="24"/>
              </w:rPr>
              <w:t>公司三个生产基地</w:t>
            </w:r>
            <w:proofErr w:type="gramStart"/>
            <w:r w:rsidR="009E5D7E" w:rsidRPr="009E5D7E">
              <w:rPr>
                <w:rFonts w:hint="eastAsia"/>
                <w:sz w:val="24"/>
              </w:rPr>
              <w:t>总制造</w:t>
            </w:r>
            <w:proofErr w:type="gramEnd"/>
            <w:r w:rsidR="009E5D7E" w:rsidRPr="009E5D7E">
              <w:rPr>
                <w:rFonts w:hint="eastAsia"/>
                <w:sz w:val="24"/>
              </w:rPr>
              <w:t>面积约</w:t>
            </w:r>
            <w:r w:rsidR="009E5D7E" w:rsidRPr="009E5D7E">
              <w:rPr>
                <w:sz w:val="24"/>
              </w:rPr>
              <w:t>257</w:t>
            </w:r>
            <w:r w:rsidR="009E5D7E" w:rsidRPr="009E5D7E">
              <w:rPr>
                <w:rFonts w:hint="eastAsia"/>
                <w:sz w:val="24"/>
              </w:rPr>
              <w:t>亩，年生产能力达到</w:t>
            </w:r>
            <w:r w:rsidR="009E5D7E" w:rsidRPr="009E5D7E">
              <w:rPr>
                <w:sz w:val="24"/>
              </w:rPr>
              <w:t>100</w:t>
            </w:r>
            <w:r w:rsidR="009E5D7E" w:rsidRPr="009E5D7E">
              <w:rPr>
                <w:rFonts w:hint="eastAsia"/>
                <w:sz w:val="24"/>
              </w:rPr>
              <w:t>万平方米以上，且根据产品的不同类型，产能可调整优化，如隧道标准板相较异形</w:t>
            </w:r>
            <w:proofErr w:type="gramStart"/>
            <w:r w:rsidR="009E5D7E" w:rsidRPr="009E5D7E">
              <w:rPr>
                <w:rFonts w:hint="eastAsia"/>
                <w:sz w:val="24"/>
              </w:rPr>
              <w:t>板来说</w:t>
            </w:r>
            <w:proofErr w:type="gramEnd"/>
            <w:r w:rsidR="009E5D7E" w:rsidRPr="009E5D7E">
              <w:rPr>
                <w:rFonts w:hint="eastAsia"/>
                <w:sz w:val="24"/>
              </w:rPr>
              <w:t>生产效率可提升</w:t>
            </w:r>
            <w:r w:rsidR="009E5D7E" w:rsidRPr="009E5D7E">
              <w:rPr>
                <w:sz w:val="24"/>
              </w:rPr>
              <w:t>1-2</w:t>
            </w:r>
            <w:r w:rsidR="009E5D7E" w:rsidRPr="009E5D7E">
              <w:rPr>
                <w:rFonts w:hint="eastAsia"/>
                <w:sz w:val="24"/>
              </w:rPr>
              <w:t>倍。</w:t>
            </w:r>
          </w:p>
          <w:p w:rsidR="002A2937" w:rsidRDefault="00C80166">
            <w:pPr>
              <w:adjustRightInd w:val="0"/>
              <w:spacing w:line="360" w:lineRule="auto"/>
              <w:ind w:firstLineChars="200" w:firstLine="480"/>
              <w:rPr>
                <w:sz w:val="24"/>
              </w:rPr>
            </w:pPr>
            <w:r>
              <w:rPr>
                <w:rFonts w:hint="eastAsia"/>
                <w:sz w:val="24"/>
              </w:rPr>
              <w:t>公司</w:t>
            </w:r>
            <w:proofErr w:type="gramStart"/>
            <w:r>
              <w:rPr>
                <w:rFonts w:hint="eastAsia"/>
                <w:sz w:val="24"/>
              </w:rPr>
              <w:t>金华金</w:t>
            </w:r>
            <w:proofErr w:type="gramEnd"/>
            <w:r>
              <w:rPr>
                <w:rFonts w:hint="eastAsia"/>
                <w:sz w:val="24"/>
              </w:rPr>
              <w:t>义都市新厂区生产运营体系稳固顺畅，数字化车间建</w:t>
            </w:r>
            <w:r>
              <w:rPr>
                <w:rFonts w:hint="eastAsia"/>
                <w:sz w:val="24"/>
              </w:rPr>
              <w:lastRenderedPageBreak/>
              <w:t>设顺利通过验收。产能充足的数字化柔性生产平台通过深化信息化管理，</w:t>
            </w:r>
            <w:r>
              <w:rPr>
                <w:rFonts w:hint="eastAsia"/>
                <w:sz w:val="24"/>
              </w:rPr>
              <w:t>SAP</w:t>
            </w:r>
            <w:r>
              <w:rPr>
                <w:rFonts w:hint="eastAsia"/>
                <w:sz w:val="24"/>
              </w:rPr>
              <w:t>及</w:t>
            </w:r>
            <w:r>
              <w:rPr>
                <w:rFonts w:hint="eastAsia"/>
                <w:sz w:val="24"/>
              </w:rPr>
              <w:t>MES</w:t>
            </w:r>
            <w:r>
              <w:rPr>
                <w:rFonts w:hint="eastAsia"/>
                <w:sz w:val="24"/>
              </w:rPr>
              <w:t>系统的优化升级，效用持续体现，日益改善了现有生产制造过程的管控能力，为公司产品持续创新及市场化进程提供了坚实保障。公司现已具备了国际最高先进水平的全自动静电干法喷涂生产线，工艺、技术达到国际搪瓷行业最高水平，是浙江省高端设备制造企业。</w:t>
            </w:r>
            <w:r w:rsidR="009E5D7E" w:rsidRPr="009E5D7E">
              <w:rPr>
                <w:rFonts w:hint="eastAsia"/>
                <w:sz w:val="24"/>
              </w:rPr>
              <w:t>公司现有产能能够覆盖持续增长的订单。</w:t>
            </w:r>
          </w:p>
          <w:p w:rsidR="002A2937" w:rsidRDefault="00C80166">
            <w:pPr>
              <w:autoSpaceDE w:val="0"/>
              <w:autoSpaceDN w:val="0"/>
              <w:adjustRightInd w:val="0"/>
              <w:spacing w:line="360" w:lineRule="auto"/>
              <w:ind w:firstLineChars="200" w:firstLine="482"/>
              <w:rPr>
                <w:b/>
                <w:sz w:val="24"/>
              </w:rPr>
            </w:pPr>
            <w:r>
              <w:rPr>
                <w:rFonts w:hint="eastAsia"/>
                <w:b/>
                <w:sz w:val="24"/>
              </w:rPr>
              <w:t>3</w:t>
            </w:r>
            <w:r>
              <w:rPr>
                <w:rFonts w:hint="eastAsia"/>
                <w:b/>
                <w:sz w:val="24"/>
              </w:rPr>
              <w:t>、公司新技术储备</w:t>
            </w:r>
          </w:p>
          <w:p w:rsidR="00000000" w:rsidRDefault="00C80166">
            <w:pPr>
              <w:adjustRightInd w:val="0"/>
              <w:spacing w:line="360" w:lineRule="auto"/>
              <w:ind w:firstLineChars="200" w:firstLine="480"/>
              <w:rPr>
                <w:sz w:val="24"/>
              </w:rPr>
            </w:pPr>
            <w:r>
              <w:rPr>
                <w:rFonts w:hint="eastAsia"/>
                <w:sz w:val="24"/>
              </w:rPr>
              <w:t>公司为国家高新技术企业，拥有中国轻工业功能搪瓷材料重点实验室、浙江省重点企业研究院，多年来，把握市场趋势，做好技术预研工作，增加技术储备，加大研发资金的投入，持续保持高比例的研发投入。本年度重点推进研发项目</w:t>
            </w:r>
            <w:r>
              <w:rPr>
                <w:rFonts w:hint="eastAsia"/>
                <w:sz w:val="24"/>
              </w:rPr>
              <w:t>7</w:t>
            </w:r>
            <w:r>
              <w:rPr>
                <w:rFonts w:hint="eastAsia"/>
                <w:sz w:val="24"/>
              </w:rPr>
              <w:t>个，研发方向包括：新型防火装饰珐琅板、新型吸音珐琅板、</w:t>
            </w:r>
            <w:proofErr w:type="gramStart"/>
            <w:r>
              <w:rPr>
                <w:rFonts w:hint="eastAsia"/>
                <w:sz w:val="24"/>
              </w:rPr>
              <w:t>石墨烯钛瓷</w:t>
            </w:r>
            <w:proofErr w:type="gramEnd"/>
            <w:r>
              <w:rPr>
                <w:rFonts w:hint="eastAsia"/>
                <w:sz w:val="24"/>
              </w:rPr>
              <w:t>珐琅板、特殊瓷面效果珐琅艺术画等，持续挖潜搪瓷的众多可能性，丰富公司产品的多样性，拓展珐琅产品的应用市场，个性化需求得到进一步满足。</w:t>
            </w:r>
          </w:p>
          <w:p w:rsidR="002A2937" w:rsidRDefault="00C80166">
            <w:pPr>
              <w:autoSpaceDE w:val="0"/>
              <w:autoSpaceDN w:val="0"/>
              <w:adjustRightInd w:val="0"/>
              <w:spacing w:line="360" w:lineRule="auto"/>
              <w:ind w:firstLineChars="200" w:firstLine="480"/>
              <w:rPr>
                <w:b/>
                <w:sz w:val="24"/>
              </w:rPr>
            </w:pPr>
            <w:r>
              <w:rPr>
                <w:rFonts w:hint="eastAsia"/>
                <w:sz w:val="24"/>
              </w:rPr>
              <w:t>公司以新型功能性珐琅材料“需求创造性”与“功能多样化”的优异特性为载体，经数年工艺技术积累，自主前瞻性研发，引领高端珐琅产品应用的细分市场，积极通过核心技术的突破与创新，核心竞争力得以持续巩固。</w:t>
            </w:r>
          </w:p>
          <w:p w:rsidR="002A2937" w:rsidRDefault="00C80166">
            <w:pPr>
              <w:pStyle w:val="a6"/>
              <w:spacing w:before="0" w:beforeAutospacing="0" w:after="0" w:afterAutospacing="0" w:line="360" w:lineRule="auto"/>
              <w:ind w:firstLineChars="200" w:firstLine="480"/>
              <w:jc w:val="both"/>
              <w:rPr>
                <w:rFonts w:ascii="Times New Roman" w:eastAsia="仿宋" w:hAnsi="Times New Roman"/>
              </w:rPr>
            </w:pPr>
            <w:r>
              <w:rPr>
                <w:rFonts w:ascii="Times New Roman" w:eastAsia="仿宋" w:hAnsi="Times New Roman" w:hint="eastAsia"/>
              </w:rPr>
              <w:t>注：接待过程中，公司接待人员与投资者进行了充分的交流与沟通，严格按照有关制度规定，没有出现未公开重大信息泄露等情况，同时已按深交所要求签署调研《承诺书》。</w:t>
            </w:r>
          </w:p>
        </w:tc>
      </w:tr>
      <w:tr w:rsidR="002A2937">
        <w:trPr>
          <w:trHeight w:val="838"/>
          <w:jc w:val="center"/>
        </w:trPr>
        <w:tc>
          <w:tcPr>
            <w:tcW w:w="1693" w:type="dxa"/>
            <w:vAlign w:val="center"/>
          </w:tcPr>
          <w:p w:rsidR="002A2937" w:rsidRDefault="00C80166">
            <w:pPr>
              <w:spacing w:line="480" w:lineRule="atLeast"/>
              <w:rPr>
                <w:bCs/>
                <w:iCs/>
                <w:sz w:val="24"/>
              </w:rPr>
            </w:pPr>
            <w:r>
              <w:rPr>
                <w:rFonts w:hint="eastAsia"/>
                <w:bCs/>
                <w:iCs/>
                <w:sz w:val="24"/>
              </w:rPr>
              <w:lastRenderedPageBreak/>
              <w:t>附件清单（如有）</w:t>
            </w:r>
          </w:p>
        </w:tc>
        <w:tc>
          <w:tcPr>
            <w:tcW w:w="7447" w:type="dxa"/>
            <w:vAlign w:val="center"/>
          </w:tcPr>
          <w:p w:rsidR="002A2937" w:rsidRDefault="00C80166">
            <w:pPr>
              <w:spacing w:line="480" w:lineRule="atLeast"/>
              <w:rPr>
                <w:bCs/>
                <w:iCs/>
                <w:sz w:val="24"/>
              </w:rPr>
            </w:pPr>
            <w:r>
              <w:rPr>
                <w:rFonts w:hint="eastAsia"/>
                <w:bCs/>
                <w:iCs/>
                <w:sz w:val="24"/>
              </w:rPr>
              <w:t>无</w:t>
            </w:r>
          </w:p>
        </w:tc>
      </w:tr>
      <w:tr w:rsidR="002A2937">
        <w:trPr>
          <w:trHeight w:val="850"/>
          <w:jc w:val="center"/>
        </w:trPr>
        <w:tc>
          <w:tcPr>
            <w:tcW w:w="1693" w:type="dxa"/>
            <w:vAlign w:val="center"/>
          </w:tcPr>
          <w:p w:rsidR="002A2937" w:rsidRDefault="00C80166">
            <w:pPr>
              <w:spacing w:line="480" w:lineRule="atLeast"/>
              <w:rPr>
                <w:bCs/>
                <w:iCs/>
                <w:sz w:val="24"/>
              </w:rPr>
            </w:pPr>
            <w:r>
              <w:rPr>
                <w:rFonts w:hint="eastAsia"/>
                <w:bCs/>
                <w:iCs/>
                <w:sz w:val="24"/>
              </w:rPr>
              <w:t>日期</w:t>
            </w:r>
          </w:p>
        </w:tc>
        <w:tc>
          <w:tcPr>
            <w:tcW w:w="7447" w:type="dxa"/>
            <w:vAlign w:val="center"/>
          </w:tcPr>
          <w:p w:rsidR="002A2937" w:rsidRDefault="00C80166">
            <w:pPr>
              <w:spacing w:line="480" w:lineRule="atLeast"/>
              <w:rPr>
                <w:bCs/>
                <w:iCs/>
                <w:sz w:val="24"/>
              </w:rPr>
            </w:pPr>
            <w:r>
              <w:rPr>
                <w:bCs/>
                <w:iCs/>
                <w:sz w:val="24"/>
              </w:rPr>
              <w:t>201</w:t>
            </w:r>
            <w:r>
              <w:rPr>
                <w:rFonts w:hint="eastAsia"/>
                <w:bCs/>
                <w:iCs/>
                <w:sz w:val="24"/>
              </w:rPr>
              <w:t>9</w:t>
            </w:r>
            <w:r>
              <w:rPr>
                <w:rFonts w:hint="eastAsia"/>
                <w:bCs/>
                <w:iCs/>
                <w:sz w:val="24"/>
              </w:rPr>
              <w:t>年</w:t>
            </w:r>
            <w:r>
              <w:rPr>
                <w:rFonts w:hint="eastAsia"/>
                <w:bCs/>
                <w:iCs/>
                <w:sz w:val="24"/>
              </w:rPr>
              <w:t>10</w:t>
            </w:r>
            <w:r>
              <w:rPr>
                <w:rFonts w:hint="eastAsia"/>
                <w:bCs/>
                <w:iCs/>
                <w:sz w:val="24"/>
              </w:rPr>
              <w:t>月</w:t>
            </w:r>
            <w:r>
              <w:rPr>
                <w:rFonts w:hint="eastAsia"/>
                <w:bCs/>
                <w:iCs/>
                <w:sz w:val="24"/>
              </w:rPr>
              <w:t>30</w:t>
            </w:r>
            <w:r>
              <w:rPr>
                <w:rFonts w:hint="eastAsia"/>
                <w:bCs/>
                <w:iCs/>
                <w:sz w:val="24"/>
              </w:rPr>
              <w:t>日</w:t>
            </w:r>
          </w:p>
        </w:tc>
      </w:tr>
    </w:tbl>
    <w:p w:rsidR="002A2937" w:rsidRDefault="002A2937"/>
    <w:sectPr w:rsidR="002A2937" w:rsidSect="002A29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EA" w:rsidRDefault="007B51EA" w:rsidP="001C5562">
      <w:r>
        <w:separator/>
      </w:r>
    </w:p>
  </w:endnote>
  <w:endnote w:type="continuationSeparator" w:id="0">
    <w:p w:rsidR="007B51EA" w:rsidRDefault="007B51EA" w:rsidP="001C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yriad Pro">
    <w:altName w:val="Corbe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EA" w:rsidRDefault="007B51EA" w:rsidP="001C5562">
      <w:r>
        <w:separator/>
      </w:r>
    </w:p>
  </w:footnote>
  <w:footnote w:type="continuationSeparator" w:id="0">
    <w:p w:rsidR="007B51EA" w:rsidRDefault="007B51EA" w:rsidP="001C556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SL">
    <w15:presenceInfo w15:providerId="None" w15:userId=" S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6EE"/>
    <w:rsid w:val="00000C7D"/>
    <w:rsid w:val="0000336A"/>
    <w:rsid w:val="00020F69"/>
    <w:rsid w:val="00021BEE"/>
    <w:rsid w:val="00022D56"/>
    <w:rsid w:val="00023943"/>
    <w:rsid w:val="00033B31"/>
    <w:rsid w:val="00037290"/>
    <w:rsid w:val="000405EF"/>
    <w:rsid w:val="00060E9A"/>
    <w:rsid w:val="00061092"/>
    <w:rsid w:val="00063376"/>
    <w:rsid w:val="0006388E"/>
    <w:rsid w:val="000668C8"/>
    <w:rsid w:val="0007050F"/>
    <w:rsid w:val="00071BF1"/>
    <w:rsid w:val="00084FE7"/>
    <w:rsid w:val="00093FBB"/>
    <w:rsid w:val="00097932"/>
    <w:rsid w:val="000A6DAA"/>
    <w:rsid w:val="000B22E9"/>
    <w:rsid w:val="000B7FCB"/>
    <w:rsid w:val="000D4160"/>
    <w:rsid w:val="000D451E"/>
    <w:rsid w:val="000D6B1E"/>
    <w:rsid w:val="000E66B9"/>
    <w:rsid w:val="000E7856"/>
    <w:rsid w:val="000E785B"/>
    <w:rsid w:val="000F2924"/>
    <w:rsid w:val="000F2AC3"/>
    <w:rsid w:val="00100F31"/>
    <w:rsid w:val="001068C2"/>
    <w:rsid w:val="00126BE2"/>
    <w:rsid w:val="001301F5"/>
    <w:rsid w:val="0013795A"/>
    <w:rsid w:val="00140400"/>
    <w:rsid w:val="00141B98"/>
    <w:rsid w:val="00147D67"/>
    <w:rsid w:val="0016010F"/>
    <w:rsid w:val="0016232C"/>
    <w:rsid w:val="001629BE"/>
    <w:rsid w:val="00162B4A"/>
    <w:rsid w:val="00171DD4"/>
    <w:rsid w:val="001738FB"/>
    <w:rsid w:val="001928B7"/>
    <w:rsid w:val="001939C9"/>
    <w:rsid w:val="001939F4"/>
    <w:rsid w:val="001A060F"/>
    <w:rsid w:val="001B46B5"/>
    <w:rsid w:val="001B7DC8"/>
    <w:rsid w:val="001C5562"/>
    <w:rsid w:val="001C5F33"/>
    <w:rsid w:val="001C6548"/>
    <w:rsid w:val="001D609A"/>
    <w:rsid w:val="001E4534"/>
    <w:rsid w:val="001E7740"/>
    <w:rsid w:val="001F7A36"/>
    <w:rsid w:val="00205DC7"/>
    <w:rsid w:val="00210827"/>
    <w:rsid w:val="00216EC2"/>
    <w:rsid w:val="00223108"/>
    <w:rsid w:val="00223C36"/>
    <w:rsid w:val="00226E68"/>
    <w:rsid w:val="002375E9"/>
    <w:rsid w:val="0024265A"/>
    <w:rsid w:val="00242CD9"/>
    <w:rsid w:val="00245B65"/>
    <w:rsid w:val="00257B3D"/>
    <w:rsid w:val="002621BC"/>
    <w:rsid w:val="0026484F"/>
    <w:rsid w:val="002706DA"/>
    <w:rsid w:val="002817A2"/>
    <w:rsid w:val="002846BF"/>
    <w:rsid w:val="00286FFC"/>
    <w:rsid w:val="00287C40"/>
    <w:rsid w:val="002929F8"/>
    <w:rsid w:val="002946EE"/>
    <w:rsid w:val="00295CCD"/>
    <w:rsid w:val="00296199"/>
    <w:rsid w:val="002972A6"/>
    <w:rsid w:val="002A0912"/>
    <w:rsid w:val="002A0AAD"/>
    <w:rsid w:val="002A2937"/>
    <w:rsid w:val="002A483B"/>
    <w:rsid w:val="002A4A2A"/>
    <w:rsid w:val="002B25E1"/>
    <w:rsid w:val="002C013F"/>
    <w:rsid w:val="002C6FE3"/>
    <w:rsid w:val="002D02D0"/>
    <w:rsid w:val="002D068E"/>
    <w:rsid w:val="002D1CDF"/>
    <w:rsid w:val="002E75C5"/>
    <w:rsid w:val="002F19EF"/>
    <w:rsid w:val="002F336C"/>
    <w:rsid w:val="002F5F9E"/>
    <w:rsid w:val="00310FA7"/>
    <w:rsid w:val="003119E9"/>
    <w:rsid w:val="003126DB"/>
    <w:rsid w:val="00313D6A"/>
    <w:rsid w:val="00315001"/>
    <w:rsid w:val="00325BEA"/>
    <w:rsid w:val="0033123F"/>
    <w:rsid w:val="00333DCA"/>
    <w:rsid w:val="00340B11"/>
    <w:rsid w:val="00340CAE"/>
    <w:rsid w:val="00343B47"/>
    <w:rsid w:val="003442B9"/>
    <w:rsid w:val="00345745"/>
    <w:rsid w:val="003462CA"/>
    <w:rsid w:val="0035009F"/>
    <w:rsid w:val="0035163D"/>
    <w:rsid w:val="00351D1E"/>
    <w:rsid w:val="00357DA0"/>
    <w:rsid w:val="003644F6"/>
    <w:rsid w:val="00364A58"/>
    <w:rsid w:val="003922BF"/>
    <w:rsid w:val="003922FE"/>
    <w:rsid w:val="00395436"/>
    <w:rsid w:val="003963DB"/>
    <w:rsid w:val="003A3A83"/>
    <w:rsid w:val="003A6BCA"/>
    <w:rsid w:val="003A7888"/>
    <w:rsid w:val="003B010C"/>
    <w:rsid w:val="003B0458"/>
    <w:rsid w:val="003B1230"/>
    <w:rsid w:val="003B75D8"/>
    <w:rsid w:val="003D25E1"/>
    <w:rsid w:val="003D57F9"/>
    <w:rsid w:val="003D66A1"/>
    <w:rsid w:val="003F594F"/>
    <w:rsid w:val="00416C27"/>
    <w:rsid w:val="00417F07"/>
    <w:rsid w:val="00421657"/>
    <w:rsid w:val="00422E71"/>
    <w:rsid w:val="00424ECC"/>
    <w:rsid w:val="004257D3"/>
    <w:rsid w:val="00426B27"/>
    <w:rsid w:val="00426D2B"/>
    <w:rsid w:val="004352F6"/>
    <w:rsid w:val="0043547F"/>
    <w:rsid w:val="00443FF7"/>
    <w:rsid w:val="004564C1"/>
    <w:rsid w:val="00476AC9"/>
    <w:rsid w:val="0047774D"/>
    <w:rsid w:val="00477F60"/>
    <w:rsid w:val="004A0052"/>
    <w:rsid w:val="004A2840"/>
    <w:rsid w:val="004A69B4"/>
    <w:rsid w:val="004A75AC"/>
    <w:rsid w:val="004B38D6"/>
    <w:rsid w:val="004B4CE7"/>
    <w:rsid w:val="004C0E68"/>
    <w:rsid w:val="004C400C"/>
    <w:rsid w:val="004E1AE4"/>
    <w:rsid w:val="004E7922"/>
    <w:rsid w:val="004F320F"/>
    <w:rsid w:val="004F709E"/>
    <w:rsid w:val="00500E7D"/>
    <w:rsid w:val="00501E80"/>
    <w:rsid w:val="0050218A"/>
    <w:rsid w:val="00502D27"/>
    <w:rsid w:val="00504376"/>
    <w:rsid w:val="00505D1E"/>
    <w:rsid w:val="00506C75"/>
    <w:rsid w:val="005217DE"/>
    <w:rsid w:val="00524ED5"/>
    <w:rsid w:val="00526C0B"/>
    <w:rsid w:val="005305D9"/>
    <w:rsid w:val="00532682"/>
    <w:rsid w:val="00556068"/>
    <w:rsid w:val="005812F5"/>
    <w:rsid w:val="00590AE2"/>
    <w:rsid w:val="005A0193"/>
    <w:rsid w:val="005A69AC"/>
    <w:rsid w:val="005B4A1C"/>
    <w:rsid w:val="005B59EF"/>
    <w:rsid w:val="005B7A2B"/>
    <w:rsid w:val="005C0A57"/>
    <w:rsid w:val="005C6B80"/>
    <w:rsid w:val="005D10AE"/>
    <w:rsid w:val="005D2862"/>
    <w:rsid w:val="005D5398"/>
    <w:rsid w:val="005D5A4E"/>
    <w:rsid w:val="006077F4"/>
    <w:rsid w:val="00607E75"/>
    <w:rsid w:val="006127F3"/>
    <w:rsid w:val="0061743A"/>
    <w:rsid w:val="006251F9"/>
    <w:rsid w:val="0063613C"/>
    <w:rsid w:val="00637CDF"/>
    <w:rsid w:val="00642DF6"/>
    <w:rsid w:val="00644BF5"/>
    <w:rsid w:val="00651BA2"/>
    <w:rsid w:val="006577EA"/>
    <w:rsid w:val="00672D0A"/>
    <w:rsid w:val="00676FF1"/>
    <w:rsid w:val="00680AF9"/>
    <w:rsid w:val="00691768"/>
    <w:rsid w:val="006956E0"/>
    <w:rsid w:val="00697094"/>
    <w:rsid w:val="006A0F4A"/>
    <w:rsid w:val="006A20AD"/>
    <w:rsid w:val="006A3613"/>
    <w:rsid w:val="006A7436"/>
    <w:rsid w:val="006C32F5"/>
    <w:rsid w:val="006D32EA"/>
    <w:rsid w:val="006E08D1"/>
    <w:rsid w:val="006E1917"/>
    <w:rsid w:val="006E3DAD"/>
    <w:rsid w:val="006F522D"/>
    <w:rsid w:val="00705FA1"/>
    <w:rsid w:val="007137C0"/>
    <w:rsid w:val="0071546C"/>
    <w:rsid w:val="0072635C"/>
    <w:rsid w:val="00731D38"/>
    <w:rsid w:val="00742005"/>
    <w:rsid w:val="00754A1B"/>
    <w:rsid w:val="0076707F"/>
    <w:rsid w:val="0077103B"/>
    <w:rsid w:val="007735EE"/>
    <w:rsid w:val="00776C03"/>
    <w:rsid w:val="0077700C"/>
    <w:rsid w:val="007772D8"/>
    <w:rsid w:val="00780A14"/>
    <w:rsid w:val="00784F7E"/>
    <w:rsid w:val="00787869"/>
    <w:rsid w:val="00791DC1"/>
    <w:rsid w:val="0079238B"/>
    <w:rsid w:val="00795D27"/>
    <w:rsid w:val="007A39FA"/>
    <w:rsid w:val="007A3A70"/>
    <w:rsid w:val="007B31B7"/>
    <w:rsid w:val="007B435A"/>
    <w:rsid w:val="007B51EA"/>
    <w:rsid w:val="007C4096"/>
    <w:rsid w:val="007D7E1F"/>
    <w:rsid w:val="007E0470"/>
    <w:rsid w:val="007E2391"/>
    <w:rsid w:val="007F51B7"/>
    <w:rsid w:val="007F776F"/>
    <w:rsid w:val="00811E2F"/>
    <w:rsid w:val="00816BD6"/>
    <w:rsid w:val="00817DB1"/>
    <w:rsid w:val="00823256"/>
    <w:rsid w:val="0082402C"/>
    <w:rsid w:val="008351BC"/>
    <w:rsid w:val="008365B3"/>
    <w:rsid w:val="00844FC5"/>
    <w:rsid w:val="00847741"/>
    <w:rsid w:val="00847ED8"/>
    <w:rsid w:val="008562DC"/>
    <w:rsid w:val="00860A4B"/>
    <w:rsid w:val="0086167D"/>
    <w:rsid w:val="008667B5"/>
    <w:rsid w:val="00872D38"/>
    <w:rsid w:val="008740D0"/>
    <w:rsid w:val="008773B1"/>
    <w:rsid w:val="00880FF8"/>
    <w:rsid w:val="00882373"/>
    <w:rsid w:val="00886BBB"/>
    <w:rsid w:val="00894255"/>
    <w:rsid w:val="008956F9"/>
    <w:rsid w:val="0089635C"/>
    <w:rsid w:val="00897271"/>
    <w:rsid w:val="008A41C6"/>
    <w:rsid w:val="008A6ECE"/>
    <w:rsid w:val="008C0ADC"/>
    <w:rsid w:val="008C1A42"/>
    <w:rsid w:val="008C4C91"/>
    <w:rsid w:val="008D01C6"/>
    <w:rsid w:val="008D1F24"/>
    <w:rsid w:val="008D2E56"/>
    <w:rsid w:val="008F5466"/>
    <w:rsid w:val="008F7D84"/>
    <w:rsid w:val="00900712"/>
    <w:rsid w:val="0090213E"/>
    <w:rsid w:val="00903DA3"/>
    <w:rsid w:val="00903ED1"/>
    <w:rsid w:val="00907881"/>
    <w:rsid w:val="0091367F"/>
    <w:rsid w:val="00915B70"/>
    <w:rsid w:val="009242CF"/>
    <w:rsid w:val="00924693"/>
    <w:rsid w:val="00931CD3"/>
    <w:rsid w:val="009321DB"/>
    <w:rsid w:val="00934D0C"/>
    <w:rsid w:val="0094584B"/>
    <w:rsid w:val="00950347"/>
    <w:rsid w:val="00952433"/>
    <w:rsid w:val="00955FC8"/>
    <w:rsid w:val="0096153C"/>
    <w:rsid w:val="00962CEA"/>
    <w:rsid w:val="00963FC0"/>
    <w:rsid w:val="00964A85"/>
    <w:rsid w:val="00973CDE"/>
    <w:rsid w:val="009746DA"/>
    <w:rsid w:val="009752C2"/>
    <w:rsid w:val="00984BE2"/>
    <w:rsid w:val="00985008"/>
    <w:rsid w:val="0098508C"/>
    <w:rsid w:val="009857BA"/>
    <w:rsid w:val="00986E9C"/>
    <w:rsid w:val="00993E8C"/>
    <w:rsid w:val="00994415"/>
    <w:rsid w:val="00995168"/>
    <w:rsid w:val="00997F55"/>
    <w:rsid w:val="009A01A2"/>
    <w:rsid w:val="009A0693"/>
    <w:rsid w:val="009A1016"/>
    <w:rsid w:val="009B0D27"/>
    <w:rsid w:val="009B6741"/>
    <w:rsid w:val="009C0D91"/>
    <w:rsid w:val="009C4F94"/>
    <w:rsid w:val="009D630C"/>
    <w:rsid w:val="009D6813"/>
    <w:rsid w:val="009D7B85"/>
    <w:rsid w:val="009E2BF8"/>
    <w:rsid w:val="009E33A4"/>
    <w:rsid w:val="009E5D7E"/>
    <w:rsid w:val="009E69B3"/>
    <w:rsid w:val="009F35DC"/>
    <w:rsid w:val="009F6C2C"/>
    <w:rsid w:val="00A038B4"/>
    <w:rsid w:val="00A04F2B"/>
    <w:rsid w:val="00A21150"/>
    <w:rsid w:val="00A41F39"/>
    <w:rsid w:val="00A444AE"/>
    <w:rsid w:val="00A457FA"/>
    <w:rsid w:val="00A50742"/>
    <w:rsid w:val="00A613EB"/>
    <w:rsid w:val="00A63A96"/>
    <w:rsid w:val="00A6652B"/>
    <w:rsid w:val="00A80313"/>
    <w:rsid w:val="00A93CDA"/>
    <w:rsid w:val="00AA12F0"/>
    <w:rsid w:val="00AB35BF"/>
    <w:rsid w:val="00AB715C"/>
    <w:rsid w:val="00AC69B4"/>
    <w:rsid w:val="00AD74C4"/>
    <w:rsid w:val="00AE7050"/>
    <w:rsid w:val="00AF3C8A"/>
    <w:rsid w:val="00AF4869"/>
    <w:rsid w:val="00B015B6"/>
    <w:rsid w:val="00B0366E"/>
    <w:rsid w:val="00B0794B"/>
    <w:rsid w:val="00B22D55"/>
    <w:rsid w:val="00B33818"/>
    <w:rsid w:val="00B37682"/>
    <w:rsid w:val="00B40DB1"/>
    <w:rsid w:val="00B47210"/>
    <w:rsid w:val="00B53E03"/>
    <w:rsid w:val="00B552F8"/>
    <w:rsid w:val="00B61060"/>
    <w:rsid w:val="00B819A2"/>
    <w:rsid w:val="00B9635D"/>
    <w:rsid w:val="00B96DE4"/>
    <w:rsid w:val="00BB1BF5"/>
    <w:rsid w:val="00BB29B5"/>
    <w:rsid w:val="00BD3808"/>
    <w:rsid w:val="00BD44F6"/>
    <w:rsid w:val="00BD531E"/>
    <w:rsid w:val="00BD78D7"/>
    <w:rsid w:val="00BF0123"/>
    <w:rsid w:val="00BF0A0C"/>
    <w:rsid w:val="00BF3950"/>
    <w:rsid w:val="00C0246B"/>
    <w:rsid w:val="00C0246D"/>
    <w:rsid w:val="00C03481"/>
    <w:rsid w:val="00C4396C"/>
    <w:rsid w:val="00C57024"/>
    <w:rsid w:val="00C57723"/>
    <w:rsid w:val="00C57ED9"/>
    <w:rsid w:val="00C6102C"/>
    <w:rsid w:val="00C62BFB"/>
    <w:rsid w:val="00C7096A"/>
    <w:rsid w:val="00C74701"/>
    <w:rsid w:val="00C80166"/>
    <w:rsid w:val="00C8077E"/>
    <w:rsid w:val="00C81590"/>
    <w:rsid w:val="00C824B0"/>
    <w:rsid w:val="00C83EE0"/>
    <w:rsid w:val="00C83F52"/>
    <w:rsid w:val="00C85044"/>
    <w:rsid w:val="00C91C5A"/>
    <w:rsid w:val="00CA4A27"/>
    <w:rsid w:val="00CA62A7"/>
    <w:rsid w:val="00CB662A"/>
    <w:rsid w:val="00CC0006"/>
    <w:rsid w:val="00CD331B"/>
    <w:rsid w:val="00CE77ED"/>
    <w:rsid w:val="00CF1C74"/>
    <w:rsid w:val="00D07D48"/>
    <w:rsid w:val="00D1329B"/>
    <w:rsid w:val="00D15069"/>
    <w:rsid w:val="00D16F5D"/>
    <w:rsid w:val="00D17C65"/>
    <w:rsid w:val="00D21B2D"/>
    <w:rsid w:val="00D2421B"/>
    <w:rsid w:val="00D3140A"/>
    <w:rsid w:val="00D339E0"/>
    <w:rsid w:val="00D44D29"/>
    <w:rsid w:val="00D470C5"/>
    <w:rsid w:val="00D5322C"/>
    <w:rsid w:val="00D62DC1"/>
    <w:rsid w:val="00D642DA"/>
    <w:rsid w:val="00D70D3E"/>
    <w:rsid w:val="00D727B0"/>
    <w:rsid w:val="00D73A28"/>
    <w:rsid w:val="00D764C9"/>
    <w:rsid w:val="00D779BE"/>
    <w:rsid w:val="00D80A70"/>
    <w:rsid w:val="00D8135F"/>
    <w:rsid w:val="00D8217A"/>
    <w:rsid w:val="00D876ED"/>
    <w:rsid w:val="00D87B58"/>
    <w:rsid w:val="00D97827"/>
    <w:rsid w:val="00DA0774"/>
    <w:rsid w:val="00DA54A9"/>
    <w:rsid w:val="00DB7894"/>
    <w:rsid w:val="00E05B36"/>
    <w:rsid w:val="00E1261B"/>
    <w:rsid w:val="00E17D81"/>
    <w:rsid w:val="00E21E5E"/>
    <w:rsid w:val="00E2468D"/>
    <w:rsid w:val="00E32433"/>
    <w:rsid w:val="00E451CA"/>
    <w:rsid w:val="00E47513"/>
    <w:rsid w:val="00E6207A"/>
    <w:rsid w:val="00E71E91"/>
    <w:rsid w:val="00E73EA5"/>
    <w:rsid w:val="00E74281"/>
    <w:rsid w:val="00E7756F"/>
    <w:rsid w:val="00E8292B"/>
    <w:rsid w:val="00E84694"/>
    <w:rsid w:val="00EB0942"/>
    <w:rsid w:val="00EB0A4F"/>
    <w:rsid w:val="00EB6C42"/>
    <w:rsid w:val="00EB7EE6"/>
    <w:rsid w:val="00EE06B1"/>
    <w:rsid w:val="00EE3BD5"/>
    <w:rsid w:val="00EF3A2D"/>
    <w:rsid w:val="00F0226F"/>
    <w:rsid w:val="00F1367C"/>
    <w:rsid w:val="00F1475E"/>
    <w:rsid w:val="00F33DFA"/>
    <w:rsid w:val="00F35801"/>
    <w:rsid w:val="00F41C50"/>
    <w:rsid w:val="00F42B8A"/>
    <w:rsid w:val="00F437AB"/>
    <w:rsid w:val="00F45720"/>
    <w:rsid w:val="00F51B76"/>
    <w:rsid w:val="00F53248"/>
    <w:rsid w:val="00F60823"/>
    <w:rsid w:val="00F61BFA"/>
    <w:rsid w:val="00F670AF"/>
    <w:rsid w:val="00F7327C"/>
    <w:rsid w:val="00F74F75"/>
    <w:rsid w:val="00F82865"/>
    <w:rsid w:val="00F91422"/>
    <w:rsid w:val="00F94086"/>
    <w:rsid w:val="00FA3B02"/>
    <w:rsid w:val="00FA5147"/>
    <w:rsid w:val="00FA653C"/>
    <w:rsid w:val="00FB2ABB"/>
    <w:rsid w:val="00FC78FE"/>
    <w:rsid w:val="00FD3DA8"/>
    <w:rsid w:val="00FF10B1"/>
    <w:rsid w:val="00FF1445"/>
    <w:rsid w:val="00FF1477"/>
    <w:rsid w:val="00FF27FC"/>
    <w:rsid w:val="0C15081F"/>
    <w:rsid w:val="15A95609"/>
    <w:rsid w:val="1C7E1F54"/>
    <w:rsid w:val="20AD67D9"/>
    <w:rsid w:val="22F54E05"/>
    <w:rsid w:val="367B5172"/>
    <w:rsid w:val="401C5310"/>
    <w:rsid w:val="42C25616"/>
    <w:rsid w:val="48D72722"/>
    <w:rsid w:val="541009E7"/>
    <w:rsid w:val="546E2AD9"/>
    <w:rsid w:val="559A6EC0"/>
    <w:rsid w:val="5E124B9A"/>
    <w:rsid w:val="63DF3518"/>
    <w:rsid w:val="644E7850"/>
    <w:rsid w:val="70E260B5"/>
    <w:rsid w:val="74183D1A"/>
    <w:rsid w:val="751600D2"/>
    <w:rsid w:val="7EB85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A2937"/>
    <w:rPr>
      <w:sz w:val="18"/>
      <w:szCs w:val="18"/>
    </w:rPr>
  </w:style>
  <w:style w:type="paragraph" w:styleId="a4">
    <w:name w:val="footer"/>
    <w:basedOn w:val="a"/>
    <w:link w:val="Char0"/>
    <w:uiPriority w:val="99"/>
    <w:semiHidden/>
    <w:qFormat/>
    <w:rsid w:val="002A2937"/>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2A2937"/>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unhideWhenUsed/>
    <w:qFormat/>
    <w:rsid w:val="002A2937"/>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locked/>
    <w:rsid w:val="002A2937"/>
    <w:rPr>
      <w:b/>
      <w:bCs/>
    </w:rPr>
  </w:style>
  <w:style w:type="character" w:customStyle="1" w:styleId="Char1">
    <w:name w:val="页眉 Char"/>
    <w:basedOn w:val="a0"/>
    <w:link w:val="a5"/>
    <w:uiPriority w:val="99"/>
    <w:semiHidden/>
    <w:qFormat/>
    <w:locked/>
    <w:rsid w:val="002A2937"/>
    <w:rPr>
      <w:rFonts w:cs="Times New Roman"/>
      <w:sz w:val="18"/>
      <w:szCs w:val="18"/>
    </w:rPr>
  </w:style>
  <w:style w:type="character" w:customStyle="1" w:styleId="Char0">
    <w:name w:val="页脚 Char"/>
    <w:basedOn w:val="a0"/>
    <w:link w:val="a4"/>
    <w:uiPriority w:val="99"/>
    <w:semiHidden/>
    <w:qFormat/>
    <w:locked/>
    <w:rsid w:val="002A2937"/>
    <w:rPr>
      <w:rFonts w:cs="Times New Roman"/>
      <w:sz w:val="18"/>
      <w:szCs w:val="18"/>
    </w:rPr>
  </w:style>
  <w:style w:type="paragraph" w:customStyle="1" w:styleId="05">
    <w:name w:val="05内页正文"/>
    <w:basedOn w:val="a"/>
    <w:link w:val="05CharChar"/>
    <w:qFormat/>
    <w:rsid w:val="002A2937"/>
    <w:pPr>
      <w:adjustRightInd w:val="0"/>
      <w:snapToGrid w:val="0"/>
      <w:spacing w:before="40" w:after="200" w:line="280" w:lineRule="exact"/>
      <w:ind w:firstLineChars="200" w:firstLine="198"/>
    </w:pPr>
    <w:rPr>
      <w:color w:val="003366"/>
      <w:kern w:val="0"/>
      <w:szCs w:val="20"/>
    </w:rPr>
  </w:style>
  <w:style w:type="character" w:customStyle="1" w:styleId="05CharChar">
    <w:name w:val="05内页正文 Char Char"/>
    <w:link w:val="05"/>
    <w:qFormat/>
    <w:locked/>
    <w:rsid w:val="002A2937"/>
    <w:rPr>
      <w:rFonts w:ascii="Times New Roman" w:eastAsia="宋体" w:hAnsi="Times New Roman"/>
      <w:color w:val="003366"/>
      <w:sz w:val="21"/>
    </w:rPr>
  </w:style>
  <w:style w:type="paragraph" w:customStyle="1" w:styleId="03">
    <w:name w:val="03标题三"/>
    <w:link w:val="03Char"/>
    <w:qFormat/>
    <w:rsid w:val="002A2937"/>
    <w:pPr>
      <w:spacing w:after="160"/>
      <w:ind w:leftChars="800" w:left="800"/>
    </w:pPr>
    <w:rPr>
      <w:rFonts w:ascii="Myriad Pro" w:eastAsia="黑体" w:hAnsi="Myriad Pro"/>
      <w:bCs/>
      <w:color w:val="003366"/>
      <w:kern w:val="2"/>
      <w:sz w:val="23"/>
      <w:szCs w:val="24"/>
    </w:rPr>
  </w:style>
  <w:style w:type="character" w:customStyle="1" w:styleId="03Char">
    <w:name w:val="03标题三 Char"/>
    <w:link w:val="03"/>
    <w:qFormat/>
    <w:locked/>
    <w:rsid w:val="002A2937"/>
    <w:rPr>
      <w:rFonts w:ascii="Myriad Pro" w:eastAsia="黑体" w:hAnsi="Myriad Pro"/>
      <w:bCs/>
      <w:color w:val="003366"/>
      <w:kern w:val="2"/>
      <w:sz w:val="23"/>
      <w:szCs w:val="24"/>
      <w:lang w:bidi="ar-SA"/>
    </w:rPr>
  </w:style>
  <w:style w:type="paragraph" w:styleId="a8">
    <w:name w:val="List Paragraph"/>
    <w:basedOn w:val="a"/>
    <w:uiPriority w:val="34"/>
    <w:qFormat/>
    <w:rsid w:val="002A2937"/>
    <w:pPr>
      <w:ind w:firstLineChars="200" w:firstLine="420"/>
    </w:pPr>
  </w:style>
  <w:style w:type="character" w:customStyle="1" w:styleId="Char">
    <w:name w:val="批注框文本 Char"/>
    <w:basedOn w:val="a0"/>
    <w:link w:val="a3"/>
    <w:uiPriority w:val="99"/>
    <w:semiHidden/>
    <w:qFormat/>
    <w:rsid w:val="002A2937"/>
    <w:rPr>
      <w:rFonts w:ascii="Times New Roman" w:hAnsi="Times New Roman"/>
      <w:kern w:val="2"/>
      <w:sz w:val="18"/>
      <w:szCs w:val="18"/>
    </w:rPr>
  </w:style>
  <w:style w:type="paragraph" w:customStyle="1" w:styleId="Default">
    <w:name w:val="Default"/>
    <w:qFormat/>
    <w:rsid w:val="002A2937"/>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9F0C7-79EF-467A-B687-6154A466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424</Words>
  <Characters>2419</Characters>
  <Application>Microsoft Office Word</Application>
  <DocSecurity>0</DocSecurity>
  <Lines>20</Lines>
  <Paragraphs>5</Paragraphs>
  <ScaleCrop>false</ScaleCrop>
  <Company>开尔新材</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c:creator>
  <cp:lastModifiedBy>曹川</cp:lastModifiedBy>
  <cp:revision>134</cp:revision>
  <cp:lastPrinted>2018-02-05T07:52:00Z</cp:lastPrinted>
  <dcterms:created xsi:type="dcterms:W3CDTF">2016-05-13T09:04:00Z</dcterms:created>
  <dcterms:modified xsi:type="dcterms:W3CDTF">2019-10-31T09:08:00Z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