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ind w:firstLine="720" w:firstLineChars="300"/>
        <w:rPr>
          <w:bCs/>
          <w:iCs/>
          <w:color w:val="000000"/>
          <w:sz w:val="24"/>
        </w:rPr>
      </w:pPr>
      <w:r>
        <w:rPr>
          <w:bCs/>
          <w:iCs/>
          <w:color w:val="000000"/>
          <w:sz w:val="24"/>
        </w:rPr>
        <w:t>证券代码： 002508                    证券简称：老板电器</w:t>
      </w:r>
    </w:p>
    <w:p>
      <w:pPr>
        <w:spacing w:before="156" w:beforeLines="50" w:after="156" w:afterLines="50" w:line="400" w:lineRule="exact"/>
        <w:jc w:val="center"/>
        <w:rPr>
          <w:b/>
          <w:bCs/>
          <w:iCs/>
          <w:color w:val="000000"/>
          <w:sz w:val="32"/>
          <w:szCs w:val="32"/>
        </w:rPr>
      </w:pPr>
      <w:r>
        <w:rPr>
          <w:b/>
          <w:bCs/>
          <w:iCs/>
          <w:color w:val="000000"/>
          <w:sz w:val="32"/>
          <w:szCs w:val="32"/>
        </w:rPr>
        <w:t>杭州老板电器股份有限公司</w:t>
      </w:r>
    </w:p>
    <w:p>
      <w:pPr>
        <w:spacing w:before="156" w:beforeLines="50" w:after="156" w:afterLines="50" w:line="400" w:lineRule="exact"/>
        <w:jc w:val="center"/>
        <w:rPr>
          <w:b/>
          <w:bCs/>
          <w:iCs/>
          <w:color w:val="000000"/>
          <w:sz w:val="32"/>
          <w:szCs w:val="32"/>
        </w:rPr>
      </w:pPr>
      <w:r>
        <w:rPr>
          <w:b/>
          <w:bCs/>
          <w:iCs/>
          <w:color w:val="000000"/>
          <w:sz w:val="32"/>
          <w:szCs w:val="32"/>
        </w:rPr>
        <w:t>投资者关系活动记录表</w:t>
      </w:r>
    </w:p>
    <w:p>
      <w:pPr>
        <w:spacing w:line="400" w:lineRule="exact"/>
        <w:rPr>
          <w:rFonts w:hint="default" w:eastAsia="宋体"/>
          <w:bCs/>
          <w:iCs/>
          <w:color w:val="000000"/>
          <w:sz w:val="24"/>
          <w:highlight w:val="none"/>
          <w:shd w:val="clear"/>
          <w:lang w:val="en-US" w:eastAsia="zh-CN"/>
        </w:rPr>
      </w:pPr>
      <w:r>
        <w:rPr>
          <w:bCs/>
          <w:iCs/>
          <w:color w:val="000000"/>
          <w:sz w:val="24"/>
        </w:rPr>
        <w:t xml:space="preserve">                                                      编号</w:t>
      </w:r>
      <w:r>
        <w:rPr>
          <w:bCs/>
          <w:iCs/>
          <w:color w:val="000000"/>
          <w:sz w:val="24"/>
          <w:highlight w:val="none"/>
        </w:rPr>
        <w:t>：201</w:t>
      </w:r>
      <w:r>
        <w:rPr>
          <w:rFonts w:hint="eastAsia"/>
          <w:bCs/>
          <w:iCs/>
          <w:color w:val="000000"/>
          <w:sz w:val="24"/>
          <w:highlight w:val="none"/>
          <w:lang w:val="en-US" w:eastAsia="zh-CN"/>
        </w:rPr>
        <w:t>9</w:t>
      </w:r>
      <w:r>
        <w:rPr>
          <w:bCs/>
          <w:iCs/>
          <w:sz w:val="24"/>
          <w:highlight w:val="none"/>
          <w:shd w:val="clear"/>
        </w:rPr>
        <w:t>-0</w:t>
      </w:r>
      <w:r>
        <w:rPr>
          <w:rFonts w:hint="eastAsia"/>
          <w:bCs/>
          <w:iCs/>
          <w:sz w:val="24"/>
          <w:highlight w:val="none"/>
          <w:shd w:val="clear"/>
          <w:lang w:val="en-US" w:eastAsia="zh-CN"/>
        </w:rPr>
        <w:t>19</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jc w:val="both"/>
              <w:rPr>
                <w:b/>
                <w:bCs/>
                <w:iCs/>
                <w:color w:val="000000"/>
                <w:sz w:val="24"/>
              </w:rPr>
            </w:pPr>
            <w:r>
              <w:rPr>
                <w:b/>
                <w:bCs/>
                <w:iCs/>
                <w:color w:val="000000"/>
                <w:sz w:val="24"/>
              </w:rPr>
              <w:t>投资者关系活动类别</w:t>
            </w:r>
          </w:p>
          <w:p>
            <w:pPr>
              <w:spacing w:line="480" w:lineRule="atLeast"/>
              <w:jc w:val="both"/>
              <w:rPr>
                <w:b/>
                <w:bCs/>
                <w:iCs/>
                <w:color w:val="000000"/>
                <w:sz w:val="24"/>
              </w:rPr>
            </w:pPr>
          </w:p>
        </w:tc>
        <w:tc>
          <w:tcPr>
            <w:tcW w:w="6614" w:type="dxa"/>
            <w:vAlign w:val="top"/>
          </w:tcPr>
          <w:p>
            <w:pPr>
              <w:spacing w:line="480" w:lineRule="atLeast"/>
              <w:rPr>
                <w:bCs/>
                <w:iCs/>
                <w:color w:val="000000"/>
                <w:sz w:val="24"/>
              </w:rPr>
            </w:pPr>
            <w:r>
              <w:rPr>
                <w:sz w:val="28"/>
                <w:szCs w:val="28"/>
              </w:rPr>
              <w:t xml:space="preserve">√特定对象调研        </w:t>
            </w:r>
            <w:r>
              <w:rPr>
                <w:bCs/>
                <w:iCs/>
                <w:color w:val="000000"/>
                <w:sz w:val="24"/>
              </w:rPr>
              <w:t>□</w:t>
            </w:r>
            <w:r>
              <w:rPr>
                <w:sz w:val="28"/>
                <w:szCs w:val="28"/>
              </w:rPr>
              <w:t>分析师会议</w:t>
            </w:r>
          </w:p>
          <w:p>
            <w:pPr>
              <w:spacing w:line="480" w:lineRule="atLeast"/>
              <w:rPr>
                <w:bCs/>
                <w:iCs/>
                <w:color w:val="000000"/>
                <w:sz w:val="24"/>
              </w:rPr>
            </w:pPr>
            <w:r>
              <w:rPr>
                <w:bCs/>
                <w:iCs/>
                <w:color w:val="000000"/>
                <w:sz w:val="24"/>
              </w:rPr>
              <w:t>□</w:t>
            </w:r>
            <w:r>
              <w:rPr>
                <w:sz w:val="28"/>
                <w:szCs w:val="28"/>
              </w:rPr>
              <w:t xml:space="preserve">媒体采访            </w:t>
            </w:r>
            <w:r>
              <w:rPr>
                <w:bCs/>
                <w:iCs/>
                <w:color w:val="000000"/>
                <w:sz w:val="24"/>
              </w:rPr>
              <w:t>□</w:t>
            </w:r>
            <w:r>
              <w:rPr>
                <w:sz w:val="28"/>
                <w:szCs w:val="28"/>
              </w:rPr>
              <w:t>业绩说明会</w:t>
            </w:r>
          </w:p>
          <w:p>
            <w:pPr>
              <w:spacing w:line="480" w:lineRule="atLeast"/>
              <w:rPr>
                <w:bCs/>
                <w:iCs/>
                <w:color w:val="000000"/>
                <w:sz w:val="24"/>
              </w:rPr>
            </w:pPr>
            <w:r>
              <w:rPr>
                <w:bCs/>
                <w:iCs/>
                <w:color w:val="000000"/>
                <w:sz w:val="24"/>
              </w:rPr>
              <w:t>□</w:t>
            </w:r>
            <w:r>
              <w:rPr>
                <w:sz w:val="28"/>
                <w:szCs w:val="28"/>
              </w:rPr>
              <w:t xml:space="preserve">新闻发布会          </w:t>
            </w:r>
            <w:r>
              <w:rPr>
                <w:bCs/>
                <w:iCs/>
                <w:color w:val="000000"/>
                <w:sz w:val="24"/>
              </w:rPr>
              <w:t>□</w:t>
            </w:r>
            <w:r>
              <w:rPr>
                <w:sz w:val="28"/>
                <w:szCs w:val="28"/>
              </w:rPr>
              <w:t>路演活动</w:t>
            </w:r>
          </w:p>
          <w:p>
            <w:pPr>
              <w:tabs>
                <w:tab w:val="left" w:pos="3045"/>
                <w:tab w:val="center" w:pos="3199"/>
              </w:tabs>
              <w:spacing w:line="480" w:lineRule="atLeast"/>
              <w:rPr>
                <w:bCs/>
                <w:iCs/>
                <w:color w:val="000000"/>
                <w:sz w:val="24"/>
              </w:rPr>
            </w:pPr>
            <w:r>
              <w:rPr>
                <w:bCs/>
                <w:iCs/>
                <w:color w:val="000000"/>
                <w:sz w:val="24"/>
              </w:rPr>
              <w:t>□</w:t>
            </w:r>
            <w:r>
              <w:rPr>
                <w:sz w:val="28"/>
                <w:szCs w:val="28"/>
              </w:rPr>
              <w:t>现场参观</w:t>
            </w:r>
            <w:r>
              <w:rPr>
                <w:bCs/>
                <w:iCs/>
                <w:color w:val="000000"/>
                <w:sz w:val="24"/>
              </w:rPr>
              <w:tab/>
            </w:r>
          </w:p>
          <w:p>
            <w:pPr>
              <w:tabs>
                <w:tab w:val="center" w:pos="3199"/>
              </w:tabs>
              <w:spacing w:line="480" w:lineRule="atLeast"/>
              <w:rPr>
                <w:bCs/>
                <w:iCs/>
                <w:color w:val="000000"/>
                <w:sz w:val="24"/>
              </w:rPr>
            </w:pPr>
            <w:r>
              <w:rPr>
                <w:bCs/>
                <w:iCs/>
                <w:color w:val="000000"/>
                <w:sz w:val="24"/>
              </w:rPr>
              <w:t>□</w:t>
            </w:r>
            <w:r>
              <w:rPr>
                <w:sz w:val="28"/>
                <w:szCs w:val="28"/>
              </w:rPr>
              <w:t>其他 （</w:t>
            </w:r>
            <w:r>
              <w:rPr>
                <w:sz w:val="28"/>
                <w:szCs w:val="28"/>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jc w:val="both"/>
              <w:rPr>
                <w:b/>
                <w:bCs/>
                <w:iCs/>
                <w:color w:val="000000"/>
                <w:sz w:val="24"/>
              </w:rPr>
            </w:pPr>
            <w:r>
              <w:rPr>
                <w:b/>
                <w:bCs/>
                <w:iCs/>
                <w:color w:val="000000"/>
                <w:sz w:val="24"/>
              </w:rPr>
              <w:t>参与单位名称及人员姓名</w:t>
            </w:r>
          </w:p>
        </w:tc>
        <w:tc>
          <w:tcPr>
            <w:tcW w:w="6614" w:type="dxa"/>
            <w:vAlign w:val="top"/>
          </w:tcPr>
          <w:p>
            <w:pPr>
              <w:numPr>
                <w:ilvl w:val="0"/>
                <w:numId w:val="0"/>
              </w:numPr>
              <w:tabs>
                <w:tab w:val="left" w:pos="2390"/>
              </w:tabs>
              <w:spacing w:line="480" w:lineRule="atLeast"/>
              <w:jc w:val="left"/>
              <w:rPr>
                <w:rFonts w:hint="default"/>
                <w:bCs/>
                <w:iCs/>
                <w:color w:val="000000"/>
                <w:sz w:val="24"/>
                <w:lang w:val="en-US" w:eastAsia="zh-CN"/>
              </w:rPr>
            </w:pPr>
            <w:r>
              <w:rPr>
                <w:rFonts w:hint="eastAsia"/>
                <w:bCs/>
                <w:iCs/>
                <w:color w:val="000000"/>
                <w:sz w:val="24"/>
                <w:lang w:val="en-US" w:eastAsia="zh-CN"/>
              </w:rPr>
              <w:t>J. P. Morgan Asset：Austin Forey, Eric Bian</w:t>
            </w:r>
          </w:p>
          <w:p>
            <w:pPr>
              <w:numPr>
                <w:ilvl w:val="0"/>
                <w:numId w:val="0"/>
              </w:numPr>
              <w:tabs>
                <w:tab w:val="left" w:pos="2390"/>
              </w:tabs>
              <w:spacing w:line="480" w:lineRule="atLeast"/>
              <w:jc w:val="left"/>
              <w:rPr>
                <w:rFonts w:hint="default"/>
                <w:bCs/>
                <w:iCs/>
                <w:color w:val="000000"/>
                <w:sz w:val="24"/>
                <w:lang w:val="en-US" w:eastAsia="zh-CN"/>
              </w:rPr>
            </w:pPr>
            <w:r>
              <w:rPr>
                <w:rFonts w:hint="eastAsia"/>
                <w:bCs/>
                <w:iCs/>
                <w:color w:val="000000"/>
                <w:sz w:val="24"/>
                <w:lang w:val="en-US" w:eastAsia="zh-CN"/>
              </w:rPr>
              <w:t>J. P. Morgan Emerging Markets Investment：Aidan Lisser, Ruary Neil, Sarah Arkle, Richard Laing</w:t>
            </w:r>
          </w:p>
          <w:p>
            <w:pPr>
              <w:numPr>
                <w:ilvl w:val="0"/>
                <w:numId w:val="0"/>
              </w:num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Midas Asset：Oh Namhoon</w:t>
            </w:r>
          </w:p>
          <w:p>
            <w:pPr>
              <w:numPr>
                <w:ilvl w:val="0"/>
                <w:numId w:val="0"/>
              </w:num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Eugene Securities：Hong junghye、Rue Jungju</w:t>
            </w:r>
          </w:p>
          <w:p>
            <w:pPr>
              <w:numPr>
                <w:ilvl w:val="0"/>
                <w:numId w:val="0"/>
              </w:num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Hi Asset：Kwon dongwoo</w:t>
            </w:r>
          </w:p>
          <w:p>
            <w:pPr>
              <w:numPr>
                <w:ilvl w:val="0"/>
                <w:numId w:val="0"/>
              </w:num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Truston Asset：Yum Soim</w:t>
            </w:r>
          </w:p>
          <w:p>
            <w:pPr>
              <w:numPr>
                <w:ilvl w:val="0"/>
                <w:numId w:val="0"/>
              </w:num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KTB Asset：Lee Chonghee</w:t>
            </w:r>
          </w:p>
          <w:p>
            <w:pPr>
              <w:numPr>
                <w:ilvl w:val="0"/>
                <w:numId w:val="0"/>
              </w:num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Korea Investment Asset：Lee Jeongmin</w:t>
            </w:r>
          </w:p>
          <w:p>
            <w:pPr>
              <w:numPr>
                <w:ilvl w:val="0"/>
                <w:numId w:val="0"/>
              </w:num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K1 advisory：Kim Doohyun</w:t>
            </w:r>
          </w:p>
          <w:p>
            <w:pPr>
              <w:numPr>
                <w:ilvl w:val="0"/>
                <w:numId w:val="0"/>
              </w:numPr>
              <w:tabs>
                <w:tab w:val="left" w:pos="2390"/>
              </w:tabs>
              <w:spacing w:line="480" w:lineRule="atLeast"/>
              <w:jc w:val="left"/>
              <w:rPr>
                <w:rFonts w:hint="default"/>
                <w:bCs/>
                <w:iCs/>
                <w:color w:val="000000"/>
                <w:sz w:val="24"/>
                <w:lang w:val="en-US" w:eastAsia="zh-CN"/>
              </w:rPr>
            </w:pPr>
            <w:r>
              <w:rPr>
                <w:rFonts w:hint="eastAsia"/>
                <w:bCs/>
                <w:iCs/>
                <w:color w:val="000000"/>
                <w:sz w:val="24"/>
                <w:lang w:val="en-US" w:eastAsia="zh-CN"/>
              </w:rPr>
              <w:t>Korea Investment Securities：Lee Seungyul、Ryoo Hosang、Cui Xuehua 、Jin Shixun、Yang Jieun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top"/>
          </w:tcPr>
          <w:p>
            <w:pPr>
              <w:spacing w:line="480" w:lineRule="atLeast"/>
              <w:rPr>
                <w:b/>
                <w:bCs/>
                <w:iCs/>
                <w:color w:val="000000"/>
                <w:sz w:val="24"/>
              </w:rPr>
            </w:pPr>
            <w:r>
              <w:rPr>
                <w:b/>
                <w:bCs/>
                <w:iCs/>
                <w:color w:val="000000"/>
                <w:sz w:val="24"/>
              </w:rPr>
              <w:t>时间</w:t>
            </w:r>
          </w:p>
        </w:tc>
        <w:tc>
          <w:tcPr>
            <w:tcW w:w="6614" w:type="dxa"/>
            <w:vAlign w:val="top"/>
          </w:tcPr>
          <w:p>
            <w:pPr>
              <w:spacing w:line="480" w:lineRule="atLeast"/>
              <w:rPr>
                <w:rFonts w:hint="eastAsia" w:eastAsia="宋体"/>
                <w:bCs/>
                <w:iCs/>
                <w:color w:val="000000"/>
                <w:sz w:val="24"/>
                <w:lang w:val="en-US" w:eastAsia="zh-CN"/>
              </w:rPr>
            </w:pPr>
            <w:r>
              <w:rPr>
                <w:bCs/>
                <w:iCs/>
                <w:color w:val="000000"/>
                <w:sz w:val="24"/>
              </w:rPr>
              <w:t>201</w:t>
            </w:r>
            <w:r>
              <w:rPr>
                <w:rFonts w:hint="eastAsia"/>
                <w:bCs/>
                <w:iCs/>
                <w:color w:val="000000"/>
                <w:sz w:val="24"/>
                <w:lang w:val="en-US" w:eastAsia="zh-CN"/>
              </w:rPr>
              <w:t>9</w:t>
            </w:r>
            <w:r>
              <w:rPr>
                <w:bCs/>
                <w:iCs/>
                <w:color w:val="000000"/>
                <w:sz w:val="24"/>
              </w:rPr>
              <w:t>年</w:t>
            </w:r>
            <w:r>
              <w:rPr>
                <w:rFonts w:hint="eastAsia"/>
                <w:bCs/>
                <w:iCs/>
                <w:color w:val="000000"/>
                <w:sz w:val="24"/>
                <w:lang w:val="en-US" w:eastAsia="zh-CN"/>
              </w:rPr>
              <w:t>11月7日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top"/>
          </w:tcPr>
          <w:p>
            <w:pPr>
              <w:spacing w:line="480" w:lineRule="atLeast"/>
              <w:rPr>
                <w:b/>
                <w:bCs/>
                <w:iCs/>
                <w:color w:val="000000"/>
                <w:sz w:val="24"/>
              </w:rPr>
            </w:pPr>
            <w:r>
              <w:rPr>
                <w:b/>
                <w:bCs/>
                <w:iCs/>
                <w:color w:val="000000"/>
                <w:sz w:val="24"/>
              </w:rPr>
              <w:t>地点</w:t>
            </w:r>
          </w:p>
        </w:tc>
        <w:tc>
          <w:tcPr>
            <w:tcW w:w="6614" w:type="dxa"/>
            <w:vAlign w:val="top"/>
          </w:tcPr>
          <w:p>
            <w:pPr>
              <w:tabs>
                <w:tab w:val="left" w:pos="1095"/>
              </w:tabs>
              <w:spacing w:line="480" w:lineRule="atLeast"/>
              <w:rPr>
                <w:rFonts w:hint="default" w:eastAsia="宋体"/>
                <w:bCs/>
                <w:iCs/>
                <w:color w:val="000000"/>
                <w:sz w:val="24"/>
                <w:lang w:val="en-US" w:eastAsia="zh-CN"/>
              </w:rPr>
            </w:pPr>
            <w:r>
              <w:rPr>
                <w:rFonts w:hint="eastAsia"/>
                <w:bCs/>
                <w:iCs/>
                <w:color w:val="000000"/>
                <w:sz w:val="24"/>
                <w:lang w:val="en-US" w:eastAsia="zh-CN"/>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top"/>
          </w:tcPr>
          <w:p>
            <w:pPr>
              <w:spacing w:line="480" w:lineRule="atLeast"/>
              <w:rPr>
                <w:b/>
                <w:bCs/>
                <w:iCs/>
                <w:color w:val="000000"/>
                <w:sz w:val="24"/>
              </w:rPr>
            </w:pPr>
            <w:r>
              <w:rPr>
                <w:b/>
                <w:bCs/>
                <w:iCs/>
                <w:color w:val="000000"/>
                <w:sz w:val="24"/>
              </w:rPr>
              <w:t>上市公司接待人员姓名</w:t>
            </w:r>
          </w:p>
        </w:tc>
        <w:tc>
          <w:tcPr>
            <w:tcW w:w="6614" w:type="dxa"/>
            <w:vAlign w:val="center"/>
          </w:tcPr>
          <w:p>
            <w:pPr>
              <w:spacing w:line="480" w:lineRule="atLeast"/>
              <w:jc w:val="both"/>
              <w:rPr>
                <w:rFonts w:hint="default" w:eastAsia="宋体"/>
                <w:bCs/>
                <w:iCs/>
                <w:color w:val="000000"/>
                <w:sz w:val="24"/>
                <w:lang w:val="en-US" w:eastAsia="zh-CN"/>
              </w:rPr>
            </w:pPr>
            <w:r>
              <w:rPr>
                <w:rFonts w:hint="eastAsia"/>
                <w:bCs/>
                <w:iCs/>
                <w:color w:val="000000"/>
                <w:sz w:val="24"/>
                <w:lang w:val="en-US" w:eastAsia="zh-CN"/>
              </w:rPr>
              <w:t>王刚、曾沛峰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08" w:type="dxa"/>
            <w:vAlign w:val="center"/>
          </w:tcPr>
          <w:p>
            <w:pPr>
              <w:spacing w:line="480" w:lineRule="atLeast"/>
              <w:rPr>
                <w:b/>
                <w:bCs/>
                <w:iCs/>
                <w:color w:val="000000"/>
                <w:sz w:val="24"/>
              </w:rPr>
            </w:pPr>
            <w:r>
              <w:rPr>
                <w:b/>
                <w:bCs/>
                <w:iCs/>
                <w:color w:val="000000"/>
                <w:sz w:val="24"/>
              </w:rPr>
              <w:t>投资者关系活动主要内容介绍</w:t>
            </w:r>
          </w:p>
          <w:p>
            <w:pPr>
              <w:spacing w:line="480" w:lineRule="atLeast"/>
              <w:rPr>
                <w:b/>
                <w:bCs/>
                <w:iCs/>
                <w:color w:val="000000"/>
                <w:sz w:val="24"/>
              </w:rPr>
            </w:pPr>
          </w:p>
        </w:tc>
        <w:tc>
          <w:tcPr>
            <w:tcW w:w="6614" w:type="dxa"/>
            <w:vAlign w:val="top"/>
          </w:tcPr>
          <w:p>
            <w:pPr>
              <w:spacing w:line="360" w:lineRule="auto"/>
              <w:rPr>
                <w:rFonts w:hint="default"/>
                <w:b w:val="0"/>
                <w:bCs w:val="0"/>
                <w:sz w:val="24"/>
                <w:lang w:val="en-US" w:eastAsia="zh-CN"/>
              </w:rPr>
            </w:pPr>
          </w:p>
          <w:p>
            <w:pPr>
              <w:numPr>
                <w:ilvl w:val="0"/>
                <w:numId w:val="0"/>
              </w:numPr>
              <w:spacing w:line="360" w:lineRule="auto"/>
              <w:jc w:val="left"/>
              <w:rPr>
                <w:rFonts w:hint="default" w:cs="Times New Roman"/>
                <w:color w:val="auto"/>
                <w:sz w:val="24"/>
                <w:szCs w:val="24"/>
                <w:highlight w:val="none"/>
                <w:lang w:val="en-US" w:eastAsia="zh-CN"/>
              </w:rPr>
            </w:pPr>
            <w:r>
              <w:rPr>
                <w:rFonts w:hint="eastAsia"/>
                <w:b/>
                <w:bCs/>
                <w:sz w:val="24"/>
                <w:lang w:val="en-US" w:eastAsia="zh-CN"/>
              </w:rPr>
              <w:t>1、厨电行业为何能够维持高毛利率？</w:t>
            </w:r>
          </w:p>
          <w:p>
            <w:pPr>
              <w:spacing w:line="360" w:lineRule="auto"/>
              <w:ind w:left="41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公司和竞争对手一直以来都坚守高端品牌定位，不打价格战，通过持续的产品和服务创新带动价格提升，从而提高市场份额，最终塑造出良好的竞争格局。未来公司也会继续坚持老板品牌的高端定位，维持高毛利率和净利率水平。</w:t>
            </w:r>
          </w:p>
          <w:p>
            <w:pPr>
              <w:spacing w:line="360" w:lineRule="auto"/>
              <w:ind w:left="410"/>
              <w:rPr>
                <w:rFonts w:hint="eastAsia" w:cs="Times New Roman"/>
                <w:color w:val="auto"/>
                <w:sz w:val="24"/>
                <w:szCs w:val="24"/>
                <w:highlight w:val="none"/>
                <w:lang w:val="en-US" w:eastAsia="zh-CN"/>
              </w:rPr>
            </w:pPr>
          </w:p>
          <w:p>
            <w:pPr>
              <w:numPr>
                <w:ilvl w:val="0"/>
                <w:numId w:val="0"/>
              </w:numPr>
              <w:spacing w:line="360" w:lineRule="auto"/>
              <w:jc w:val="left"/>
              <w:rPr>
                <w:rFonts w:hint="default"/>
                <w:b/>
                <w:bCs/>
                <w:sz w:val="24"/>
                <w:lang w:val="en-US" w:eastAsia="zh-CN"/>
              </w:rPr>
            </w:pPr>
            <w:r>
              <w:rPr>
                <w:rFonts w:hint="eastAsia"/>
                <w:b/>
                <w:bCs/>
                <w:sz w:val="24"/>
                <w:lang w:val="en-US" w:eastAsia="zh-CN"/>
              </w:rPr>
              <w:t>2、工程渠道高速增长的原因是什么？</w:t>
            </w:r>
          </w:p>
          <w:p>
            <w:pPr>
              <w:spacing w:line="360" w:lineRule="auto"/>
              <w:ind w:left="41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公司自2009年进入工程渠道，经过多年的市场开拓，目前已经有超过80%的百强房地产公司选择老板电器作为厨电供应商。近年中央和地方政府大力推动精装修政策，导致精装修率快速提升，使得公司的工程渠道取得了高速增长。</w:t>
            </w:r>
          </w:p>
          <w:p>
            <w:pPr>
              <w:spacing w:line="360" w:lineRule="auto"/>
              <w:rPr>
                <w:rFonts w:hint="default"/>
                <w:b w:val="0"/>
                <w:bCs w:val="0"/>
                <w:sz w:val="24"/>
                <w:lang w:val="en-US" w:eastAsia="zh-CN"/>
              </w:rPr>
            </w:pPr>
          </w:p>
          <w:p>
            <w:pPr>
              <w:numPr>
                <w:ilvl w:val="0"/>
                <w:numId w:val="0"/>
              </w:numPr>
              <w:spacing w:line="360" w:lineRule="auto"/>
              <w:jc w:val="left"/>
              <w:rPr>
                <w:rFonts w:hint="default"/>
                <w:b/>
                <w:bCs/>
                <w:sz w:val="24"/>
                <w:lang w:val="en-US" w:eastAsia="zh-CN"/>
              </w:rPr>
            </w:pPr>
            <w:r>
              <w:rPr>
                <w:rFonts w:hint="eastAsia"/>
                <w:b/>
                <w:bCs/>
                <w:sz w:val="24"/>
                <w:lang w:val="en-US" w:eastAsia="zh-CN"/>
              </w:rPr>
              <w:t>3、工程渠道的效益是否有提升空间？</w:t>
            </w:r>
          </w:p>
          <w:p>
            <w:pPr>
              <w:spacing w:line="360" w:lineRule="auto"/>
              <w:ind w:left="41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目前地产商从公司采购的厨电产品中高端型号占比小，所以公司会通过改善产品结构的方式来提升毛利率。除此之外，公司也会更加合理的分配营销费用，降低销售费用率，因为工程渠道本身需要的营销费用很低，像品牌费用这类关联低的费用也不会因为工程渠道的增长而大幅增加。</w:t>
            </w:r>
          </w:p>
          <w:p>
            <w:pPr>
              <w:spacing w:line="360" w:lineRule="auto"/>
              <w:rPr>
                <w:rFonts w:hint="default"/>
                <w:b w:val="0"/>
                <w:bCs w:val="0"/>
                <w:sz w:val="24"/>
                <w:lang w:val="en-US" w:eastAsia="zh-CN"/>
              </w:rPr>
            </w:pPr>
          </w:p>
          <w:p>
            <w:pPr>
              <w:numPr>
                <w:ilvl w:val="0"/>
                <w:numId w:val="0"/>
              </w:numPr>
              <w:spacing w:line="360" w:lineRule="auto"/>
              <w:jc w:val="left"/>
              <w:rPr>
                <w:rFonts w:hint="default"/>
                <w:b/>
                <w:bCs/>
                <w:sz w:val="24"/>
                <w:lang w:val="en-US" w:eastAsia="zh-CN"/>
              </w:rPr>
            </w:pPr>
            <w:r>
              <w:rPr>
                <w:rFonts w:hint="eastAsia"/>
                <w:b/>
                <w:bCs/>
                <w:sz w:val="24"/>
                <w:lang w:val="en-US" w:eastAsia="zh-CN"/>
              </w:rPr>
              <w:t>4、是否会考虑发展厨房之外的新品类？</w:t>
            </w:r>
          </w:p>
          <w:p>
            <w:pPr>
              <w:spacing w:line="360" w:lineRule="auto"/>
              <w:ind w:left="41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公司会继续加强新品类的建设，持续提高产品竞争力和品牌影响力。但是</w:t>
            </w:r>
            <w:bookmarkStart w:id="0" w:name="_GoBack"/>
            <w:bookmarkEnd w:id="0"/>
            <w:r>
              <w:rPr>
                <w:rFonts w:hint="eastAsia" w:cs="Times New Roman"/>
                <w:color w:val="auto"/>
                <w:sz w:val="24"/>
                <w:szCs w:val="24"/>
                <w:highlight w:val="none"/>
                <w:lang w:val="en-US" w:eastAsia="zh-CN"/>
              </w:rPr>
              <w:t>公司的战略是立足厨房电器，所以目前不会考虑在厨房之外发展新品类。</w:t>
            </w:r>
          </w:p>
          <w:p>
            <w:pPr>
              <w:spacing w:line="360" w:lineRule="auto"/>
              <w:rPr>
                <w:rFonts w:hint="default"/>
                <w:b w:val="0"/>
                <w:bCs w:val="0"/>
                <w:sz w:val="24"/>
                <w:lang w:val="en-US" w:eastAsia="zh-CN"/>
              </w:rPr>
            </w:pPr>
          </w:p>
          <w:p>
            <w:pPr>
              <w:numPr>
                <w:ilvl w:val="0"/>
                <w:numId w:val="0"/>
              </w:numPr>
              <w:spacing w:line="360" w:lineRule="auto"/>
              <w:jc w:val="left"/>
              <w:rPr>
                <w:rFonts w:hint="default"/>
                <w:b/>
                <w:bCs/>
                <w:sz w:val="24"/>
                <w:lang w:val="en-US" w:eastAsia="zh-CN"/>
              </w:rPr>
            </w:pPr>
            <w:r>
              <w:rPr>
                <w:rFonts w:hint="eastAsia"/>
                <w:b/>
                <w:bCs/>
                <w:sz w:val="24"/>
                <w:lang w:val="en-US" w:eastAsia="zh-CN"/>
              </w:rPr>
              <w:t>5、公司在ESG方面采取了什么行动？</w:t>
            </w:r>
          </w:p>
          <w:p>
            <w:pPr>
              <w:spacing w:line="360" w:lineRule="auto"/>
              <w:ind w:left="41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公司一贯重视企业社会责任，2012年至今，累计披露《社会责任报告》7份。随着公司被纳入MSCI指数以及外资持股占比不断攀升（截止10月31日公司深港通持股占比12.91%，位于深交所第三位），公司将会继续提升在ESG方面的管理水平，并在2020年发布首份ESG报告（即第8份《社会责任报告》）。</w:t>
            </w:r>
          </w:p>
          <w:p>
            <w:pPr>
              <w:spacing w:line="360" w:lineRule="auto"/>
              <w:rPr>
                <w:rFonts w:hint="default"/>
                <w:b w:val="0"/>
                <w:b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rPr>
                <w:b/>
                <w:bCs/>
                <w:iCs/>
                <w:color w:val="000000"/>
                <w:sz w:val="24"/>
              </w:rPr>
            </w:pPr>
            <w:r>
              <w:rPr>
                <w:b/>
                <w:bCs/>
                <w:iCs/>
                <w:color w:val="000000"/>
                <w:sz w:val="24"/>
              </w:rPr>
              <w:t>附件清单（如有）</w:t>
            </w:r>
          </w:p>
        </w:tc>
        <w:tc>
          <w:tcPr>
            <w:tcW w:w="6614" w:type="dxa"/>
            <w:vAlign w:val="top"/>
          </w:tcPr>
          <w:p>
            <w:pPr>
              <w:spacing w:line="480" w:lineRule="atLeas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pPr>
              <w:spacing w:line="480" w:lineRule="atLeast"/>
              <w:rPr>
                <w:b/>
                <w:bCs/>
                <w:iCs/>
                <w:color w:val="000000"/>
                <w:sz w:val="24"/>
              </w:rPr>
            </w:pPr>
            <w:r>
              <w:rPr>
                <w:b/>
                <w:bCs/>
                <w:iCs/>
                <w:color w:val="000000"/>
                <w:sz w:val="24"/>
              </w:rPr>
              <w:t>日期</w:t>
            </w:r>
          </w:p>
        </w:tc>
        <w:tc>
          <w:tcPr>
            <w:tcW w:w="6614" w:type="dxa"/>
            <w:vAlign w:val="top"/>
          </w:tcPr>
          <w:p>
            <w:pPr>
              <w:spacing w:line="480" w:lineRule="atLeast"/>
              <w:rPr>
                <w:bCs/>
                <w:iCs/>
                <w:color w:val="000000"/>
                <w:sz w:val="24"/>
              </w:rPr>
            </w:pPr>
            <w:r>
              <w:rPr>
                <w:bCs/>
                <w:iCs/>
                <w:color w:val="000000"/>
                <w:sz w:val="24"/>
              </w:rPr>
              <w:t>201</w:t>
            </w:r>
            <w:r>
              <w:rPr>
                <w:rFonts w:hint="eastAsia"/>
                <w:bCs/>
                <w:iCs/>
                <w:color w:val="000000"/>
                <w:sz w:val="24"/>
                <w:lang w:val="en-US" w:eastAsia="zh-CN"/>
              </w:rPr>
              <w:t>9</w:t>
            </w:r>
            <w:r>
              <w:rPr>
                <w:bCs/>
                <w:iCs/>
                <w:color w:val="000000"/>
                <w:sz w:val="24"/>
              </w:rPr>
              <w:t>年</w:t>
            </w:r>
            <w:r>
              <w:rPr>
                <w:rFonts w:hint="eastAsia"/>
                <w:bCs/>
                <w:iCs/>
                <w:color w:val="000000"/>
                <w:sz w:val="24"/>
                <w:lang w:val="en-US" w:eastAsia="zh-CN"/>
              </w:rPr>
              <w:t>11</w:t>
            </w:r>
            <w:r>
              <w:rPr>
                <w:bCs/>
                <w:iCs/>
                <w:color w:val="000000"/>
                <w:sz w:val="24"/>
              </w:rPr>
              <w:t>月</w:t>
            </w:r>
            <w:r>
              <w:rPr>
                <w:rFonts w:hint="eastAsia"/>
                <w:bCs/>
                <w:iCs/>
                <w:color w:val="000000"/>
                <w:sz w:val="24"/>
                <w:lang w:val="en-US" w:eastAsia="zh-CN"/>
              </w:rPr>
              <w:t>8</w:t>
            </w:r>
            <w:r>
              <w:rPr>
                <w:bCs/>
                <w:iCs/>
                <w:color w:val="000000"/>
                <w:sz w:val="24"/>
              </w:rPr>
              <w:t>日</w:t>
            </w:r>
          </w:p>
        </w:tc>
      </w:tr>
    </w:tbl>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F40D2"/>
    <w:rsid w:val="000247A0"/>
    <w:rsid w:val="0003316B"/>
    <w:rsid w:val="00053887"/>
    <w:rsid w:val="00061C41"/>
    <w:rsid w:val="000636A8"/>
    <w:rsid w:val="00073A56"/>
    <w:rsid w:val="000808FA"/>
    <w:rsid w:val="00086A97"/>
    <w:rsid w:val="000974A6"/>
    <w:rsid w:val="000B0398"/>
    <w:rsid w:val="000C223E"/>
    <w:rsid w:val="000D7460"/>
    <w:rsid w:val="000E5F52"/>
    <w:rsid w:val="000F0150"/>
    <w:rsid w:val="000F0AAE"/>
    <w:rsid w:val="00107DCA"/>
    <w:rsid w:val="00111972"/>
    <w:rsid w:val="001126E4"/>
    <w:rsid w:val="00112FFA"/>
    <w:rsid w:val="0013798B"/>
    <w:rsid w:val="00142A06"/>
    <w:rsid w:val="00154D3A"/>
    <w:rsid w:val="0019542D"/>
    <w:rsid w:val="00197198"/>
    <w:rsid w:val="001A77AC"/>
    <w:rsid w:val="001C0024"/>
    <w:rsid w:val="001C73C6"/>
    <w:rsid w:val="001D0BF9"/>
    <w:rsid w:val="001D3521"/>
    <w:rsid w:val="001D4237"/>
    <w:rsid w:val="001E4B9E"/>
    <w:rsid w:val="00207076"/>
    <w:rsid w:val="002164C2"/>
    <w:rsid w:val="002279EC"/>
    <w:rsid w:val="002403A6"/>
    <w:rsid w:val="00246084"/>
    <w:rsid w:val="00263F2C"/>
    <w:rsid w:val="00266D4D"/>
    <w:rsid w:val="002678B8"/>
    <w:rsid w:val="00281BC3"/>
    <w:rsid w:val="00292A99"/>
    <w:rsid w:val="002C3059"/>
    <w:rsid w:val="002E0537"/>
    <w:rsid w:val="002E115E"/>
    <w:rsid w:val="002F4430"/>
    <w:rsid w:val="002F7950"/>
    <w:rsid w:val="00354246"/>
    <w:rsid w:val="00364B38"/>
    <w:rsid w:val="0037372F"/>
    <w:rsid w:val="003754A6"/>
    <w:rsid w:val="003822AC"/>
    <w:rsid w:val="003A7585"/>
    <w:rsid w:val="003B139C"/>
    <w:rsid w:val="00403FD5"/>
    <w:rsid w:val="00413AFA"/>
    <w:rsid w:val="00426EB3"/>
    <w:rsid w:val="00455D66"/>
    <w:rsid w:val="004606B1"/>
    <w:rsid w:val="004707DE"/>
    <w:rsid w:val="00471FBB"/>
    <w:rsid w:val="0047219E"/>
    <w:rsid w:val="004742C0"/>
    <w:rsid w:val="00474373"/>
    <w:rsid w:val="004812CF"/>
    <w:rsid w:val="00481619"/>
    <w:rsid w:val="004863A3"/>
    <w:rsid w:val="004A1673"/>
    <w:rsid w:val="004B1765"/>
    <w:rsid w:val="004E1107"/>
    <w:rsid w:val="004E22B0"/>
    <w:rsid w:val="004F1830"/>
    <w:rsid w:val="00537AF2"/>
    <w:rsid w:val="00552DAC"/>
    <w:rsid w:val="0057044D"/>
    <w:rsid w:val="00571232"/>
    <w:rsid w:val="00577733"/>
    <w:rsid w:val="005855C8"/>
    <w:rsid w:val="005A2697"/>
    <w:rsid w:val="005A7737"/>
    <w:rsid w:val="005B4BB1"/>
    <w:rsid w:val="005D342B"/>
    <w:rsid w:val="00612176"/>
    <w:rsid w:val="00615841"/>
    <w:rsid w:val="00664260"/>
    <w:rsid w:val="00665C50"/>
    <w:rsid w:val="006938D4"/>
    <w:rsid w:val="00694A94"/>
    <w:rsid w:val="006A2C5B"/>
    <w:rsid w:val="006B03C5"/>
    <w:rsid w:val="006B21F7"/>
    <w:rsid w:val="006C4A53"/>
    <w:rsid w:val="006C64F9"/>
    <w:rsid w:val="006C7613"/>
    <w:rsid w:val="006D4C2A"/>
    <w:rsid w:val="006E1535"/>
    <w:rsid w:val="006F050A"/>
    <w:rsid w:val="00711D4B"/>
    <w:rsid w:val="007437CA"/>
    <w:rsid w:val="007912B3"/>
    <w:rsid w:val="0079705C"/>
    <w:rsid w:val="007A2009"/>
    <w:rsid w:val="007A2228"/>
    <w:rsid w:val="008202D3"/>
    <w:rsid w:val="0083571A"/>
    <w:rsid w:val="00841B44"/>
    <w:rsid w:val="008533EE"/>
    <w:rsid w:val="008806D6"/>
    <w:rsid w:val="00892846"/>
    <w:rsid w:val="008B7E59"/>
    <w:rsid w:val="008C6C19"/>
    <w:rsid w:val="0093492A"/>
    <w:rsid w:val="00946D45"/>
    <w:rsid w:val="00951283"/>
    <w:rsid w:val="009640D9"/>
    <w:rsid w:val="009961D5"/>
    <w:rsid w:val="009D4D4B"/>
    <w:rsid w:val="009F1A7F"/>
    <w:rsid w:val="00A14075"/>
    <w:rsid w:val="00A2448D"/>
    <w:rsid w:val="00A331EE"/>
    <w:rsid w:val="00A3381C"/>
    <w:rsid w:val="00A75671"/>
    <w:rsid w:val="00AD630F"/>
    <w:rsid w:val="00AE052F"/>
    <w:rsid w:val="00AE1CDB"/>
    <w:rsid w:val="00AF2C04"/>
    <w:rsid w:val="00AF352C"/>
    <w:rsid w:val="00B05463"/>
    <w:rsid w:val="00B11DF1"/>
    <w:rsid w:val="00B305A6"/>
    <w:rsid w:val="00B308B1"/>
    <w:rsid w:val="00B33FA0"/>
    <w:rsid w:val="00B61D5B"/>
    <w:rsid w:val="00B72D25"/>
    <w:rsid w:val="00B737F5"/>
    <w:rsid w:val="00B827B3"/>
    <w:rsid w:val="00BF219B"/>
    <w:rsid w:val="00BF32D4"/>
    <w:rsid w:val="00C60089"/>
    <w:rsid w:val="00C706A7"/>
    <w:rsid w:val="00C85510"/>
    <w:rsid w:val="00CA2134"/>
    <w:rsid w:val="00CA4367"/>
    <w:rsid w:val="00CB68C4"/>
    <w:rsid w:val="00CB757E"/>
    <w:rsid w:val="00CC2599"/>
    <w:rsid w:val="00CD072C"/>
    <w:rsid w:val="00CD54BF"/>
    <w:rsid w:val="00CF6181"/>
    <w:rsid w:val="00D067A1"/>
    <w:rsid w:val="00D124AD"/>
    <w:rsid w:val="00D12753"/>
    <w:rsid w:val="00D169C8"/>
    <w:rsid w:val="00D3447F"/>
    <w:rsid w:val="00D37895"/>
    <w:rsid w:val="00D408BD"/>
    <w:rsid w:val="00D67919"/>
    <w:rsid w:val="00D7130F"/>
    <w:rsid w:val="00D77459"/>
    <w:rsid w:val="00D77D40"/>
    <w:rsid w:val="00D812DC"/>
    <w:rsid w:val="00DD29B9"/>
    <w:rsid w:val="00DE1CAE"/>
    <w:rsid w:val="00DF3920"/>
    <w:rsid w:val="00E434E6"/>
    <w:rsid w:val="00E6201B"/>
    <w:rsid w:val="00EA0F54"/>
    <w:rsid w:val="00EA1570"/>
    <w:rsid w:val="00EB7314"/>
    <w:rsid w:val="00EE7069"/>
    <w:rsid w:val="00F03775"/>
    <w:rsid w:val="00F11941"/>
    <w:rsid w:val="00F203B7"/>
    <w:rsid w:val="00F423D5"/>
    <w:rsid w:val="00F42E0F"/>
    <w:rsid w:val="00F5081E"/>
    <w:rsid w:val="00F5520F"/>
    <w:rsid w:val="00F72C19"/>
    <w:rsid w:val="00F77CCC"/>
    <w:rsid w:val="00F81921"/>
    <w:rsid w:val="00F96561"/>
    <w:rsid w:val="00FA4AE4"/>
    <w:rsid w:val="00FA666F"/>
    <w:rsid w:val="00FC352D"/>
    <w:rsid w:val="010C2BB7"/>
    <w:rsid w:val="011505EF"/>
    <w:rsid w:val="01691E79"/>
    <w:rsid w:val="017409BB"/>
    <w:rsid w:val="017C535F"/>
    <w:rsid w:val="01996212"/>
    <w:rsid w:val="01E2107B"/>
    <w:rsid w:val="01E77B2F"/>
    <w:rsid w:val="02026757"/>
    <w:rsid w:val="021E267A"/>
    <w:rsid w:val="024C1276"/>
    <w:rsid w:val="02536A2C"/>
    <w:rsid w:val="025D1747"/>
    <w:rsid w:val="0263018B"/>
    <w:rsid w:val="02707F4F"/>
    <w:rsid w:val="027910E3"/>
    <w:rsid w:val="03260BD3"/>
    <w:rsid w:val="03267276"/>
    <w:rsid w:val="03351C71"/>
    <w:rsid w:val="03453FD1"/>
    <w:rsid w:val="035A3463"/>
    <w:rsid w:val="037641B7"/>
    <w:rsid w:val="03A51E76"/>
    <w:rsid w:val="03C90D4E"/>
    <w:rsid w:val="041704D5"/>
    <w:rsid w:val="04213731"/>
    <w:rsid w:val="045D14D0"/>
    <w:rsid w:val="047C0274"/>
    <w:rsid w:val="049B7932"/>
    <w:rsid w:val="04AD329C"/>
    <w:rsid w:val="04D80A1F"/>
    <w:rsid w:val="051031E3"/>
    <w:rsid w:val="05230764"/>
    <w:rsid w:val="052A3A96"/>
    <w:rsid w:val="05393D21"/>
    <w:rsid w:val="054111B8"/>
    <w:rsid w:val="05581CC7"/>
    <w:rsid w:val="05824EB3"/>
    <w:rsid w:val="058E03A9"/>
    <w:rsid w:val="059D314C"/>
    <w:rsid w:val="05A47FE4"/>
    <w:rsid w:val="05F93146"/>
    <w:rsid w:val="061E44AC"/>
    <w:rsid w:val="066B0061"/>
    <w:rsid w:val="067237B7"/>
    <w:rsid w:val="06C628B1"/>
    <w:rsid w:val="06F077AF"/>
    <w:rsid w:val="06F26F92"/>
    <w:rsid w:val="06FF627E"/>
    <w:rsid w:val="07494AB9"/>
    <w:rsid w:val="079973CD"/>
    <w:rsid w:val="079B7155"/>
    <w:rsid w:val="07AE1717"/>
    <w:rsid w:val="07C8386C"/>
    <w:rsid w:val="0869322A"/>
    <w:rsid w:val="089E22A7"/>
    <w:rsid w:val="08A108F7"/>
    <w:rsid w:val="08D638D5"/>
    <w:rsid w:val="08EF4D22"/>
    <w:rsid w:val="08F42FC7"/>
    <w:rsid w:val="08F97638"/>
    <w:rsid w:val="091E63B9"/>
    <w:rsid w:val="092E5441"/>
    <w:rsid w:val="093E55BB"/>
    <w:rsid w:val="09822CC6"/>
    <w:rsid w:val="09954FB8"/>
    <w:rsid w:val="099672FC"/>
    <w:rsid w:val="09C33500"/>
    <w:rsid w:val="09C53799"/>
    <w:rsid w:val="09CD5E35"/>
    <w:rsid w:val="09D10421"/>
    <w:rsid w:val="09FD0125"/>
    <w:rsid w:val="0A065893"/>
    <w:rsid w:val="0A1D520D"/>
    <w:rsid w:val="0A8C0C02"/>
    <w:rsid w:val="0A8D21B8"/>
    <w:rsid w:val="0A95245A"/>
    <w:rsid w:val="0ACE4D0A"/>
    <w:rsid w:val="0AD029A3"/>
    <w:rsid w:val="0AE67EF6"/>
    <w:rsid w:val="0AF655CF"/>
    <w:rsid w:val="0B0679CC"/>
    <w:rsid w:val="0B372A13"/>
    <w:rsid w:val="0B5E0681"/>
    <w:rsid w:val="0B7F2476"/>
    <w:rsid w:val="0B800C3C"/>
    <w:rsid w:val="0B9272AE"/>
    <w:rsid w:val="0B9414F8"/>
    <w:rsid w:val="0B942B4B"/>
    <w:rsid w:val="0B975508"/>
    <w:rsid w:val="0BA879BD"/>
    <w:rsid w:val="0BDF3769"/>
    <w:rsid w:val="0BF04360"/>
    <w:rsid w:val="0C003F65"/>
    <w:rsid w:val="0C007383"/>
    <w:rsid w:val="0C893D81"/>
    <w:rsid w:val="0CB91C31"/>
    <w:rsid w:val="0CD57303"/>
    <w:rsid w:val="0D0B3BA8"/>
    <w:rsid w:val="0D147ABB"/>
    <w:rsid w:val="0D3524C6"/>
    <w:rsid w:val="0D41446A"/>
    <w:rsid w:val="0D6B0CDC"/>
    <w:rsid w:val="0D9C36CC"/>
    <w:rsid w:val="0DBE16B3"/>
    <w:rsid w:val="0DC45EB2"/>
    <w:rsid w:val="0DCF702B"/>
    <w:rsid w:val="0E2A675B"/>
    <w:rsid w:val="0E3E2B94"/>
    <w:rsid w:val="0E457FC0"/>
    <w:rsid w:val="0E772CA7"/>
    <w:rsid w:val="0E7A02DC"/>
    <w:rsid w:val="0E827B03"/>
    <w:rsid w:val="0E8661EF"/>
    <w:rsid w:val="0E911C67"/>
    <w:rsid w:val="0EC2775D"/>
    <w:rsid w:val="0EC9162C"/>
    <w:rsid w:val="0EEB0CE8"/>
    <w:rsid w:val="0EF065D2"/>
    <w:rsid w:val="0EFF5416"/>
    <w:rsid w:val="0F0F2101"/>
    <w:rsid w:val="0F15388E"/>
    <w:rsid w:val="0F251EBF"/>
    <w:rsid w:val="0F2C4BF3"/>
    <w:rsid w:val="0F560F98"/>
    <w:rsid w:val="0F5B2EF4"/>
    <w:rsid w:val="0F6246A9"/>
    <w:rsid w:val="0F652EB7"/>
    <w:rsid w:val="0F6F2CAF"/>
    <w:rsid w:val="0F855E8F"/>
    <w:rsid w:val="0F864835"/>
    <w:rsid w:val="0F8A07A9"/>
    <w:rsid w:val="0F983752"/>
    <w:rsid w:val="0FAC11E7"/>
    <w:rsid w:val="0FD769D0"/>
    <w:rsid w:val="102C1D6A"/>
    <w:rsid w:val="105966DC"/>
    <w:rsid w:val="106626FC"/>
    <w:rsid w:val="106922AD"/>
    <w:rsid w:val="10AC42DC"/>
    <w:rsid w:val="10BF0F03"/>
    <w:rsid w:val="10CC7FCD"/>
    <w:rsid w:val="10F7737B"/>
    <w:rsid w:val="11271C41"/>
    <w:rsid w:val="11AA10B2"/>
    <w:rsid w:val="11BD1950"/>
    <w:rsid w:val="11BF3116"/>
    <w:rsid w:val="11D121FB"/>
    <w:rsid w:val="11E40FCD"/>
    <w:rsid w:val="11E419F4"/>
    <w:rsid w:val="11E570AC"/>
    <w:rsid w:val="11F500E5"/>
    <w:rsid w:val="11FF2B21"/>
    <w:rsid w:val="120758AE"/>
    <w:rsid w:val="120F0BF3"/>
    <w:rsid w:val="1241658A"/>
    <w:rsid w:val="12662963"/>
    <w:rsid w:val="12805E24"/>
    <w:rsid w:val="12B54AF5"/>
    <w:rsid w:val="12CF3CC2"/>
    <w:rsid w:val="12ED096B"/>
    <w:rsid w:val="12F31A8B"/>
    <w:rsid w:val="131950B5"/>
    <w:rsid w:val="131E38F5"/>
    <w:rsid w:val="13342CC0"/>
    <w:rsid w:val="14377626"/>
    <w:rsid w:val="14475F55"/>
    <w:rsid w:val="14611EF6"/>
    <w:rsid w:val="14897FF9"/>
    <w:rsid w:val="14A42D95"/>
    <w:rsid w:val="14C903E1"/>
    <w:rsid w:val="14D9048B"/>
    <w:rsid w:val="14F72BC0"/>
    <w:rsid w:val="150C4F47"/>
    <w:rsid w:val="15237EAB"/>
    <w:rsid w:val="15414EDB"/>
    <w:rsid w:val="156D729D"/>
    <w:rsid w:val="15CC19FA"/>
    <w:rsid w:val="16216AFC"/>
    <w:rsid w:val="16703D79"/>
    <w:rsid w:val="168674A4"/>
    <w:rsid w:val="16A8328F"/>
    <w:rsid w:val="16B63A0C"/>
    <w:rsid w:val="16CA23E9"/>
    <w:rsid w:val="16D04F09"/>
    <w:rsid w:val="17071275"/>
    <w:rsid w:val="17154C52"/>
    <w:rsid w:val="17305E24"/>
    <w:rsid w:val="1750721B"/>
    <w:rsid w:val="17520022"/>
    <w:rsid w:val="17645057"/>
    <w:rsid w:val="17676F98"/>
    <w:rsid w:val="1770675A"/>
    <w:rsid w:val="17A26F2D"/>
    <w:rsid w:val="17C56450"/>
    <w:rsid w:val="17FD1885"/>
    <w:rsid w:val="18103DFF"/>
    <w:rsid w:val="18207D11"/>
    <w:rsid w:val="183B1C36"/>
    <w:rsid w:val="183E479F"/>
    <w:rsid w:val="18481E7E"/>
    <w:rsid w:val="185B582D"/>
    <w:rsid w:val="188109B3"/>
    <w:rsid w:val="18845A96"/>
    <w:rsid w:val="18975E9E"/>
    <w:rsid w:val="18A95FB2"/>
    <w:rsid w:val="18DF6C38"/>
    <w:rsid w:val="19011CDA"/>
    <w:rsid w:val="195729AB"/>
    <w:rsid w:val="19606B19"/>
    <w:rsid w:val="197B00ED"/>
    <w:rsid w:val="197D2CD9"/>
    <w:rsid w:val="19826A7A"/>
    <w:rsid w:val="19974DCB"/>
    <w:rsid w:val="19B92F73"/>
    <w:rsid w:val="1A152167"/>
    <w:rsid w:val="1A3B26C8"/>
    <w:rsid w:val="1A6439BB"/>
    <w:rsid w:val="1AA55139"/>
    <w:rsid w:val="1AA57158"/>
    <w:rsid w:val="1AB53E2A"/>
    <w:rsid w:val="1ABF53CA"/>
    <w:rsid w:val="1B143554"/>
    <w:rsid w:val="1B3C72AE"/>
    <w:rsid w:val="1B5623BD"/>
    <w:rsid w:val="1B570C2E"/>
    <w:rsid w:val="1B75486B"/>
    <w:rsid w:val="1B802415"/>
    <w:rsid w:val="1BAF75EE"/>
    <w:rsid w:val="1BB23800"/>
    <w:rsid w:val="1BC53A48"/>
    <w:rsid w:val="1BC67736"/>
    <w:rsid w:val="1BE072F6"/>
    <w:rsid w:val="1BFB5B44"/>
    <w:rsid w:val="1C0336A6"/>
    <w:rsid w:val="1C3F0F26"/>
    <w:rsid w:val="1C525F8F"/>
    <w:rsid w:val="1C696339"/>
    <w:rsid w:val="1CC0410A"/>
    <w:rsid w:val="1CE62CDA"/>
    <w:rsid w:val="1D1619CA"/>
    <w:rsid w:val="1D254333"/>
    <w:rsid w:val="1D25786F"/>
    <w:rsid w:val="1D3B3DB9"/>
    <w:rsid w:val="1D404B18"/>
    <w:rsid w:val="1DC95C8E"/>
    <w:rsid w:val="1DDB7D2A"/>
    <w:rsid w:val="1E1F4338"/>
    <w:rsid w:val="1E2F7138"/>
    <w:rsid w:val="1E5A0358"/>
    <w:rsid w:val="1E5B5ED3"/>
    <w:rsid w:val="1E5D6C7B"/>
    <w:rsid w:val="1E6E2A3E"/>
    <w:rsid w:val="1E8B1579"/>
    <w:rsid w:val="1F06103E"/>
    <w:rsid w:val="1F580CB4"/>
    <w:rsid w:val="1F593C17"/>
    <w:rsid w:val="1F6C5DAF"/>
    <w:rsid w:val="1FB22355"/>
    <w:rsid w:val="1FCC04D7"/>
    <w:rsid w:val="1FCC3BE4"/>
    <w:rsid w:val="1FE944C9"/>
    <w:rsid w:val="1FF84992"/>
    <w:rsid w:val="201338CB"/>
    <w:rsid w:val="201A1103"/>
    <w:rsid w:val="201D27E9"/>
    <w:rsid w:val="203723F1"/>
    <w:rsid w:val="209D591B"/>
    <w:rsid w:val="209E0D7D"/>
    <w:rsid w:val="20BA1836"/>
    <w:rsid w:val="20DC367E"/>
    <w:rsid w:val="2102681D"/>
    <w:rsid w:val="211812E3"/>
    <w:rsid w:val="212F52C4"/>
    <w:rsid w:val="213E0500"/>
    <w:rsid w:val="214801E2"/>
    <w:rsid w:val="215C3D48"/>
    <w:rsid w:val="21674CC5"/>
    <w:rsid w:val="21E11257"/>
    <w:rsid w:val="21E44BF0"/>
    <w:rsid w:val="21FA1591"/>
    <w:rsid w:val="222C4AB9"/>
    <w:rsid w:val="224348FE"/>
    <w:rsid w:val="22455908"/>
    <w:rsid w:val="229D407E"/>
    <w:rsid w:val="22C66789"/>
    <w:rsid w:val="22EC3680"/>
    <w:rsid w:val="23065CDB"/>
    <w:rsid w:val="231228A7"/>
    <w:rsid w:val="231F1C2F"/>
    <w:rsid w:val="234C5378"/>
    <w:rsid w:val="2363425A"/>
    <w:rsid w:val="23651AA0"/>
    <w:rsid w:val="237F4DAF"/>
    <w:rsid w:val="23833150"/>
    <w:rsid w:val="238C76E0"/>
    <w:rsid w:val="239011DC"/>
    <w:rsid w:val="239E332A"/>
    <w:rsid w:val="23C16E91"/>
    <w:rsid w:val="23C309DA"/>
    <w:rsid w:val="23E93D1F"/>
    <w:rsid w:val="240C7651"/>
    <w:rsid w:val="240E282B"/>
    <w:rsid w:val="243A53E1"/>
    <w:rsid w:val="244436D7"/>
    <w:rsid w:val="248558E0"/>
    <w:rsid w:val="24977A50"/>
    <w:rsid w:val="24A46B6E"/>
    <w:rsid w:val="24D02D5B"/>
    <w:rsid w:val="24D615F0"/>
    <w:rsid w:val="24F2493E"/>
    <w:rsid w:val="2508384D"/>
    <w:rsid w:val="2518049D"/>
    <w:rsid w:val="25272B90"/>
    <w:rsid w:val="25440C85"/>
    <w:rsid w:val="256A638B"/>
    <w:rsid w:val="256F479A"/>
    <w:rsid w:val="257A7C64"/>
    <w:rsid w:val="25BB661F"/>
    <w:rsid w:val="25E46165"/>
    <w:rsid w:val="25FD0216"/>
    <w:rsid w:val="261270C5"/>
    <w:rsid w:val="262600AB"/>
    <w:rsid w:val="264023C6"/>
    <w:rsid w:val="26574619"/>
    <w:rsid w:val="266C60FD"/>
    <w:rsid w:val="26826073"/>
    <w:rsid w:val="26B84160"/>
    <w:rsid w:val="271C31AE"/>
    <w:rsid w:val="272F43F2"/>
    <w:rsid w:val="27376C3F"/>
    <w:rsid w:val="27642D5A"/>
    <w:rsid w:val="277F608C"/>
    <w:rsid w:val="27830D01"/>
    <w:rsid w:val="278976A6"/>
    <w:rsid w:val="27942046"/>
    <w:rsid w:val="27A14AED"/>
    <w:rsid w:val="27BA3D76"/>
    <w:rsid w:val="27C05CE0"/>
    <w:rsid w:val="27C73520"/>
    <w:rsid w:val="280E053C"/>
    <w:rsid w:val="2826384F"/>
    <w:rsid w:val="284379AD"/>
    <w:rsid w:val="285E4121"/>
    <w:rsid w:val="28D02097"/>
    <w:rsid w:val="28F50BE4"/>
    <w:rsid w:val="293B5FA8"/>
    <w:rsid w:val="29542A40"/>
    <w:rsid w:val="299D6DF9"/>
    <w:rsid w:val="29D66989"/>
    <w:rsid w:val="29F12FDB"/>
    <w:rsid w:val="2A0440BC"/>
    <w:rsid w:val="2AD473BF"/>
    <w:rsid w:val="2AE0585D"/>
    <w:rsid w:val="2B0E533E"/>
    <w:rsid w:val="2B143EF2"/>
    <w:rsid w:val="2B276AC7"/>
    <w:rsid w:val="2B2C2261"/>
    <w:rsid w:val="2B3655A6"/>
    <w:rsid w:val="2B771BD7"/>
    <w:rsid w:val="2B842819"/>
    <w:rsid w:val="2B8468F4"/>
    <w:rsid w:val="2BB03F28"/>
    <w:rsid w:val="2BCD41A7"/>
    <w:rsid w:val="2BE06DA4"/>
    <w:rsid w:val="2C4E285F"/>
    <w:rsid w:val="2C5E3B8D"/>
    <w:rsid w:val="2C7C70BD"/>
    <w:rsid w:val="2C80220E"/>
    <w:rsid w:val="2CD31EC5"/>
    <w:rsid w:val="2CFD2D4B"/>
    <w:rsid w:val="2D4E3EB8"/>
    <w:rsid w:val="2D6665CE"/>
    <w:rsid w:val="2D990391"/>
    <w:rsid w:val="2DB56011"/>
    <w:rsid w:val="2DD534EA"/>
    <w:rsid w:val="2DD74B71"/>
    <w:rsid w:val="2DE11324"/>
    <w:rsid w:val="2DE21710"/>
    <w:rsid w:val="2DF40CA8"/>
    <w:rsid w:val="2E427603"/>
    <w:rsid w:val="2E6C48F6"/>
    <w:rsid w:val="2E7B2F38"/>
    <w:rsid w:val="2E9A4384"/>
    <w:rsid w:val="2EA36D33"/>
    <w:rsid w:val="2EB509DF"/>
    <w:rsid w:val="2EDF1179"/>
    <w:rsid w:val="2EEA2105"/>
    <w:rsid w:val="2F0946DC"/>
    <w:rsid w:val="2F663A4F"/>
    <w:rsid w:val="2F7539B0"/>
    <w:rsid w:val="2F9467FA"/>
    <w:rsid w:val="2F9D2653"/>
    <w:rsid w:val="301B456C"/>
    <w:rsid w:val="3024691D"/>
    <w:rsid w:val="30353651"/>
    <w:rsid w:val="303D19D4"/>
    <w:rsid w:val="30402C03"/>
    <w:rsid w:val="30480A2D"/>
    <w:rsid w:val="30503563"/>
    <w:rsid w:val="3059460D"/>
    <w:rsid w:val="308754E6"/>
    <w:rsid w:val="309C52C2"/>
    <w:rsid w:val="30A20061"/>
    <w:rsid w:val="310A103A"/>
    <w:rsid w:val="311D71A6"/>
    <w:rsid w:val="31462486"/>
    <w:rsid w:val="31603C33"/>
    <w:rsid w:val="31693D04"/>
    <w:rsid w:val="317336F0"/>
    <w:rsid w:val="318F0F5A"/>
    <w:rsid w:val="319C0AC9"/>
    <w:rsid w:val="31B92891"/>
    <w:rsid w:val="31E25AB5"/>
    <w:rsid w:val="32123208"/>
    <w:rsid w:val="325729B8"/>
    <w:rsid w:val="328F60A5"/>
    <w:rsid w:val="32932C9F"/>
    <w:rsid w:val="329614F6"/>
    <w:rsid w:val="32D069F1"/>
    <w:rsid w:val="32E12F84"/>
    <w:rsid w:val="33061733"/>
    <w:rsid w:val="33127A19"/>
    <w:rsid w:val="334D1144"/>
    <w:rsid w:val="334E3928"/>
    <w:rsid w:val="33677F94"/>
    <w:rsid w:val="339F4388"/>
    <w:rsid w:val="33B20256"/>
    <w:rsid w:val="33DC3621"/>
    <w:rsid w:val="33ED161C"/>
    <w:rsid w:val="343E2C25"/>
    <w:rsid w:val="345E4A92"/>
    <w:rsid w:val="34F127AF"/>
    <w:rsid w:val="35226DC4"/>
    <w:rsid w:val="35530C08"/>
    <w:rsid w:val="35822F42"/>
    <w:rsid w:val="35831B40"/>
    <w:rsid w:val="359A5BF1"/>
    <w:rsid w:val="35BE1A3E"/>
    <w:rsid w:val="360258F0"/>
    <w:rsid w:val="368921B5"/>
    <w:rsid w:val="369A799E"/>
    <w:rsid w:val="369D7D17"/>
    <w:rsid w:val="36B82D47"/>
    <w:rsid w:val="36C32E34"/>
    <w:rsid w:val="36FE2B38"/>
    <w:rsid w:val="370109E5"/>
    <w:rsid w:val="37043CC9"/>
    <w:rsid w:val="371C3003"/>
    <w:rsid w:val="371D72FB"/>
    <w:rsid w:val="37226845"/>
    <w:rsid w:val="3771785B"/>
    <w:rsid w:val="37733402"/>
    <w:rsid w:val="37786ED5"/>
    <w:rsid w:val="377E1E02"/>
    <w:rsid w:val="377F4C87"/>
    <w:rsid w:val="37805D5C"/>
    <w:rsid w:val="37A57004"/>
    <w:rsid w:val="37B409A7"/>
    <w:rsid w:val="37B945C0"/>
    <w:rsid w:val="37D70088"/>
    <w:rsid w:val="37E01D66"/>
    <w:rsid w:val="37E631B9"/>
    <w:rsid w:val="38144CCF"/>
    <w:rsid w:val="38766666"/>
    <w:rsid w:val="387B6970"/>
    <w:rsid w:val="387D4A69"/>
    <w:rsid w:val="38846E6B"/>
    <w:rsid w:val="3893134A"/>
    <w:rsid w:val="389C1813"/>
    <w:rsid w:val="389D0987"/>
    <w:rsid w:val="38A11461"/>
    <w:rsid w:val="38AC7B39"/>
    <w:rsid w:val="38B13D12"/>
    <w:rsid w:val="38CB16F0"/>
    <w:rsid w:val="38D2502B"/>
    <w:rsid w:val="38D45B7F"/>
    <w:rsid w:val="38D67A65"/>
    <w:rsid w:val="38EF3C17"/>
    <w:rsid w:val="39125628"/>
    <w:rsid w:val="391411AE"/>
    <w:rsid w:val="392B2E8B"/>
    <w:rsid w:val="39607163"/>
    <w:rsid w:val="39610CEE"/>
    <w:rsid w:val="396A1156"/>
    <w:rsid w:val="396B71D6"/>
    <w:rsid w:val="39A91E61"/>
    <w:rsid w:val="39AB50DE"/>
    <w:rsid w:val="39C7511E"/>
    <w:rsid w:val="39DA10EE"/>
    <w:rsid w:val="39E43649"/>
    <w:rsid w:val="39F35E4A"/>
    <w:rsid w:val="3A4B73AE"/>
    <w:rsid w:val="3A8F74AB"/>
    <w:rsid w:val="3B105150"/>
    <w:rsid w:val="3B201690"/>
    <w:rsid w:val="3B6128E5"/>
    <w:rsid w:val="3B683427"/>
    <w:rsid w:val="3B6E14E9"/>
    <w:rsid w:val="3B857A00"/>
    <w:rsid w:val="3BA9380C"/>
    <w:rsid w:val="3BC40E73"/>
    <w:rsid w:val="3BF10613"/>
    <w:rsid w:val="3C155ECB"/>
    <w:rsid w:val="3C2376DD"/>
    <w:rsid w:val="3C461E6D"/>
    <w:rsid w:val="3C4F0DAE"/>
    <w:rsid w:val="3C5C7EF9"/>
    <w:rsid w:val="3C864313"/>
    <w:rsid w:val="3C9777C8"/>
    <w:rsid w:val="3CA60753"/>
    <w:rsid w:val="3D412E6A"/>
    <w:rsid w:val="3D491F6F"/>
    <w:rsid w:val="3D547065"/>
    <w:rsid w:val="3D6308B3"/>
    <w:rsid w:val="3D960D0C"/>
    <w:rsid w:val="3DB75FB9"/>
    <w:rsid w:val="3DD16738"/>
    <w:rsid w:val="3E3A2129"/>
    <w:rsid w:val="3E5B4881"/>
    <w:rsid w:val="3E61757C"/>
    <w:rsid w:val="3E795595"/>
    <w:rsid w:val="3E7F6BAA"/>
    <w:rsid w:val="3E805C9B"/>
    <w:rsid w:val="3E9C19A5"/>
    <w:rsid w:val="3EE627D5"/>
    <w:rsid w:val="3F256AFC"/>
    <w:rsid w:val="3F34653D"/>
    <w:rsid w:val="3F365725"/>
    <w:rsid w:val="3F5F347D"/>
    <w:rsid w:val="3F6F661B"/>
    <w:rsid w:val="3F771998"/>
    <w:rsid w:val="3F817875"/>
    <w:rsid w:val="3F8B60D6"/>
    <w:rsid w:val="3F8C2E98"/>
    <w:rsid w:val="3F9C6950"/>
    <w:rsid w:val="3FB43A13"/>
    <w:rsid w:val="3FF12337"/>
    <w:rsid w:val="3FF605D2"/>
    <w:rsid w:val="400A61F2"/>
    <w:rsid w:val="401A09FA"/>
    <w:rsid w:val="401F0B7B"/>
    <w:rsid w:val="40351FF6"/>
    <w:rsid w:val="403A45C2"/>
    <w:rsid w:val="404115F1"/>
    <w:rsid w:val="40607C46"/>
    <w:rsid w:val="40AF42E3"/>
    <w:rsid w:val="40BF3207"/>
    <w:rsid w:val="41475C0D"/>
    <w:rsid w:val="418F37E6"/>
    <w:rsid w:val="41CB6979"/>
    <w:rsid w:val="41D4655B"/>
    <w:rsid w:val="420C4C75"/>
    <w:rsid w:val="42410E61"/>
    <w:rsid w:val="424910D9"/>
    <w:rsid w:val="424933FE"/>
    <w:rsid w:val="42FB555F"/>
    <w:rsid w:val="430510F8"/>
    <w:rsid w:val="43076A31"/>
    <w:rsid w:val="438E743C"/>
    <w:rsid w:val="43A9020F"/>
    <w:rsid w:val="43D23AB5"/>
    <w:rsid w:val="43F62FA4"/>
    <w:rsid w:val="44573616"/>
    <w:rsid w:val="44865BD1"/>
    <w:rsid w:val="44FC041C"/>
    <w:rsid w:val="44FC554C"/>
    <w:rsid w:val="455E5E96"/>
    <w:rsid w:val="459411EB"/>
    <w:rsid w:val="45A636B8"/>
    <w:rsid w:val="45D43604"/>
    <w:rsid w:val="46082445"/>
    <w:rsid w:val="46187F14"/>
    <w:rsid w:val="461E18F1"/>
    <w:rsid w:val="46260BA9"/>
    <w:rsid w:val="468E3DA9"/>
    <w:rsid w:val="469D0394"/>
    <w:rsid w:val="46B609FF"/>
    <w:rsid w:val="46EA772E"/>
    <w:rsid w:val="4759520F"/>
    <w:rsid w:val="47774FB9"/>
    <w:rsid w:val="47B95387"/>
    <w:rsid w:val="47BD78CF"/>
    <w:rsid w:val="47CC549C"/>
    <w:rsid w:val="47FA2525"/>
    <w:rsid w:val="480915AC"/>
    <w:rsid w:val="48216AC4"/>
    <w:rsid w:val="4899249F"/>
    <w:rsid w:val="48A36FB5"/>
    <w:rsid w:val="48B83ADC"/>
    <w:rsid w:val="48CF3C78"/>
    <w:rsid w:val="48DD3F7B"/>
    <w:rsid w:val="48E63167"/>
    <w:rsid w:val="48FD46D3"/>
    <w:rsid w:val="492C30CA"/>
    <w:rsid w:val="49360441"/>
    <w:rsid w:val="493D3463"/>
    <w:rsid w:val="49441D55"/>
    <w:rsid w:val="495A6BEB"/>
    <w:rsid w:val="498707B8"/>
    <w:rsid w:val="49935EEE"/>
    <w:rsid w:val="49996FBF"/>
    <w:rsid w:val="49A462F5"/>
    <w:rsid w:val="49C61EEB"/>
    <w:rsid w:val="49D60C46"/>
    <w:rsid w:val="4A2A013D"/>
    <w:rsid w:val="4A3A798A"/>
    <w:rsid w:val="4A5568F6"/>
    <w:rsid w:val="4A5A02C7"/>
    <w:rsid w:val="4A5A7692"/>
    <w:rsid w:val="4A5F15B5"/>
    <w:rsid w:val="4A704003"/>
    <w:rsid w:val="4A835C97"/>
    <w:rsid w:val="4A8C5856"/>
    <w:rsid w:val="4AA96029"/>
    <w:rsid w:val="4AAF31A0"/>
    <w:rsid w:val="4AB82C37"/>
    <w:rsid w:val="4ACD0820"/>
    <w:rsid w:val="4B2D4FD0"/>
    <w:rsid w:val="4B695554"/>
    <w:rsid w:val="4B852C9A"/>
    <w:rsid w:val="4BA00D57"/>
    <w:rsid w:val="4BBB3870"/>
    <w:rsid w:val="4BBD2120"/>
    <w:rsid w:val="4BDF244D"/>
    <w:rsid w:val="4C0E179E"/>
    <w:rsid w:val="4C156BEF"/>
    <w:rsid w:val="4C3703E7"/>
    <w:rsid w:val="4C3E7AFC"/>
    <w:rsid w:val="4C4962CB"/>
    <w:rsid w:val="4C4A62F6"/>
    <w:rsid w:val="4C7D7FA4"/>
    <w:rsid w:val="4CBE7ABE"/>
    <w:rsid w:val="4CDB4C52"/>
    <w:rsid w:val="4CFF7EB2"/>
    <w:rsid w:val="4D11177D"/>
    <w:rsid w:val="4D122970"/>
    <w:rsid w:val="4D2F53FB"/>
    <w:rsid w:val="4D63711E"/>
    <w:rsid w:val="4D663867"/>
    <w:rsid w:val="4D845A40"/>
    <w:rsid w:val="4D96049B"/>
    <w:rsid w:val="4DAE0FA4"/>
    <w:rsid w:val="4DB06D44"/>
    <w:rsid w:val="4E175453"/>
    <w:rsid w:val="4E1A10A4"/>
    <w:rsid w:val="4E3A0D1E"/>
    <w:rsid w:val="4E597DA2"/>
    <w:rsid w:val="4E815CB3"/>
    <w:rsid w:val="4EAD659B"/>
    <w:rsid w:val="4ECC1C68"/>
    <w:rsid w:val="4EDD72E2"/>
    <w:rsid w:val="4EE025EE"/>
    <w:rsid w:val="4EE60BD5"/>
    <w:rsid w:val="4EFF4D88"/>
    <w:rsid w:val="4F217F6F"/>
    <w:rsid w:val="4F455C7E"/>
    <w:rsid w:val="4F607D61"/>
    <w:rsid w:val="4F8755E6"/>
    <w:rsid w:val="4FDD02F5"/>
    <w:rsid w:val="4FF922CE"/>
    <w:rsid w:val="4FF94D89"/>
    <w:rsid w:val="50457D19"/>
    <w:rsid w:val="506D267A"/>
    <w:rsid w:val="50802AE5"/>
    <w:rsid w:val="508D4F5B"/>
    <w:rsid w:val="5095155A"/>
    <w:rsid w:val="50A776DF"/>
    <w:rsid w:val="50A95570"/>
    <w:rsid w:val="50CA6C95"/>
    <w:rsid w:val="50D630DC"/>
    <w:rsid w:val="50DC0E9C"/>
    <w:rsid w:val="50FE27B9"/>
    <w:rsid w:val="510A1C47"/>
    <w:rsid w:val="51121664"/>
    <w:rsid w:val="511E0BE4"/>
    <w:rsid w:val="51487FB9"/>
    <w:rsid w:val="514E58E6"/>
    <w:rsid w:val="51551B32"/>
    <w:rsid w:val="516D5697"/>
    <w:rsid w:val="51893A2E"/>
    <w:rsid w:val="518A410D"/>
    <w:rsid w:val="519171E9"/>
    <w:rsid w:val="5194761D"/>
    <w:rsid w:val="51E83686"/>
    <w:rsid w:val="51EC23D7"/>
    <w:rsid w:val="520A4CE3"/>
    <w:rsid w:val="52163521"/>
    <w:rsid w:val="522C100C"/>
    <w:rsid w:val="523B3AEE"/>
    <w:rsid w:val="525B4C60"/>
    <w:rsid w:val="52FE2F28"/>
    <w:rsid w:val="539B69DF"/>
    <w:rsid w:val="53A07F6C"/>
    <w:rsid w:val="53A31FA9"/>
    <w:rsid w:val="53E3152A"/>
    <w:rsid w:val="53F469C3"/>
    <w:rsid w:val="53F52F52"/>
    <w:rsid w:val="54115479"/>
    <w:rsid w:val="54894805"/>
    <w:rsid w:val="549C150B"/>
    <w:rsid w:val="54A97154"/>
    <w:rsid w:val="54CE167D"/>
    <w:rsid w:val="54ED2236"/>
    <w:rsid w:val="54F1288D"/>
    <w:rsid w:val="54F22299"/>
    <w:rsid w:val="54F43AEF"/>
    <w:rsid w:val="550C655E"/>
    <w:rsid w:val="55184797"/>
    <w:rsid w:val="55815584"/>
    <w:rsid w:val="559940ED"/>
    <w:rsid w:val="55A05B1E"/>
    <w:rsid w:val="55A23034"/>
    <w:rsid w:val="5611128F"/>
    <w:rsid w:val="56147906"/>
    <w:rsid w:val="56450AE9"/>
    <w:rsid w:val="564B7B9F"/>
    <w:rsid w:val="56613433"/>
    <w:rsid w:val="568C395D"/>
    <w:rsid w:val="568D3745"/>
    <w:rsid w:val="569E38F9"/>
    <w:rsid w:val="569E5440"/>
    <w:rsid w:val="56EF1D97"/>
    <w:rsid w:val="56FB2054"/>
    <w:rsid w:val="570969ED"/>
    <w:rsid w:val="574C0A51"/>
    <w:rsid w:val="57744079"/>
    <w:rsid w:val="577B4962"/>
    <w:rsid w:val="578A28FE"/>
    <w:rsid w:val="578E02E0"/>
    <w:rsid w:val="57E5503B"/>
    <w:rsid w:val="580B6619"/>
    <w:rsid w:val="58802237"/>
    <w:rsid w:val="58906A60"/>
    <w:rsid w:val="58B82599"/>
    <w:rsid w:val="58D432B8"/>
    <w:rsid w:val="58F16624"/>
    <w:rsid w:val="58FC1404"/>
    <w:rsid w:val="59131219"/>
    <w:rsid w:val="59223EDF"/>
    <w:rsid w:val="592B376B"/>
    <w:rsid w:val="59387E79"/>
    <w:rsid w:val="5944363F"/>
    <w:rsid w:val="595B7CAE"/>
    <w:rsid w:val="597407B1"/>
    <w:rsid w:val="59AB4DD2"/>
    <w:rsid w:val="59B51D5A"/>
    <w:rsid w:val="59B8463A"/>
    <w:rsid w:val="59CB1044"/>
    <w:rsid w:val="59DA06C2"/>
    <w:rsid w:val="59E7764C"/>
    <w:rsid w:val="5A056AF3"/>
    <w:rsid w:val="5A201451"/>
    <w:rsid w:val="5A356ACC"/>
    <w:rsid w:val="5A4223EF"/>
    <w:rsid w:val="5A4D7F5C"/>
    <w:rsid w:val="5A5454C6"/>
    <w:rsid w:val="5A6B1BDA"/>
    <w:rsid w:val="5AD63FC2"/>
    <w:rsid w:val="5AE9301E"/>
    <w:rsid w:val="5AF06DF8"/>
    <w:rsid w:val="5AF61D62"/>
    <w:rsid w:val="5AFD3959"/>
    <w:rsid w:val="5B1060AB"/>
    <w:rsid w:val="5B1449CB"/>
    <w:rsid w:val="5B1A2725"/>
    <w:rsid w:val="5B597082"/>
    <w:rsid w:val="5B6473C8"/>
    <w:rsid w:val="5B6A1EB0"/>
    <w:rsid w:val="5B8D1585"/>
    <w:rsid w:val="5BE010FC"/>
    <w:rsid w:val="5C734713"/>
    <w:rsid w:val="5CA53F91"/>
    <w:rsid w:val="5CA97E41"/>
    <w:rsid w:val="5CB32BD4"/>
    <w:rsid w:val="5CE07F73"/>
    <w:rsid w:val="5D607926"/>
    <w:rsid w:val="5D7C17F5"/>
    <w:rsid w:val="5D9E00F9"/>
    <w:rsid w:val="5DB91F8C"/>
    <w:rsid w:val="5DD04177"/>
    <w:rsid w:val="5E1478E6"/>
    <w:rsid w:val="5E4C327E"/>
    <w:rsid w:val="5E653601"/>
    <w:rsid w:val="5E6C5A6E"/>
    <w:rsid w:val="5E8657E3"/>
    <w:rsid w:val="5E976AB2"/>
    <w:rsid w:val="5EA85EDC"/>
    <w:rsid w:val="5EB34C47"/>
    <w:rsid w:val="5EE40AC0"/>
    <w:rsid w:val="5EE839F9"/>
    <w:rsid w:val="5F0550A1"/>
    <w:rsid w:val="5F1A6D64"/>
    <w:rsid w:val="5F204FA9"/>
    <w:rsid w:val="5F544DB7"/>
    <w:rsid w:val="5F657A23"/>
    <w:rsid w:val="5F684B03"/>
    <w:rsid w:val="5F935376"/>
    <w:rsid w:val="5FBA2523"/>
    <w:rsid w:val="5FD844AC"/>
    <w:rsid w:val="5FEA428C"/>
    <w:rsid w:val="5FF57CE4"/>
    <w:rsid w:val="603C257E"/>
    <w:rsid w:val="60664CBE"/>
    <w:rsid w:val="606B1A80"/>
    <w:rsid w:val="60AE38AC"/>
    <w:rsid w:val="60C1091F"/>
    <w:rsid w:val="60CC023F"/>
    <w:rsid w:val="61022FD2"/>
    <w:rsid w:val="611850B0"/>
    <w:rsid w:val="611A41FE"/>
    <w:rsid w:val="614B0505"/>
    <w:rsid w:val="614C1DDE"/>
    <w:rsid w:val="61563626"/>
    <w:rsid w:val="61597ABF"/>
    <w:rsid w:val="615F76FB"/>
    <w:rsid w:val="61B11B97"/>
    <w:rsid w:val="61DC2894"/>
    <w:rsid w:val="61E1644F"/>
    <w:rsid w:val="61EC36C1"/>
    <w:rsid w:val="61F84221"/>
    <w:rsid w:val="623127BA"/>
    <w:rsid w:val="62373DB5"/>
    <w:rsid w:val="62BB71B7"/>
    <w:rsid w:val="62C611DA"/>
    <w:rsid w:val="62D5413D"/>
    <w:rsid w:val="62DF0971"/>
    <w:rsid w:val="62F2674B"/>
    <w:rsid w:val="631E6DB6"/>
    <w:rsid w:val="633A7A5D"/>
    <w:rsid w:val="634979EF"/>
    <w:rsid w:val="63537748"/>
    <w:rsid w:val="63762173"/>
    <w:rsid w:val="6376231B"/>
    <w:rsid w:val="63800ED2"/>
    <w:rsid w:val="638A3BAF"/>
    <w:rsid w:val="63A32F76"/>
    <w:rsid w:val="64087A20"/>
    <w:rsid w:val="64144755"/>
    <w:rsid w:val="641C5FE2"/>
    <w:rsid w:val="64412CB6"/>
    <w:rsid w:val="644D2ECD"/>
    <w:rsid w:val="645D26C9"/>
    <w:rsid w:val="645E55EF"/>
    <w:rsid w:val="646A43DF"/>
    <w:rsid w:val="64767B16"/>
    <w:rsid w:val="648533D3"/>
    <w:rsid w:val="64A265AE"/>
    <w:rsid w:val="64D7098A"/>
    <w:rsid w:val="64E102A9"/>
    <w:rsid w:val="6520032C"/>
    <w:rsid w:val="654A574B"/>
    <w:rsid w:val="655F2EF9"/>
    <w:rsid w:val="6592349B"/>
    <w:rsid w:val="659E538E"/>
    <w:rsid w:val="65BF62DE"/>
    <w:rsid w:val="65C02EE6"/>
    <w:rsid w:val="65CE34B1"/>
    <w:rsid w:val="65CF7419"/>
    <w:rsid w:val="65E237BB"/>
    <w:rsid w:val="65FE3562"/>
    <w:rsid w:val="660648BC"/>
    <w:rsid w:val="660F51A3"/>
    <w:rsid w:val="66146DE4"/>
    <w:rsid w:val="66232899"/>
    <w:rsid w:val="66541E35"/>
    <w:rsid w:val="665645C4"/>
    <w:rsid w:val="665C03B0"/>
    <w:rsid w:val="66682B5A"/>
    <w:rsid w:val="6672675A"/>
    <w:rsid w:val="669603F3"/>
    <w:rsid w:val="6699577D"/>
    <w:rsid w:val="66E93714"/>
    <w:rsid w:val="67034B11"/>
    <w:rsid w:val="672E227D"/>
    <w:rsid w:val="67383CCC"/>
    <w:rsid w:val="678202C5"/>
    <w:rsid w:val="67A0353B"/>
    <w:rsid w:val="67AB32E8"/>
    <w:rsid w:val="67C04715"/>
    <w:rsid w:val="67EC583D"/>
    <w:rsid w:val="67EF4C0C"/>
    <w:rsid w:val="67F562DE"/>
    <w:rsid w:val="680339BF"/>
    <w:rsid w:val="68681755"/>
    <w:rsid w:val="68710138"/>
    <w:rsid w:val="688202BC"/>
    <w:rsid w:val="68837F55"/>
    <w:rsid w:val="688C1388"/>
    <w:rsid w:val="68BE1940"/>
    <w:rsid w:val="68C91BC1"/>
    <w:rsid w:val="68C951D9"/>
    <w:rsid w:val="692062CF"/>
    <w:rsid w:val="69410067"/>
    <w:rsid w:val="696044E3"/>
    <w:rsid w:val="6961693D"/>
    <w:rsid w:val="69684003"/>
    <w:rsid w:val="69A908F9"/>
    <w:rsid w:val="69D62C3A"/>
    <w:rsid w:val="69DC19BD"/>
    <w:rsid w:val="6A224086"/>
    <w:rsid w:val="6A6B59AA"/>
    <w:rsid w:val="6A7A5079"/>
    <w:rsid w:val="6AA214A5"/>
    <w:rsid w:val="6ABE60B8"/>
    <w:rsid w:val="6ADD309D"/>
    <w:rsid w:val="6AEB3681"/>
    <w:rsid w:val="6B225ABB"/>
    <w:rsid w:val="6B571171"/>
    <w:rsid w:val="6B7C7ECE"/>
    <w:rsid w:val="6BA37D2E"/>
    <w:rsid w:val="6BB65A0F"/>
    <w:rsid w:val="6BDD6346"/>
    <w:rsid w:val="6BDF40D2"/>
    <w:rsid w:val="6BE00DCA"/>
    <w:rsid w:val="6BF90C0A"/>
    <w:rsid w:val="6C440CED"/>
    <w:rsid w:val="6C4562C0"/>
    <w:rsid w:val="6C5443F0"/>
    <w:rsid w:val="6C9B1063"/>
    <w:rsid w:val="6CCD6571"/>
    <w:rsid w:val="6CE55A9E"/>
    <w:rsid w:val="6D2017DB"/>
    <w:rsid w:val="6D9527B9"/>
    <w:rsid w:val="6DBF1E9A"/>
    <w:rsid w:val="6E246DAF"/>
    <w:rsid w:val="6E4967F4"/>
    <w:rsid w:val="6E7F1EAB"/>
    <w:rsid w:val="6EAC35E1"/>
    <w:rsid w:val="6EE10ACE"/>
    <w:rsid w:val="6F032B99"/>
    <w:rsid w:val="6F04080D"/>
    <w:rsid w:val="6F1F0B45"/>
    <w:rsid w:val="6F2C61AD"/>
    <w:rsid w:val="6F30528E"/>
    <w:rsid w:val="6F3A75CE"/>
    <w:rsid w:val="6F417835"/>
    <w:rsid w:val="6F432B42"/>
    <w:rsid w:val="6F6B6330"/>
    <w:rsid w:val="6FDB5F39"/>
    <w:rsid w:val="70307CAB"/>
    <w:rsid w:val="708D4BDA"/>
    <w:rsid w:val="709D45F4"/>
    <w:rsid w:val="70C031B6"/>
    <w:rsid w:val="70E56B92"/>
    <w:rsid w:val="711E5294"/>
    <w:rsid w:val="71274294"/>
    <w:rsid w:val="717D4FAE"/>
    <w:rsid w:val="71A66AA7"/>
    <w:rsid w:val="71B46A8B"/>
    <w:rsid w:val="72130519"/>
    <w:rsid w:val="723C144E"/>
    <w:rsid w:val="724E3C5C"/>
    <w:rsid w:val="726A635E"/>
    <w:rsid w:val="72843895"/>
    <w:rsid w:val="7289201A"/>
    <w:rsid w:val="728C02FE"/>
    <w:rsid w:val="72D6054E"/>
    <w:rsid w:val="7310152D"/>
    <w:rsid w:val="73263DA1"/>
    <w:rsid w:val="73421485"/>
    <w:rsid w:val="734351E6"/>
    <w:rsid w:val="7353197F"/>
    <w:rsid w:val="736F200F"/>
    <w:rsid w:val="73822E65"/>
    <w:rsid w:val="738D1368"/>
    <w:rsid w:val="73A023B9"/>
    <w:rsid w:val="73A46415"/>
    <w:rsid w:val="73DD6B37"/>
    <w:rsid w:val="742A6197"/>
    <w:rsid w:val="743C798F"/>
    <w:rsid w:val="74481B00"/>
    <w:rsid w:val="744E7A34"/>
    <w:rsid w:val="746D6B7E"/>
    <w:rsid w:val="7471620E"/>
    <w:rsid w:val="74AA6AC8"/>
    <w:rsid w:val="74DC5FBE"/>
    <w:rsid w:val="75035796"/>
    <w:rsid w:val="751E64DD"/>
    <w:rsid w:val="754A4010"/>
    <w:rsid w:val="754B694C"/>
    <w:rsid w:val="754C5F6F"/>
    <w:rsid w:val="7566278B"/>
    <w:rsid w:val="756D2A59"/>
    <w:rsid w:val="757C70CF"/>
    <w:rsid w:val="75A402E3"/>
    <w:rsid w:val="75C5766F"/>
    <w:rsid w:val="76097F2C"/>
    <w:rsid w:val="763B3D8C"/>
    <w:rsid w:val="767419E9"/>
    <w:rsid w:val="76D46CB4"/>
    <w:rsid w:val="76F849EC"/>
    <w:rsid w:val="771C102D"/>
    <w:rsid w:val="7733740E"/>
    <w:rsid w:val="773B035B"/>
    <w:rsid w:val="778642B8"/>
    <w:rsid w:val="77BE570E"/>
    <w:rsid w:val="77F21009"/>
    <w:rsid w:val="77F633F1"/>
    <w:rsid w:val="78245D9B"/>
    <w:rsid w:val="78375089"/>
    <w:rsid w:val="78612397"/>
    <w:rsid w:val="786651C5"/>
    <w:rsid w:val="78873FB8"/>
    <w:rsid w:val="78997F7C"/>
    <w:rsid w:val="78FA351C"/>
    <w:rsid w:val="79013BB4"/>
    <w:rsid w:val="791D12AB"/>
    <w:rsid w:val="79451E28"/>
    <w:rsid w:val="79A613AA"/>
    <w:rsid w:val="79A748F1"/>
    <w:rsid w:val="79C95093"/>
    <w:rsid w:val="79FF3F6D"/>
    <w:rsid w:val="7A014F23"/>
    <w:rsid w:val="7A7434CB"/>
    <w:rsid w:val="7A837590"/>
    <w:rsid w:val="7A9C1DA2"/>
    <w:rsid w:val="7AA54027"/>
    <w:rsid w:val="7AB077C2"/>
    <w:rsid w:val="7AC64D40"/>
    <w:rsid w:val="7AFC32FF"/>
    <w:rsid w:val="7B016337"/>
    <w:rsid w:val="7B0E7937"/>
    <w:rsid w:val="7B0F3EB9"/>
    <w:rsid w:val="7B222D4A"/>
    <w:rsid w:val="7B8B3FAD"/>
    <w:rsid w:val="7B8F1410"/>
    <w:rsid w:val="7B95521C"/>
    <w:rsid w:val="7BA81CF3"/>
    <w:rsid w:val="7BAB09BE"/>
    <w:rsid w:val="7BAF61E9"/>
    <w:rsid w:val="7BBD6555"/>
    <w:rsid w:val="7BBF0C76"/>
    <w:rsid w:val="7BCD46E3"/>
    <w:rsid w:val="7BD747C3"/>
    <w:rsid w:val="7BE1031C"/>
    <w:rsid w:val="7BF2525F"/>
    <w:rsid w:val="7C101541"/>
    <w:rsid w:val="7C105FDF"/>
    <w:rsid w:val="7C1A1B21"/>
    <w:rsid w:val="7C4A2A0C"/>
    <w:rsid w:val="7CC21E1A"/>
    <w:rsid w:val="7D0478E7"/>
    <w:rsid w:val="7D1A3BA2"/>
    <w:rsid w:val="7D2840ED"/>
    <w:rsid w:val="7D2E699E"/>
    <w:rsid w:val="7D363669"/>
    <w:rsid w:val="7D544BC3"/>
    <w:rsid w:val="7D722836"/>
    <w:rsid w:val="7D737A4E"/>
    <w:rsid w:val="7D9D5F4B"/>
    <w:rsid w:val="7DBA6F80"/>
    <w:rsid w:val="7DBE79FD"/>
    <w:rsid w:val="7DEA5BB2"/>
    <w:rsid w:val="7E160063"/>
    <w:rsid w:val="7E2E4C5F"/>
    <w:rsid w:val="7E3C3887"/>
    <w:rsid w:val="7E4173DE"/>
    <w:rsid w:val="7E8C0C71"/>
    <w:rsid w:val="7EA93E0E"/>
    <w:rsid w:val="7EAD169A"/>
    <w:rsid w:val="7EE770AC"/>
    <w:rsid w:val="7F277FA0"/>
    <w:rsid w:val="7F3C532B"/>
    <w:rsid w:val="7F70107A"/>
    <w:rsid w:val="7F703328"/>
    <w:rsid w:val="7F7F3465"/>
    <w:rsid w:val="7F9F7794"/>
    <w:rsid w:val="7FAB68C5"/>
    <w:rsid w:val="7FB40D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3891;&#21150;&#23004;&#24658;&#24247;\&#25237;&#36164;&#32773;&#20851;&#31995;&#27963;&#21160;&#35760;&#24405;&#34920;2018-034.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投资者关系活动记录表2018-034.DOC</Template>
  <Pages>3</Pages>
  <Words>1027</Words>
  <Characters>1103</Characters>
  <Lines>12</Lines>
  <Paragraphs>3</Paragraphs>
  <TotalTime>3</TotalTime>
  <ScaleCrop>false</ScaleCrop>
  <LinksUpToDate>false</LinksUpToDate>
  <CharactersWithSpaces>1236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2018-09-19T03:28:00Z</dcterms:created>
  <dc:creator>R002946</dc:creator>
  <cp:lastModifiedBy>zpf不是坏人</cp:lastModifiedBy>
  <cp:lastPrinted>2019-11-08T02:59:00Z</cp:lastPrinted>
  <dcterms:modified xsi:type="dcterms:W3CDTF">2019-11-08T05:56:38Z</dcterms:modified>
  <dc:title>证券代码： 002508                    证券简称：老板电器</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