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61" w:rsidRDefault="00955FC5" w:rsidP="008874F8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24"/>
        </w:rPr>
      </w:pPr>
      <w:r>
        <w:rPr>
          <w:rFonts w:ascii="宋体" w:hAnsi="宋体" w:hint="eastAsia"/>
          <w:b/>
          <w:bCs/>
          <w:iCs/>
          <w:color w:val="000000"/>
          <w:sz w:val="24"/>
        </w:rPr>
        <w:t>证券代码：000858      证券简称：五粮液</w:t>
      </w:r>
    </w:p>
    <w:p w:rsidR="00920761" w:rsidRDefault="00955FC5" w:rsidP="008874F8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FF0000"/>
          <w:sz w:val="36"/>
          <w:szCs w:val="36"/>
        </w:rPr>
      </w:pPr>
      <w:r>
        <w:rPr>
          <w:rFonts w:ascii="宋体" w:hAnsi="宋体" w:hint="eastAsia"/>
          <w:b/>
          <w:bCs/>
          <w:iCs/>
          <w:color w:val="FF0000"/>
          <w:sz w:val="36"/>
          <w:szCs w:val="36"/>
        </w:rPr>
        <w:t>2019年</w:t>
      </w:r>
      <w:r w:rsidR="00F97164">
        <w:rPr>
          <w:rFonts w:ascii="宋体" w:hAnsi="宋体" w:hint="eastAsia"/>
          <w:b/>
          <w:bCs/>
          <w:iCs/>
          <w:color w:val="FF0000"/>
          <w:sz w:val="36"/>
          <w:szCs w:val="36"/>
        </w:rPr>
        <w:t>11</w:t>
      </w:r>
      <w:r>
        <w:rPr>
          <w:rFonts w:ascii="宋体" w:hAnsi="宋体"/>
          <w:b/>
          <w:bCs/>
          <w:iCs/>
          <w:color w:val="FF0000"/>
          <w:sz w:val="36"/>
          <w:szCs w:val="36"/>
        </w:rPr>
        <w:t>月</w:t>
      </w:r>
      <w:r w:rsidR="00F97164">
        <w:rPr>
          <w:rFonts w:ascii="宋体" w:hAnsi="宋体" w:hint="eastAsia"/>
          <w:b/>
          <w:bCs/>
          <w:iCs/>
          <w:color w:val="FF0000"/>
          <w:sz w:val="36"/>
          <w:szCs w:val="36"/>
        </w:rPr>
        <w:t>4</w:t>
      </w:r>
      <w:r w:rsidR="00265E46">
        <w:rPr>
          <w:rFonts w:ascii="宋体" w:hAnsi="宋体" w:hint="eastAsia"/>
          <w:b/>
          <w:bCs/>
          <w:iCs/>
          <w:color w:val="FF0000"/>
          <w:sz w:val="36"/>
          <w:szCs w:val="36"/>
        </w:rPr>
        <w:t>日</w:t>
      </w:r>
      <w:r w:rsidR="00F97164">
        <w:rPr>
          <w:rFonts w:ascii="宋体" w:hAnsi="宋体" w:hint="eastAsia"/>
          <w:b/>
          <w:bCs/>
          <w:iCs/>
          <w:color w:val="FF0000"/>
          <w:sz w:val="36"/>
          <w:szCs w:val="36"/>
        </w:rPr>
        <w:t>、11</w:t>
      </w:r>
      <w:r w:rsidR="00265E46">
        <w:rPr>
          <w:rFonts w:ascii="宋体" w:hAnsi="宋体" w:hint="eastAsia"/>
          <w:b/>
          <w:bCs/>
          <w:iCs/>
          <w:color w:val="FF0000"/>
          <w:sz w:val="36"/>
          <w:szCs w:val="36"/>
        </w:rPr>
        <w:t>月</w:t>
      </w:r>
      <w:r w:rsidR="00F97164">
        <w:rPr>
          <w:rFonts w:ascii="宋体" w:hAnsi="宋体" w:hint="eastAsia"/>
          <w:b/>
          <w:bCs/>
          <w:iCs/>
          <w:color w:val="FF0000"/>
          <w:sz w:val="36"/>
          <w:szCs w:val="36"/>
        </w:rPr>
        <w:t>6</w:t>
      </w:r>
      <w:r>
        <w:rPr>
          <w:rFonts w:ascii="宋体" w:hAnsi="宋体" w:hint="eastAsia"/>
          <w:b/>
          <w:bCs/>
          <w:iCs/>
          <w:color w:val="FF0000"/>
          <w:sz w:val="36"/>
          <w:szCs w:val="36"/>
        </w:rPr>
        <w:t>日投资者关系活动记录表</w:t>
      </w:r>
    </w:p>
    <w:p w:rsidR="00920761" w:rsidRDefault="00955FC5">
      <w:pPr>
        <w:spacing w:line="36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编号：</w:t>
      </w:r>
      <w:r>
        <w:rPr>
          <w:rFonts w:ascii="宋体" w:hAnsi="宋体"/>
          <w:bCs/>
          <w:iCs/>
          <w:color w:val="000000"/>
          <w:sz w:val="24"/>
        </w:rPr>
        <w:t>2019-</w:t>
      </w:r>
      <w:r>
        <w:rPr>
          <w:rFonts w:ascii="宋体" w:hAnsi="宋体" w:hint="eastAsia"/>
          <w:bCs/>
          <w:iCs/>
          <w:color w:val="000000"/>
          <w:sz w:val="24"/>
        </w:rPr>
        <w:t>0</w:t>
      </w:r>
      <w:r w:rsidR="00F97164">
        <w:rPr>
          <w:rFonts w:ascii="宋体" w:hAnsi="宋体" w:hint="eastAsia"/>
          <w:bCs/>
          <w:iCs/>
          <w:color w:val="000000"/>
          <w:sz w:val="24"/>
        </w:rPr>
        <w:t>9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229"/>
      </w:tblGrid>
      <w:tr w:rsidR="00920761">
        <w:trPr>
          <w:trHeight w:val="22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投资者关系活动类别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DB72CF" w:rsidP="002F673E">
            <w:pPr>
              <w:snapToGrid w:val="0"/>
              <w:spacing w:line="50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√</w:t>
            </w:r>
            <w:r w:rsidR="00955FC5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="00DD5C10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 w:rsidR="00F13B3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="00955FC5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920761" w:rsidRDefault="00955FC5" w:rsidP="002F673E">
            <w:pPr>
              <w:snapToGrid w:val="0"/>
              <w:spacing w:line="50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DB72C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920761" w:rsidRDefault="00955FC5" w:rsidP="002F673E">
            <w:pPr>
              <w:snapToGrid w:val="0"/>
              <w:spacing w:line="50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920761" w:rsidRDefault="00DB72CF" w:rsidP="002F673E">
            <w:pPr>
              <w:tabs>
                <w:tab w:val="left" w:pos="3045"/>
                <w:tab w:val="center" w:pos="3199"/>
              </w:tabs>
              <w:snapToGrid w:val="0"/>
              <w:spacing w:line="500" w:lineRule="exac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√</w:t>
            </w:r>
            <w:r w:rsidR="00955FC5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955FC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ab/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□</w:t>
            </w:r>
            <w:r w:rsidR="00955FC5">
              <w:rPr>
                <w:rFonts w:ascii="宋体" w:hAnsi="宋体" w:hint="eastAsia"/>
                <w:sz w:val="28"/>
                <w:szCs w:val="28"/>
              </w:rPr>
              <w:t xml:space="preserve">其他 </w:t>
            </w:r>
          </w:p>
        </w:tc>
      </w:tr>
      <w:tr w:rsidR="00920761">
        <w:trPr>
          <w:trHeight w:val="22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来访单位名称及人员</w:t>
            </w:r>
          </w:p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64" w:rsidRPr="00F97164" w:rsidRDefault="00F97164" w:rsidP="00BC2262">
            <w:pPr>
              <w:spacing w:line="500" w:lineRule="exact"/>
              <w:ind w:firstLineChars="200" w:firstLine="560"/>
              <w:jc w:val="lef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美银美林证券、</w:t>
            </w:r>
            <w:r w:rsidR="00BC226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西南证券、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麦格理证券</w:t>
            </w:r>
            <w:r w:rsidR="00BC226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及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Affin Hwang、Ashmore Investment、Baillie Gifford、Brilliance Capital、Horizon Asset、Point 72、Mirae Asset、Aberdeen Standard、Fidelity、Fullgoal Fund等QFII共</w:t>
            </w:r>
            <w:r w:rsidR="00BC226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35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人。</w:t>
            </w:r>
          </w:p>
        </w:tc>
      </w:tr>
      <w:tr w:rsidR="00920761">
        <w:trPr>
          <w:trHeight w:val="8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F673E">
            <w:pPr>
              <w:spacing w:line="500" w:lineRule="exact"/>
              <w:ind w:firstLineChars="200" w:firstLine="560"/>
              <w:jc w:val="lef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2019年</w:t>
            </w:r>
            <w:r w:rsidR="00F9716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11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月</w:t>
            </w:r>
            <w:r w:rsidR="00F9716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</w:t>
            </w:r>
            <w:r w:rsidR="00F9716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2019年</w:t>
            </w:r>
            <w:r w:rsidR="00F9716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11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月</w:t>
            </w:r>
            <w:r w:rsidR="00F97164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</w:t>
            </w:r>
          </w:p>
        </w:tc>
      </w:tr>
      <w:tr w:rsidR="00920761">
        <w:trPr>
          <w:trHeight w:val="8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F97164" w:rsidP="00DB72CF">
            <w:pPr>
              <w:spacing w:line="500" w:lineRule="exact"/>
              <w:ind w:firstLineChars="200" w:firstLine="560"/>
              <w:jc w:val="left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宜宾五粮液股份有限公司办公</w:t>
            </w:r>
            <w:r w:rsidR="00DB72C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大楼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会议室</w:t>
            </w:r>
          </w:p>
        </w:tc>
      </w:tr>
      <w:tr w:rsidR="00920761">
        <w:trPr>
          <w:trHeight w:val="15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上市公司出席接待人员姓名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5D" w:rsidRDefault="00955FC5" w:rsidP="00037F91">
            <w:pPr>
              <w:spacing w:line="500" w:lineRule="exact"/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彭智辅（原</w:t>
            </w:r>
            <w:r w:rsidR="00037F91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副总经理、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董事会秘书）</w:t>
            </w:r>
            <w:r w:rsidR="00DB72C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、肖祥发（董事会办公室主任、证券事务代表）</w:t>
            </w:r>
            <w:r w:rsidR="00BC226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、刘洪旭（财务管理部副部长）</w:t>
            </w:r>
            <w:r w:rsidR="00DD5C1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</w:t>
            </w:r>
            <w:r w:rsidR="00BC2262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五粮液品牌管理事业部及董事会办公室</w:t>
            </w:r>
            <w:r w:rsidR="00DD5C1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相关人员</w:t>
            </w:r>
          </w:p>
        </w:tc>
      </w:tr>
      <w:tr w:rsidR="009207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投资者关系活动主要内容介绍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61" w:rsidRDefault="00531147" w:rsidP="002F673E">
            <w:pPr>
              <w:spacing w:line="500" w:lineRule="exact"/>
              <w:ind w:firstLine="588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一、</w:t>
            </w:r>
            <w:r w:rsidR="00335BB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“控盘分利”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 xml:space="preserve">方面 </w:t>
            </w:r>
          </w:p>
          <w:p w:rsidR="007135E0" w:rsidRPr="007135E0" w:rsidRDefault="007135E0" w:rsidP="00DB72CF">
            <w:pPr>
              <w:spacing w:line="500" w:lineRule="exact"/>
              <w:ind w:firstLine="588"/>
              <w:rPr>
                <w:rFonts w:ascii="宋体" w:hAnsi="宋体"/>
                <w:b/>
                <w:bCs/>
                <w:iCs/>
                <w:color w:val="000000"/>
                <w:sz w:val="28"/>
                <w:szCs w:val="28"/>
              </w:rPr>
            </w:pPr>
            <w:r w:rsidRPr="007135E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“控盘分利”是营销渠道建设的优化，</w:t>
            </w:r>
            <w:r w:rsidR="00D63BE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是</w:t>
            </w:r>
            <w:r w:rsidR="00DB72CF" w:rsidRPr="00DB72C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依托数字化技术赋能，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是</w:t>
            </w:r>
            <w:r w:rsidRPr="007135E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对价格盘、货物盘、需求盘、渠道盘、秩序盘、服务盘进行综合性调控</w:t>
            </w:r>
            <w:r w:rsidR="00DB72C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，</w:t>
            </w:r>
            <w:r w:rsidR="00DB72CF" w:rsidRPr="007135E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对过程管理</w:t>
            </w:r>
            <w:r w:rsidR="00DB72CF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、销售质量、消费者服务水平优秀的商家，给予的“管理与服务收益”</w:t>
            </w:r>
            <w:r w:rsidRPr="007135E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:rsidR="007135E0" w:rsidRPr="007135E0" w:rsidRDefault="00531147" w:rsidP="002F673E">
            <w:pPr>
              <w:spacing w:line="500" w:lineRule="exact"/>
              <w:ind w:firstLine="588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二</w:t>
            </w:r>
            <w:r w:rsidR="007135E0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、量价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方面</w:t>
            </w:r>
          </w:p>
          <w:p w:rsidR="00DB72CF" w:rsidRDefault="004A4EA4" w:rsidP="002F673E">
            <w:pPr>
              <w:spacing w:line="500" w:lineRule="exact"/>
              <w:ind w:firstLine="588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目前，随着五粮液市场消费需求持续扩大，产品供不应求愈发明显，市场价格进入到由供求关系推动良性上行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通道。公司各项营销改革措施均是为了</w:t>
            </w:r>
            <w:r w:rsidR="00BC2262">
              <w:rPr>
                <w:rFonts w:asciiTheme="minorEastAsia" w:eastAsiaTheme="minorEastAsia" w:hAnsiTheme="minorEastAsia" w:hint="eastAsia"/>
                <w:sz w:val="28"/>
                <w:szCs w:val="28"/>
              </w:rPr>
              <w:t>维护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良好的市场秩序，</w:t>
            </w:r>
            <w:r w:rsidRPr="004A4EA4">
              <w:rPr>
                <w:rFonts w:asciiTheme="minorEastAsia" w:eastAsiaTheme="minorEastAsia" w:hAnsiTheme="minorEastAsia" w:hint="eastAsia"/>
                <w:sz w:val="28"/>
                <w:szCs w:val="28"/>
              </w:rPr>
              <w:t>建立健康可持续市场良性生态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4A4EA4" w:rsidRDefault="004A4EA4" w:rsidP="002F673E">
            <w:pPr>
              <w:spacing w:line="500" w:lineRule="exact"/>
              <w:ind w:firstLine="588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三、</w:t>
            </w:r>
            <w:r w:rsidR="00531147">
              <w:rPr>
                <w:rFonts w:asciiTheme="minorEastAsia" w:eastAsiaTheme="minorEastAsia" w:hAnsiTheme="minorEastAsia" w:hint="eastAsia"/>
                <w:sz w:val="28"/>
                <w:szCs w:val="28"/>
              </w:rPr>
              <w:t>品牌清理方面</w:t>
            </w:r>
          </w:p>
          <w:p w:rsidR="00F922F5" w:rsidRDefault="00BD589D" w:rsidP="00722FEA">
            <w:pPr>
              <w:spacing w:line="500" w:lineRule="exact"/>
              <w:ind w:firstLineChars="196" w:firstLine="549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D589D">
              <w:rPr>
                <w:rFonts w:asciiTheme="minorEastAsia" w:eastAsiaTheme="minorEastAsia" w:hAnsiTheme="minorEastAsia" w:hint="eastAsia"/>
                <w:sz w:val="28"/>
                <w:szCs w:val="28"/>
              </w:rPr>
              <w:t>公司围绕“三性一度”</w:t>
            </w:r>
            <w:r w:rsidR="00BC2262">
              <w:rPr>
                <w:rFonts w:asciiTheme="minorEastAsia" w:eastAsiaTheme="minorEastAsia" w:hAnsiTheme="minorEastAsia" w:hint="eastAsia"/>
                <w:sz w:val="28"/>
                <w:szCs w:val="28"/>
              </w:rPr>
              <w:t>（纯正性、等级性、一致性、辨识度）</w:t>
            </w:r>
            <w:r w:rsidRPr="00BD589D">
              <w:rPr>
                <w:rFonts w:asciiTheme="minorEastAsia" w:eastAsiaTheme="minorEastAsia" w:hAnsiTheme="minorEastAsia" w:hint="eastAsia"/>
                <w:sz w:val="28"/>
                <w:szCs w:val="28"/>
              </w:rPr>
              <w:t>的总方针，发布全新的品牌宪法，进一步规范营销渠道，对严重透支五粮液品牌价值的</w:t>
            </w:r>
            <w:r w:rsidRPr="00BD589D">
              <w:rPr>
                <w:rFonts w:asciiTheme="minorEastAsia" w:eastAsiaTheme="minorEastAsia" w:hAnsiTheme="minorEastAsia"/>
                <w:sz w:val="28"/>
                <w:szCs w:val="28"/>
              </w:rPr>
              <w:t>42个品牌129款高仿产品进行了清退和下架处理，</w:t>
            </w:r>
            <w:r w:rsidRPr="00BD589D">
              <w:rPr>
                <w:rFonts w:asciiTheme="minorEastAsia" w:eastAsiaTheme="minorEastAsia" w:hAnsiTheme="minorEastAsia" w:hint="eastAsia"/>
                <w:sz w:val="28"/>
                <w:szCs w:val="28"/>
              </w:rPr>
              <w:t>提高了产品辨识度及品牌力，赢得了行业、资本市场、广大经销商和消费者的认同与好评。</w:t>
            </w:r>
            <w:r w:rsidR="003F01EA" w:rsidRPr="003F01EA">
              <w:rPr>
                <w:rFonts w:asciiTheme="minorEastAsia" w:eastAsiaTheme="minorEastAsia" w:hAnsiTheme="minorEastAsia" w:hint="eastAsia"/>
                <w:sz w:val="28"/>
                <w:szCs w:val="28"/>
              </w:rPr>
              <w:t>未来公司将持续对产品体系进行梳理。</w:t>
            </w:r>
          </w:p>
          <w:p w:rsidR="00531147" w:rsidRDefault="003F01EA" w:rsidP="002F673E">
            <w:pPr>
              <w:spacing w:line="500" w:lineRule="exact"/>
              <w:ind w:firstLine="588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四、</w:t>
            </w:r>
            <w:r w:rsidR="003754CE">
              <w:rPr>
                <w:rFonts w:asciiTheme="minorEastAsia" w:eastAsiaTheme="minorEastAsia" w:hAnsiTheme="minorEastAsia" w:hint="eastAsia"/>
                <w:sz w:val="28"/>
                <w:szCs w:val="28"/>
              </w:rPr>
              <w:t>系列酒方面</w:t>
            </w:r>
          </w:p>
          <w:p w:rsidR="003F01EA" w:rsidRDefault="002F673E" w:rsidP="00DB72CF">
            <w:pPr>
              <w:spacing w:line="500" w:lineRule="exact"/>
              <w:ind w:firstLine="588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2F673E">
              <w:rPr>
                <w:rFonts w:asciiTheme="minorEastAsia" w:eastAsiaTheme="minorEastAsia" w:hAnsiTheme="minorEastAsia" w:hint="eastAsia"/>
                <w:sz w:val="28"/>
                <w:szCs w:val="28"/>
              </w:rPr>
              <w:t>今年7月，系列酒公司已全面整合完成，未来将持续重点做好产品结构梳理、渠道结构优化、市场化组织能力提升、品牌传播升级等方面的改革工作</w:t>
            </w:r>
            <w:r w:rsidR="00D63BEF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  <w:r w:rsidRPr="002F673E">
              <w:rPr>
                <w:rFonts w:asciiTheme="minorEastAsia" w:eastAsiaTheme="minorEastAsia" w:hAnsiTheme="minorEastAsia" w:hint="eastAsia"/>
                <w:sz w:val="28"/>
                <w:szCs w:val="28"/>
              </w:rPr>
              <w:t>改革是一个持续稳步推进的过程</w:t>
            </w:r>
            <w:r w:rsidR="007B28D8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,</w:t>
            </w:r>
            <w:r w:rsidRPr="002F673E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公司将会集中优势资源支持系列酒健康良性发展。</w:t>
            </w:r>
          </w:p>
          <w:p w:rsidR="00BC2262" w:rsidRDefault="00BC2262" w:rsidP="00DB72CF">
            <w:pPr>
              <w:spacing w:line="500" w:lineRule="exact"/>
              <w:ind w:firstLine="588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五、其他事项</w:t>
            </w:r>
          </w:p>
          <w:p w:rsidR="00BC2262" w:rsidRPr="002F673E" w:rsidRDefault="00BC2262" w:rsidP="00DB72CF">
            <w:pPr>
              <w:spacing w:line="500" w:lineRule="exact"/>
              <w:ind w:firstLine="588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公司与投资者还就白酒行业的发展、消费税等问题进行沟通交流。</w:t>
            </w:r>
          </w:p>
        </w:tc>
      </w:tr>
      <w:tr w:rsidR="00920761">
        <w:trPr>
          <w:trHeight w:val="8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lastRenderedPageBreak/>
              <w:t>附件清单</w:t>
            </w:r>
          </w:p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（如有）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457A9">
            <w:pPr>
              <w:spacing w:line="500" w:lineRule="exact"/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无</w:t>
            </w:r>
          </w:p>
        </w:tc>
      </w:tr>
      <w:tr w:rsidR="00920761">
        <w:trPr>
          <w:trHeight w:val="7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955FC5" w:rsidP="002F673E">
            <w:pPr>
              <w:spacing w:line="500" w:lineRule="exact"/>
              <w:jc w:val="center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61" w:rsidRDefault="001819E1" w:rsidP="002457A9">
            <w:pPr>
              <w:spacing w:line="500" w:lineRule="exact"/>
              <w:ind w:firstLineChars="200" w:firstLine="560"/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2019年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11</w:t>
            </w:r>
            <w:r>
              <w:rPr>
                <w:rFonts w:ascii="宋体" w:hAnsi="宋体"/>
                <w:bCs/>
                <w:iCs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7</w:t>
            </w:r>
            <w:r w:rsidR="00955FC5">
              <w:rPr>
                <w:rFonts w:ascii="宋体" w:hAnsi="宋体" w:hint="eastAsia"/>
                <w:bCs/>
                <w:iCs/>
                <w:color w:val="000000"/>
                <w:sz w:val="28"/>
                <w:szCs w:val="28"/>
              </w:rPr>
              <w:t>日</w:t>
            </w:r>
          </w:p>
        </w:tc>
      </w:tr>
    </w:tbl>
    <w:p w:rsidR="00920761" w:rsidRDefault="00920761">
      <w:pPr>
        <w:spacing w:line="360" w:lineRule="auto"/>
      </w:pPr>
    </w:p>
    <w:sectPr w:rsidR="00920761" w:rsidSect="0092076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43" w:rsidRDefault="00533C43" w:rsidP="00920761">
      <w:r>
        <w:separator/>
      </w:r>
    </w:p>
  </w:endnote>
  <w:endnote w:type="continuationSeparator" w:id="0">
    <w:p w:rsidR="00533C43" w:rsidRDefault="00533C43" w:rsidP="00920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761" w:rsidRDefault="008874F8">
    <w:pPr>
      <w:pStyle w:val="a4"/>
      <w:jc w:val="center"/>
    </w:pPr>
    <w:r>
      <w:rPr>
        <w:b/>
        <w:sz w:val="24"/>
        <w:szCs w:val="24"/>
      </w:rPr>
      <w:fldChar w:fldCharType="begin"/>
    </w:r>
    <w:r w:rsidR="00955FC5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10754">
      <w:rPr>
        <w:b/>
        <w:noProof/>
      </w:rPr>
      <w:t>1</w:t>
    </w:r>
    <w:r>
      <w:rPr>
        <w:b/>
        <w:sz w:val="24"/>
        <w:szCs w:val="24"/>
      </w:rPr>
      <w:fldChar w:fldCharType="end"/>
    </w:r>
    <w:r w:rsidR="00955FC5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955FC5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10754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43" w:rsidRDefault="00533C43" w:rsidP="00920761">
      <w:r>
        <w:separator/>
      </w:r>
    </w:p>
  </w:footnote>
  <w:footnote w:type="continuationSeparator" w:id="0">
    <w:p w:rsidR="00533C43" w:rsidRDefault="00533C43" w:rsidP="0092076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sb">
    <w15:presenceInfo w15:providerId="None" w15:userId="ds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864"/>
    <w:rsid w:val="00005A2A"/>
    <w:rsid w:val="00013321"/>
    <w:rsid w:val="00014BB2"/>
    <w:rsid w:val="0001656A"/>
    <w:rsid w:val="00037F91"/>
    <w:rsid w:val="00046BC8"/>
    <w:rsid w:val="0005164F"/>
    <w:rsid w:val="00053864"/>
    <w:rsid w:val="00063DFD"/>
    <w:rsid w:val="00083F58"/>
    <w:rsid w:val="00084E35"/>
    <w:rsid w:val="000A34BC"/>
    <w:rsid w:val="000A7B42"/>
    <w:rsid w:val="000D0E25"/>
    <w:rsid w:val="000D6B61"/>
    <w:rsid w:val="000D711D"/>
    <w:rsid w:val="000F0FFE"/>
    <w:rsid w:val="000F7FEC"/>
    <w:rsid w:val="00142A5C"/>
    <w:rsid w:val="00155012"/>
    <w:rsid w:val="00177201"/>
    <w:rsid w:val="0018180F"/>
    <w:rsid w:val="001819E1"/>
    <w:rsid w:val="00191687"/>
    <w:rsid w:val="00192274"/>
    <w:rsid w:val="001A03F7"/>
    <w:rsid w:val="001A7E58"/>
    <w:rsid w:val="001B48A9"/>
    <w:rsid w:val="001B525D"/>
    <w:rsid w:val="001C2556"/>
    <w:rsid w:val="001C6585"/>
    <w:rsid w:val="001D14BF"/>
    <w:rsid w:val="001D6133"/>
    <w:rsid w:val="001E13BE"/>
    <w:rsid w:val="001E16CA"/>
    <w:rsid w:val="001E507B"/>
    <w:rsid w:val="001F24FC"/>
    <w:rsid w:val="001F315D"/>
    <w:rsid w:val="00213669"/>
    <w:rsid w:val="00242DFD"/>
    <w:rsid w:val="002457A9"/>
    <w:rsid w:val="002604FA"/>
    <w:rsid w:val="00261283"/>
    <w:rsid w:val="00265E46"/>
    <w:rsid w:val="00265FF4"/>
    <w:rsid w:val="0027615A"/>
    <w:rsid w:val="00277CBB"/>
    <w:rsid w:val="00297FEB"/>
    <w:rsid w:val="002A049F"/>
    <w:rsid w:val="002B32E8"/>
    <w:rsid w:val="002B41CB"/>
    <w:rsid w:val="002D05BB"/>
    <w:rsid w:val="002D3348"/>
    <w:rsid w:val="002D4D3F"/>
    <w:rsid w:val="002E0F1B"/>
    <w:rsid w:val="002F63BA"/>
    <w:rsid w:val="002F673E"/>
    <w:rsid w:val="00302290"/>
    <w:rsid w:val="0030724F"/>
    <w:rsid w:val="0032129F"/>
    <w:rsid w:val="0032429E"/>
    <w:rsid w:val="00332E6F"/>
    <w:rsid w:val="00335BBF"/>
    <w:rsid w:val="00336606"/>
    <w:rsid w:val="003726C3"/>
    <w:rsid w:val="003754CE"/>
    <w:rsid w:val="00376E23"/>
    <w:rsid w:val="003F01EA"/>
    <w:rsid w:val="003F18E8"/>
    <w:rsid w:val="003F32F5"/>
    <w:rsid w:val="00423D4A"/>
    <w:rsid w:val="004362D6"/>
    <w:rsid w:val="004362F7"/>
    <w:rsid w:val="004513A3"/>
    <w:rsid w:val="00457C13"/>
    <w:rsid w:val="0049180B"/>
    <w:rsid w:val="004A1448"/>
    <w:rsid w:val="004A3043"/>
    <w:rsid w:val="004A4EA4"/>
    <w:rsid w:val="004C419A"/>
    <w:rsid w:val="004D061D"/>
    <w:rsid w:val="004D6171"/>
    <w:rsid w:val="004E01DA"/>
    <w:rsid w:val="004F5887"/>
    <w:rsid w:val="004F5896"/>
    <w:rsid w:val="00505529"/>
    <w:rsid w:val="00522306"/>
    <w:rsid w:val="0052445E"/>
    <w:rsid w:val="0052655B"/>
    <w:rsid w:val="00531147"/>
    <w:rsid w:val="00531B72"/>
    <w:rsid w:val="00533C43"/>
    <w:rsid w:val="005353BE"/>
    <w:rsid w:val="005417C9"/>
    <w:rsid w:val="00556CC3"/>
    <w:rsid w:val="005719D4"/>
    <w:rsid w:val="00575469"/>
    <w:rsid w:val="00582176"/>
    <w:rsid w:val="005B03D3"/>
    <w:rsid w:val="005B64C9"/>
    <w:rsid w:val="005B6551"/>
    <w:rsid w:val="005D0088"/>
    <w:rsid w:val="005F1BD5"/>
    <w:rsid w:val="00606C58"/>
    <w:rsid w:val="00633B02"/>
    <w:rsid w:val="0064341A"/>
    <w:rsid w:val="00645FB3"/>
    <w:rsid w:val="006603DE"/>
    <w:rsid w:val="00660D56"/>
    <w:rsid w:val="0066239F"/>
    <w:rsid w:val="00666B2C"/>
    <w:rsid w:val="006B1594"/>
    <w:rsid w:val="006B593F"/>
    <w:rsid w:val="006B6B18"/>
    <w:rsid w:val="006C1806"/>
    <w:rsid w:val="006C1C23"/>
    <w:rsid w:val="006E46D0"/>
    <w:rsid w:val="006F29B9"/>
    <w:rsid w:val="007060FE"/>
    <w:rsid w:val="00710754"/>
    <w:rsid w:val="007135E0"/>
    <w:rsid w:val="00714AF3"/>
    <w:rsid w:val="00716B37"/>
    <w:rsid w:val="00722FEA"/>
    <w:rsid w:val="00724E72"/>
    <w:rsid w:val="007357C0"/>
    <w:rsid w:val="0073630B"/>
    <w:rsid w:val="00736B47"/>
    <w:rsid w:val="00737D3A"/>
    <w:rsid w:val="00743BFF"/>
    <w:rsid w:val="00751EEB"/>
    <w:rsid w:val="007750D6"/>
    <w:rsid w:val="007920FC"/>
    <w:rsid w:val="0079763C"/>
    <w:rsid w:val="007A49F7"/>
    <w:rsid w:val="007B28D8"/>
    <w:rsid w:val="007C03B6"/>
    <w:rsid w:val="007C57EE"/>
    <w:rsid w:val="007D216B"/>
    <w:rsid w:val="007D3CB7"/>
    <w:rsid w:val="007E65B1"/>
    <w:rsid w:val="008139EB"/>
    <w:rsid w:val="0082002C"/>
    <w:rsid w:val="008217B8"/>
    <w:rsid w:val="008513AF"/>
    <w:rsid w:val="00860C35"/>
    <w:rsid w:val="00865F46"/>
    <w:rsid w:val="00871BD5"/>
    <w:rsid w:val="00872C86"/>
    <w:rsid w:val="008821D0"/>
    <w:rsid w:val="0088357F"/>
    <w:rsid w:val="008874F8"/>
    <w:rsid w:val="00891C5A"/>
    <w:rsid w:val="008A2BAC"/>
    <w:rsid w:val="008A38C2"/>
    <w:rsid w:val="008B2518"/>
    <w:rsid w:val="008C66F4"/>
    <w:rsid w:val="008C7632"/>
    <w:rsid w:val="008D0825"/>
    <w:rsid w:val="008D1DE4"/>
    <w:rsid w:val="008D7BAC"/>
    <w:rsid w:val="0091159B"/>
    <w:rsid w:val="00920761"/>
    <w:rsid w:val="00922C28"/>
    <w:rsid w:val="00925E61"/>
    <w:rsid w:val="0092615C"/>
    <w:rsid w:val="0093246F"/>
    <w:rsid w:val="00951669"/>
    <w:rsid w:val="00955FC5"/>
    <w:rsid w:val="009630A5"/>
    <w:rsid w:val="00972534"/>
    <w:rsid w:val="00984E5D"/>
    <w:rsid w:val="009A4C0A"/>
    <w:rsid w:val="009B096C"/>
    <w:rsid w:val="009B4971"/>
    <w:rsid w:val="009D1790"/>
    <w:rsid w:val="009D1D4E"/>
    <w:rsid w:val="009D5237"/>
    <w:rsid w:val="009E7B9C"/>
    <w:rsid w:val="00A006FF"/>
    <w:rsid w:val="00A067E4"/>
    <w:rsid w:val="00A12072"/>
    <w:rsid w:val="00A45554"/>
    <w:rsid w:val="00A61C13"/>
    <w:rsid w:val="00A64C22"/>
    <w:rsid w:val="00A948A7"/>
    <w:rsid w:val="00A94E94"/>
    <w:rsid w:val="00AA5A5E"/>
    <w:rsid w:val="00B01D8C"/>
    <w:rsid w:val="00B17C08"/>
    <w:rsid w:val="00B224AF"/>
    <w:rsid w:val="00B263C0"/>
    <w:rsid w:val="00B3165F"/>
    <w:rsid w:val="00B321B8"/>
    <w:rsid w:val="00B70DC3"/>
    <w:rsid w:val="00B73CBA"/>
    <w:rsid w:val="00B9610E"/>
    <w:rsid w:val="00BA3A9E"/>
    <w:rsid w:val="00BB2FA1"/>
    <w:rsid w:val="00BC2262"/>
    <w:rsid w:val="00BD424C"/>
    <w:rsid w:val="00BD589D"/>
    <w:rsid w:val="00BF42CD"/>
    <w:rsid w:val="00C0142E"/>
    <w:rsid w:val="00C35968"/>
    <w:rsid w:val="00C3650C"/>
    <w:rsid w:val="00C57FB7"/>
    <w:rsid w:val="00C615B1"/>
    <w:rsid w:val="00C64A20"/>
    <w:rsid w:val="00C82C45"/>
    <w:rsid w:val="00C90139"/>
    <w:rsid w:val="00C9492E"/>
    <w:rsid w:val="00C97968"/>
    <w:rsid w:val="00CA3A12"/>
    <w:rsid w:val="00CB0372"/>
    <w:rsid w:val="00CB582A"/>
    <w:rsid w:val="00CB6F73"/>
    <w:rsid w:val="00CC1F58"/>
    <w:rsid w:val="00CD57FD"/>
    <w:rsid w:val="00CF103B"/>
    <w:rsid w:val="00D162B9"/>
    <w:rsid w:val="00D25243"/>
    <w:rsid w:val="00D34BED"/>
    <w:rsid w:val="00D34D68"/>
    <w:rsid w:val="00D367AE"/>
    <w:rsid w:val="00D41514"/>
    <w:rsid w:val="00D43CD7"/>
    <w:rsid w:val="00D51799"/>
    <w:rsid w:val="00D55E54"/>
    <w:rsid w:val="00D63BEF"/>
    <w:rsid w:val="00D720CC"/>
    <w:rsid w:val="00D7442E"/>
    <w:rsid w:val="00D81F99"/>
    <w:rsid w:val="00D86C4F"/>
    <w:rsid w:val="00D97322"/>
    <w:rsid w:val="00DB7150"/>
    <w:rsid w:val="00DB72CF"/>
    <w:rsid w:val="00DD5C10"/>
    <w:rsid w:val="00E0394F"/>
    <w:rsid w:val="00E218B3"/>
    <w:rsid w:val="00E3000B"/>
    <w:rsid w:val="00E37EAA"/>
    <w:rsid w:val="00E53808"/>
    <w:rsid w:val="00E66D43"/>
    <w:rsid w:val="00E81A5D"/>
    <w:rsid w:val="00EB674A"/>
    <w:rsid w:val="00EE13E7"/>
    <w:rsid w:val="00EF0649"/>
    <w:rsid w:val="00F02710"/>
    <w:rsid w:val="00F13B35"/>
    <w:rsid w:val="00F248A4"/>
    <w:rsid w:val="00F32C1B"/>
    <w:rsid w:val="00F3546A"/>
    <w:rsid w:val="00F359C8"/>
    <w:rsid w:val="00F4732B"/>
    <w:rsid w:val="00F5479B"/>
    <w:rsid w:val="00F80F34"/>
    <w:rsid w:val="00F82D62"/>
    <w:rsid w:val="00F87427"/>
    <w:rsid w:val="00F922F5"/>
    <w:rsid w:val="00F97164"/>
    <w:rsid w:val="5BE8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61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920761"/>
    <w:rPr>
      <w:sz w:val="18"/>
      <w:szCs w:val="18"/>
    </w:rPr>
  </w:style>
  <w:style w:type="paragraph" w:styleId="a4">
    <w:name w:val="footer"/>
    <w:basedOn w:val="a"/>
    <w:link w:val="Char0"/>
    <w:uiPriority w:val="99"/>
    <w:rsid w:val="00920761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920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2076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7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sid w:val="0092076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20761"/>
    <w:pPr>
      <w:ind w:firstLineChars="200" w:firstLine="420"/>
    </w:pPr>
  </w:style>
  <w:style w:type="paragraph" w:styleId="a7">
    <w:name w:val="Normal (Web)"/>
    <w:basedOn w:val="a"/>
    <w:uiPriority w:val="99"/>
    <w:qFormat/>
    <w:rsid w:val="00DB72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40570-3CF7-4D73-9571-1B33A87F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921</Characters>
  <Application>Microsoft Office Word</Application>
  <DocSecurity>0</DocSecurity>
  <Lines>7</Lines>
  <Paragraphs>2</Paragraphs>
  <ScaleCrop>false</ScaleCrop>
  <Company>Lenovo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吴奥</dc:creator>
  <cp:lastModifiedBy>黄会</cp:lastModifiedBy>
  <cp:revision>11</cp:revision>
  <cp:lastPrinted>2019-11-07T03:21:00Z</cp:lastPrinted>
  <dcterms:created xsi:type="dcterms:W3CDTF">2019-11-07T02:38:00Z</dcterms:created>
  <dcterms:modified xsi:type="dcterms:W3CDTF">2019-11-08T05:54:00Z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