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A" w:rsidRPr="00CC6788" w:rsidRDefault="00E657DA" w:rsidP="00E657DA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CC6788">
        <w:rPr>
          <w:rFonts w:ascii="宋体" w:hAnsi="宋体" w:hint="eastAsia"/>
          <w:bCs/>
          <w:iCs/>
          <w:color w:val="000000"/>
          <w:sz w:val="24"/>
        </w:rPr>
        <w:t>证券代码：日海</w:t>
      </w:r>
      <w:r>
        <w:rPr>
          <w:rFonts w:ascii="宋体" w:hAnsi="宋体" w:hint="eastAsia"/>
          <w:bCs/>
          <w:iCs/>
          <w:color w:val="000000"/>
          <w:sz w:val="24"/>
        </w:rPr>
        <w:t>智能</w:t>
      </w:r>
      <w:r w:rsidRPr="00CC6788">
        <w:rPr>
          <w:rFonts w:ascii="宋体" w:hAnsi="宋体" w:hint="eastAsia"/>
          <w:bCs/>
          <w:iCs/>
          <w:color w:val="000000"/>
          <w:sz w:val="24"/>
        </w:rPr>
        <w:t xml:space="preserve">                               证券简称：002313</w:t>
      </w:r>
    </w:p>
    <w:p w:rsidR="00E657DA" w:rsidRPr="00CC6788" w:rsidRDefault="00E657DA" w:rsidP="00E657D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4"/>
          <w:szCs w:val="24"/>
        </w:rPr>
      </w:pPr>
      <w:r w:rsidRPr="00CC6788">
        <w:rPr>
          <w:rFonts w:ascii="宋体" w:hAnsi="宋体" w:hint="eastAsia"/>
          <w:b/>
          <w:bCs/>
          <w:iCs/>
          <w:color w:val="000000"/>
          <w:sz w:val="24"/>
          <w:szCs w:val="24"/>
        </w:rPr>
        <w:t>日海</w:t>
      </w:r>
      <w:r>
        <w:rPr>
          <w:rFonts w:ascii="宋体" w:hAnsi="宋体" w:hint="eastAsia"/>
          <w:b/>
          <w:bCs/>
          <w:iCs/>
          <w:color w:val="000000"/>
          <w:sz w:val="24"/>
          <w:szCs w:val="24"/>
        </w:rPr>
        <w:t>智能科技</w:t>
      </w:r>
      <w:r w:rsidRPr="00CC6788">
        <w:rPr>
          <w:rFonts w:ascii="宋体" w:hAnsi="宋体" w:hint="eastAsia"/>
          <w:b/>
          <w:bCs/>
          <w:iCs/>
          <w:color w:val="000000"/>
          <w:sz w:val="24"/>
          <w:szCs w:val="24"/>
        </w:rPr>
        <w:t>股份有限公司</w:t>
      </w:r>
      <w:bookmarkStart w:id="0" w:name="OLE_LINK6"/>
      <w:bookmarkStart w:id="1" w:name="OLE_LINK7"/>
      <w:r w:rsidRPr="00CC6788">
        <w:rPr>
          <w:rFonts w:ascii="宋体" w:hAnsi="宋体" w:hint="eastAsia"/>
          <w:b/>
          <w:bCs/>
          <w:iCs/>
          <w:color w:val="000000"/>
          <w:sz w:val="24"/>
          <w:szCs w:val="24"/>
        </w:rPr>
        <w:t>投资者关系活动记录表</w:t>
      </w:r>
      <w:bookmarkEnd w:id="0"/>
      <w:bookmarkEnd w:id="1"/>
    </w:p>
    <w:p w:rsidR="00E657DA" w:rsidRPr="00CC6788" w:rsidRDefault="00E657DA" w:rsidP="00E657DA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 w:rsidRPr="00CC6788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   编号：201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9</w:t>
      </w:r>
      <w:r w:rsidRPr="00CC6788">
        <w:rPr>
          <w:rFonts w:ascii="宋体" w:hAnsi="宋体" w:hint="eastAsia"/>
          <w:bCs/>
          <w:iCs/>
          <w:color w:val="000000"/>
          <w:sz w:val="24"/>
          <w:szCs w:val="24"/>
        </w:rPr>
        <w:t>-00</w:t>
      </w:r>
      <w:r w:rsidR="00171E60">
        <w:rPr>
          <w:rFonts w:ascii="宋体" w:hAnsi="宋体" w:hint="eastAsia"/>
          <w:bCs/>
          <w:iCs/>
          <w:color w:val="000000"/>
          <w:sz w:val="24"/>
          <w:szCs w:val="24"/>
        </w:rPr>
        <w:t>3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97"/>
      </w:tblGrid>
      <w:tr w:rsidR="00E657DA" w:rsidRPr="00F51F96" w:rsidTr="00B90A3B"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t>投资者关系活动类别</w:t>
            </w:r>
          </w:p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8397" w:type="dxa"/>
          </w:tcPr>
          <w:p w:rsidR="00E657DA" w:rsidRPr="00F51F96" w:rsidRDefault="00E657DA" w:rsidP="00B90A3B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■</w:t>
            </w:r>
            <w:r w:rsidRPr="00F51F96">
              <w:rPr>
                <w:color w:val="000000"/>
                <w:szCs w:val="21"/>
              </w:rPr>
              <w:t>特定对象调研</w:t>
            </w:r>
            <w:r w:rsidRPr="00F51F96">
              <w:rPr>
                <w:color w:val="000000"/>
                <w:szCs w:val="21"/>
              </w:rPr>
              <w:t xml:space="preserve">        </w:t>
            </w: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分析师会议</w:t>
            </w:r>
          </w:p>
          <w:p w:rsidR="00E657DA" w:rsidRPr="00F51F96" w:rsidRDefault="00E657DA" w:rsidP="00B90A3B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媒体采访</w:t>
            </w:r>
            <w:r w:rsidRPr="00F51F96">
              <w:rPr>
                <w:color w:val="000000"/>
                <w:szCs w:val="21"/>
              </w:rPr>
              <w:t xml:space="preserve">            </w:t>
            </w: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业绩说明会</w:t>
            </w:r>
          </w:p>
          <w:p w:rsidR="00E657DA" w:rsidRPr="00F51F96" w:rsidRDefault="00E657DA" w:rsidP="00B90A3B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新闻发布会</w:t>
            </w:r>
            <w:r w:rsidRPr="00F51F96">
              <w:rPr>
                <w:color w:val="000000"/>
                <w:szCs w:val="21"/>
              </w:rPr>
              <w:t xml:space="preserve">          </w:t>
            </w: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路演活动</w:t>
            </w:r>
          </w:p>
          <w:p w:rsidR="00E657DA" w:rsidRPr="00F51F96" w:rsidRDefault="00E657DA" w:rsidP="00B90A3B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现场参观</w:t>
            </w:r>
            <w:r w:rsidRPr="00F51F96">
              <w:rPr>
                <w:bCs/>
                <w:iCs/>
                <w:color w:val="000000"/>
                <w:szCs w:val="21"/>
              </w:rPr>
              <w:tab/>
            </w:r>
          </w:p>
          <w:p w:rsidR="00E657DA" w:rsidRPr="00F51F96" w:rsidRDefault="00E657DA" w:rsidP="00B90A3B">
            <w:pPr>
              <w:tabs>
                <w:tab w:val="center" w:pos="3199"/>
              </w:tabs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□</w:t>
            </w:r>
            <w:r w:rsidRPr="00F51F96">
              <w:rPr>
                <w:color w:val="000000"/>
                <w:szCs w:val="21"/>
              </w:rPr>
              <w:t>其他</w:t>
            </w:r>
            <w:r w:rsidRPr="00F51F96">
              <w:rPr>
                <w:color w:val="000000"/>
                <w:szCs w:val="21"/>
              </w:rPr>
              <w:t xml:space="preserve"> </w:t>
            </w:r>
          </w:p>
        </w:tc>
      </w:tr>
      <w:tr w:rsidR="00E657DA" w:rsidRPr="00F51F96" w:rsidTr="00B90A3B"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8397" w:type="dxa"/>
            <w:vAlign w:val="center"/>
          </w:tcPr>
          <w:p w:rsidR="00E657DA" w:rsidRPr="00F51F96" w:rsidRDefault="00E657DA" w:rsidP="00130E2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华创</w:t>
            </w:r>
            <w:r>
              <w:rPr>
                <w:color w:val="000000"/>
                <w:szCs w:val="21"/>
              </w:rPr>
              <w:t>证券</w:t>
            </w:r>
            <w:r>
              <w:rPr>
                <w:rFonts w:hint="eastAsia"/>
                <w:color w:val="000000"/>
                <w:szCs w:val="21"/>
              </w:rPr>
              <w:t>、宝</w:t>
            </w:r>
            <w:r>
              <w:rPr>
                <w:color w:val="000000"/>
                <w:szCs w:val="21"/>
              </w:rPr>
              <w:t>盈基金</w:t>
            </w:r>
            <w:r>
              <w:rPr>
                <w:rFonts w:hint="eastAsia"/>
                <w:color w:val="000000"/>
                <w:szCs w:val="21"/>
              </w:rPr>
              <w:t>、</w:t>
            </w:r>
            <w:proofErr w:type="gramStart"/>
            <w:r>
              <w:rPr>
                <w:rFonts w:hint="eastAsia"/>
                <w:color w:val="000000"/>
                <w:szCs w:val="21"/>
              </w:rPr>
              <w:t>创</w:t>
            </w:r>
            <w:r>
              <w:rPr>
                <w:color w:val="000000"/>
                <w:szCs w:val="21"/>
              </w:rPr>
              <w:t>金合</w:t>
            </w:r>
            <w:proofErr w:type="gramEnd"/>
            <w:r>
              <w:rPr>
                <w:color w:val="000000"/>
                <w:szCs w:val="21"/>
              </w:rPr>
              <w:t>信基金</w:t>
            </w:r>
          </w:p>
        </w:tc>
      </w:tr>
      <w:tr w:rsidR="00E657DA" w:rsidRPr="00F51F96" w:rsidTr="00B90A3B"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8397" w:type="dxa"/>
          </w:tcPr>
          <w:p w:rsidR="00E657DA" w:rsidRPr="00F51F96" w:rsidRDefault="00E657DA" w:rsidP="00E657DA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2019</w:t>
            </w:r>
            <w:r w:rsidRPr="00F51F96">
              <w:rPr>
                <w:bCs/>
                <w:iCs/>
                <w:color w:val="000000"/>
                <w:szCs w:val="21"/>
              </w:rPr>
              <w:t>年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11</w:t>
            </w:r>
            <w:r w:rsidRPr="00F51F96">
              <w:rPr>
                <w:bCs/>
                <w:iCs/>
                <w:color w:val="000000"/>
                <w:szCs w:val="21"/>
              </w:rPr>
              <w:t>月</w:t>
            </w:r>
            <w:r>
              <w:rPr>
                <w:rFonts w:hint="eastAsia"/>
                <w:bCs/>
                <w:iCs/>
                <w:color w:val="000000"/>
                <w:szCs w:val="21"/>
              </w:rPr>
              <w:t>6</w:t>
            </w:r>
            <w:r w:rsidRPr="00F51F96">
              <w:rPr>
                <w:bCs/>
                <w:iCs/>
                <w:color w:val="000000"/>
                <w:szCs w:val="21"/>
              </w:rPr>
              <w:t>日</w:t>
            </w:r>
          </w:p>
        </w:tc>
      </w:tr>
      <w:tr w:rsidR="00E657DA" w:rsidRPr="00F51F96" w:rsidTr="00B90A3B"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8397" w:type="dxa"/>
          </w:tcPr>
          <w:p w:rsidR="00E657DA" w:rsidRPr="00F51F96" w:rsidRDefault="00E657DA" w:rsidP="00B90A3B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创新大厦</w:t>
            </w:r>
            <w:r w:rsidRPr="00F51F96">
              <w:rPr>
                <w:bCs/>
                <w:iCs/>
                <w:color w:val="000000"/>
                <w:szCs w:val="21"/>
              </w:rPr>
              <w:t>17</w:t>
            </w:r>
            <w:proofErr w:type="gramStart"/>
            <w:r w:rsidRPr="00F51F96">
              <w:rPr>
                <w:bCs/>
                <w:iCs/>
                <w:color w:val="000000"/>
                <w:szCs w:val="21"/>
              </w:rPr>
              <w:t>楼公司</w:t>
            </w:r>
            <w:proofErr w:type="gramEnd"/>
            <w:r w:rsidRPr="00F51F96">
              <w:rPr>
                <w:bCs/>
                <w:iCs/>
                <w:color w:val="000000"/>
                <w:szCs w:val="21"/>
              </w:rPr>
              <w:t>会议室</w:t>
            </w:r>
          </w:p>
        </w:tc>
      </w:tr>
      <w:tr w:rsidR="00E657DA" w:rsidRPr="00F51F96" w:rsidTr="00B90A3B"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8397" w:type="dxa"/>
          </w:tcPr>
          <w:p w:rsidR="00E657DA" w:rsidRPr="00F51F96" w:rsidRDefault="00E657DA" w:rsidP="00B90A3B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4"/>
              </w:rPr>
              <w:t>董事会</w:t>
            </w:r>
            <w:r>
              <w:rPr>
                <w:color w:val="000000"/>
                <w:szCs w:val="24"/>
              </w:rPr>
              <w:t>秘书李玮</w:t>
            </w:r>
          </w:p>
        </w:tc>
      </w:tr>
      <w:tr w:rsidR="00E657DA" w:rsidRPr="00F51F96" w:rsidTr="00B90A3B">
        <w:trPr>
          <w:trHeight w:val="1757"/>
        </w:trPr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8397" w:type="dxa"/>
          </w:tcPr>
          <w:p w:rsidR="00E657DA" w:rsidRPr="00F51F96" w:rsidRDefault="00E657DA" w:rsidP="00B90A3B">
            <w:pPr>
              <w:ind w:firstLineChars="200" w:firstLine="420"/>
              <w:rPr>
                <w:color w:val="000000"/>
              </w:rPr>
            </w:pPr>
            <w:r w:rsidRPr="00F51F96">
              <w:rPr>
                <w:color w:val="000000"/>
              </w:rPr>
              <w:t>来访人员按深交所规定要求签署了《承诺书》。</w:t>
            </w:r>
          </w:p>
          <w:p w:rsidR="00E657DA" w:rsidRDefault="00E657DA" w:rsidP="00B90A3B">
            <w:pPr>
              <w:ind w:firstLineChars="200" w:firstLine="420"/>
              <w:rPr>
                <w:color w:val="000000"/>
              </w:rPr>
            </w:pPr>
          </w:p>
          <w:p w:rsidR="00E657DA" w:rsidRPr="00F51F96" w:rsidRDefault="00E657DA" w:rsidP="002A6474">
            <w:pPr>
              <w:ind w:firstLineChars="200" w:firstLine="420"/>
              <w:rPr>
                <w:color w:val="000000"/>
              </w:rPr>
            </w:pPr>
            <w:r w:rsidRPr="00F51F96">
              <w:rPr>
                <w:color w:val="000000"/>
              </w:rPr>
              <w:t>首先，</w:t>
            </w:r>
            <w:r w:rsidR="00762759">
              <w:rPr>
                <w:rFonts w:hint="eastAsia"/>
                <w:color w:val="000000"/>
                <w:szCs w:val="24"/>
              </w:rPr>
              <w:t>董事会</w:t>
            </w:r>
            <w:r w:rsidR="00762759">
              <w:rPr>
                <w:color w:val="000000"/>
                <w:szCs w:val="24"/>
              </w:rPr>
              <w:t>秘书李玮</w:t>
            </w:r>
            <w:r w:rsidRPr="00F51F96">
              <w:rPr>
                <w:color w:val="000000"/>
              </w:rPr>
              <w:t>就公司的基本情况向来访人员进行了介绍：</w:t>
            </w:r>
          </w:p>
          <w:p w:rsidR="00E657DA" w:rsidRPr="00F51F96" w:rsidRDefault="00492981" w:rsidP="002A6474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lang w:val="zh-CN"/>
              </w:rPr>
            </w:pPr>
            <w:r>
              <w:rPr>
                <w:rFonts w:hint="eastAsia"/>
                <w:color w:val="000000"/>
                <w:kern w:val="0"/>
                <w:lang w:val="zh-CN"/>
              </w:rPr>
              <w:t>在物联网爆发的时代，</w:t>
            </w:r>
            <w:r w:rsidR="00A0488E">
              <w:rPr>
                <w:rFonts w:hint="eastAsia"/>
                <w:color w:val="000000"/>
                <w:kern w:val="0"/>
                <w:lang w:val="zh-CN"/>
              </w:rPr>
              <w:t>公司已具备向其他消费电子、工业制造等领域的物联网</w:t>
            </w:r>
            <w:r>
              <w:rPr>
                <w:rFonts w:hint="eastAsia"/>
                <w:color w:val="000000"/>
                <w:kern w:val="0"/>
                <w:lang w:val="zh-CN"/>
              </w:rPr>
              <w:t>赋能能力。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日海智能的</w:t>
            </w:r>
            <w:r>
              <w:rPr>
                <w:rFonts w:hint="eastAsia"/>
                <w:color w:val="000000"/>
                <w:kern w:val="0"/>
                <w:lang w:val="zh-CN"/>
              </w:rPr>
              <w:t>布局和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优势</w:t>
            </w:r>
            <w:r>
              <w:rPr>
                <w:rFonts w:hint="eastAsia"/>
                <w:color w:val="000000"/>
                <w:kern w:val="0"/>
                <w:lang w:val="zh-CN"/>
              </w:rPr>
              <w:t>主要体现在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四个方面：</w:t>
            </w:r>
            <w:r w:rsidR="00246C03">
              <w:rPr>
                <w:rFonts w:hint="eastAsia"/>
                <w:color w:val="000000"/>
                <w:kern w:val="0"/>
                <w:lang w:val="zh-CN"/>
              </w:rPr>
              <w:t>第一，我们与美国艾拉合资设立的日海艾拉布局了物联网云平台</w:t>
            </w:r>
            <w:r w:rsidR="00445E58">
              <w:rPr>
                <w:rFonts w:hint="eastAsia"/>
                <w:color w:val="000000"/>
                <w:kern w:val="0"/>
                <w:lang w:val="zh-CN"/>
              </w:rPr>
              <w:t>；第二，日海智能旗下</w:t>
            </w:r>
            <w:proofErr w:type="gramStart"/>
            <w:r w:rsidR="00445E58">
              <w:rPr>
                <w:rFonts w:hint="eastAsia"/>
                <w:color w:val="000000"/>
                <w:kern w:val="0"/>
                <w:lang w:val="zh-CN"/>
              </w:rPr>
              <w:t>公司芯讯通</w:t>
            </w:r>
            <w:proofErr w:type="gramEnd"/>
            <w:r w:rsidR="00445E58">
              <w:rPr>
                <w:rFonts w:hint="eastAsia"/>
                <w:color w:val="000000"/>
                <w:kern w:val="0"/>
                <w:lang w:val="zh-CN"/>
              </w:rPr>
              <w:t>和龙尚科技在通讯模组市场上具有规模优势；第三，我们有专业的软件定制开发能力和强大的企业级</w:t>
            </w:r>
            <w:proofErr w:type="gramStart"/>
            <w:r w:rsidR="00445E58">
              <w:rPr>
                <w:rFonts w:hint="eastAsia"/>
                <w:color w:val="000000"/>
                <w:kern w:val="0"/>
                <w:lang w:val="zh-CN"/>
              </w:rPr>
              <w:t>大中台方案</w:t>
            </w:r>
            <w:proofErr w:type="gramEnd"/>
            <w:r w:rsidR="00445E58">
              <w:rPr>
                <w:rFonts w:hint="eastAsia"/>
                <w:color w:val="000000"/>
                <w:kern w:val="0"/>
                <w:lang w:val="zh-CN"/>
              </w:rPr>
              <w:t>；第四，</w:t>
            </w:r>
            <w:r w:rsidR="007C665D">
              <w:rPr>
                <w:rFonts w:hint="eastAsia"/>
                <w:color w:val="000000"/>
                <w:kern w:val="0"/>
                <w:lang w:val="zh-CN"/>
              </w:rPr>
              <w:t>日海智能</w:t>
            </w:r>
            <w:r w:rsidR="00445E58">
              <w:rPr>
                <w:rFonts w:hint="eastAsia"/>
                <w:color w:val="000000"/>
                <w:kern w:val="0"/>
                <w:lang w:val="zh-CN"/>
              </w:rPr>
              <w:t>发布了边缘计算终端</w:t>
            </w:r>
            <w:r w:rsidR="00A0488E">
              <w:rPr>
                <w:rFonts w:hint="eastAsia"/>
                <w:color w:val="000000"/>
                <w:kern w:val="0"/>
                <w:lang w:val="zh-CN"/>
              </w:rPr>
              <w:t>“</w:t>
            </w:r>
            <w:r w:rsidR="00A0488E">
              <w:rPr>
                <w:rFonts w:hint="eastAsia"/>
                <w:color w:val="000000"/>
                <w:kern w:val="0"/>
                <w:lang w:val="zh-CN"/>
              </w:rPr>
              <w:t>AI</w:t>
            </w:r>
            <w:r w:rsidR="00A0488E">
              <w:rPr>
                <w:rFonts w:hint="eastAsia"/>
                <w:color w:val="000000"/>
                <w:kern w:val="0"/>
                <w:lang w:val="zh-CN"/>
              </w:rPr>
              <w:t>智盒”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。日海智能聚焦核心产品研发，确保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5G+AIOT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神经中枢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+AI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边缘计算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+Inside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中间件的核心竞争力，实现</w:t>
            </w:r>
            <w:r w:rsidR="00A0488E">
              <w:rPr>
                <w:rFonts w:hint="eastAsia"/>
                <w:color w:val="000000"/>
                <w:kern w:val="0"/>
                <w:lang w:val="zh-CN"/>
              </w:rPr>
              <w:t>A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IOT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广覆盖</w:t>
            </w:r>
            <w:r w:rsidR="00A0488E">
              <w:rPr>
                <w:rFonts w:hint="eastAsia"/>
                <w:color w:val="000000"/>
                <w:kern w:val="0"/>
                <w:lang w:val="zh-CN"/>
              </w:rPr>
              <w:t>和</w:t>
            </w:r>
            <w:r w:rsidR="006C2475">
              <w:rPr>
                <w:rFonts w:hint="eastAsia"/>
                <w:color w:val="000000"/>
                <w:kern w:val="0"/>
                <w:lang w:val="zh-CN"/>
              </w:rPr>
              <w:t>行业赋能，为客户创造价值。</w:t>
            </w:r>
          </w:p>
          <w:p w:rsidR="00E657DA" w:rsidRDefault="00E657DA" w:rsidP="00B90A3B">
            <w:pPr>
              <w:ind w:firstLineChars="200" w:firstLine="420"/>
              <w:rPr>
                <w:color w:val="000000"/>
              </w:rPr>
            </w:pPr>
          </w:p>
          <w:p w:rsidR="00EC2D2F" w:rsidRPr="00F51F96" w:rsidRDefault="00E657DA" w:rsidP="003D2153">
            <w:pPr>
              <w:ind w:firstLineChars="200" w:firstLine="420"/>
              <w:rPr>
                <w:color w:val="000000"/>
              </w:rPr>
            </w:pPr>
            <w:r w:rsidRPr="00F51F96">
              <w:rPr>
                <w:color w:val="000000"/>
              </w:rPr>
              <w:t>然后，来访者就关心的内容与公司进行了交流。</w:t>
            </w:r>
          </w:p>
          <w:p w:rsidR="00E657DA" w:rsidRPr="00F51F96" w:rsidRDefault="003D2153" w:rsidP="002A6474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E657DA" w:rsidRPr="00F51F96">
              <w:rPr>
                <w:color w:val="000000"/>
              </w:rPr>
              <w:t>、</w:t>
            </w:r>
            <w:r w:rsidR="00B93A6F">
              <w:rPr>
                <w:rFonts w:hint="eastAsia"/>
                <w:color w:val="000000"/>
              </w:rPr>
              <w:t>物联网芯片是标准化还是定制化的</w:t>
            </w:r>
            <w:r w:rsidR="006C2475">
              <w:rPr>
                <w:rFonts w:hint="eastAsia"/>
                <w:color w:val="000000"/>
              </w:rPr>
              <w:t>？</w:t>
            </w:r>
          </w:p>
          <w:p w:rsidR="00B93A6F" w:rsidRDefault="00E657DA" w:rsidP="002A6474">
            <w:pPr>
              <w:ind w:firstLineChars="200" w:firstLine="420"/>
              <w:rPr>
                <w:color w:val="000000"/>
              </w:rPr>
            </w:pPr>
            <w:r w:rsidRPr="00F51F96">
              <w:rPr>
                <w:color w:val="000000"/>
              </w:rPr>
              <w:t>答复：</w:t>
            </w:r>
            <w:r w:rsidR="00B93A6F">
              <w:rPr>
                <w:color w:val="000000"/>
              </w:rPr>
              <w:t>日海的模组根据供应商的标准化芯片</w:t>
            </w:r>
            <w:r w:rsidR="00B93A6F">
              <w:rPr>
                <w:rFonts w:hint="eastAsia"/>
                <w:color w:val="000000"/>
              </w:rPr>
              <w:t>，</w:t>
            </w:r>
            <w:r w:rsidR="00B93A6F">
              <w:rPr>
                <w:color w:val="000000"/>
              </w:rPr>
              <w:t>再结合客户需求进行定制研发</w:t>
            </w:r>
            <w:r w:rsidR="00B93A6F">
              <w:rPr>
                <w:rFonts w:hint="eastAsia"/>
                <w:color w:val="000000"/>
              </w:rPr>
              <w:t>。</w:t>
            </w:r>
          </w:p>
          <w:p w:rsidR="00EC2D2F" w:rsidRDefault="00EC2D2F" w:rsidP="002A6474">
            <w:pPr>
              <w:ind w:firstLineChars="200" w:firstLine="420"/>
              <w:rPr>
                <w:color w:val="000000"/>
              </w:rPr>
            </w:pPr>
          </w:p>
          <w:p w:rsidR="00472D06" w:rsidRDefault="003D2153" w:rsidP="00472D06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472D06">
              <w:rPr>
                <w:rFonts w:hint="eastAsia"/>
                <w:color w:val="000000"/>
              </w:rPr>
              <w:t>、</w:t>
            </w:r>
            <w:r w:rsidR="00C87A54">
              <w:rPr>
                <w:rFonts w:hint="eastAsia"/>
                <w:color w:val="000000"/>
              </w:rPr>
              <w:t>应用在各垂直行业管理的</w:t>
            </w:r>
            <w:proofErr w:type="gramStart"/>
            <w:r w:rsidR="00C87A54">
              <w:rPr>
                <w:rFonts w:hint="eastAsia"/>
                <w:color w:val="000000"/>
              </w:rPr>
              <w:t>大中台</w:t>
            </w:r>
            <w:proofErr w:type="gramEnd"/>
            <w:r w:rsidR="00472D06">
              <w:rPr>
                <w:rFonts w:hint="eastAsia"/>
                <w:color w:val="000000"/>
              </w:rPr>
              <w:t>技术是否</w:t>
            </w:r>
            <w:r w:rsidR="007B1C83">
              <w:rPr>
                <w:rFonts w:hint="eastAsia"/>
                <w:color w:val="000000"/>
              </w:rPr>
              <w:t>是</w:t>
            </w:r>
            <w:r w:rsidR="00472D06">
              <w:rPr>
                <w:rFonts w:hint="eastAsia"/>
                <w:color w:val="000000"/>
              </w:rPr>
              <w:t>通用的？</w:t>
            </w:r>
          </w:p>
          <w:p w:rsidR="00472D06" w:rsidRDefault="00472D06" w:rsidP="00472D06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答复：</w:t>
            </w:r>
            <w:proofErr w:type="gramStart"/>
            <w:r>
              <w:rPr>
                <w:rFonts w:hint="eastAsia"/>
                <w:color w:val="000000"/>
              </w:rPr>
              <w:t>大中台</w:t>
            </w:r>
            <w:proofErr w:type="gramEnd"/>
            <w:r>
              <w:rPr>
                <w:rFonts w:hint="eastAsia"/>
                <w:color w:val="000000"/>
              </w:rPr>
              <w:t>技术是通用的，但是行业场景</w:t>
            </w:r>
            <w:r w:rsidR="00C87A54">
              <w:rPr>
                <w:rFonts w:hint="eastAsia"/>
                <w:color w:val="000000"/>
              </w:rPr>
              <w:t>的应用管理</w:t>
            </w:r>
            <w:r>
              <w:rPr>
                <w:rFonts w:hint="eastAsia"/>
                <w:color w:val="000000"/>
              </w:rPr>
              <w:t>需要根据</w:t>
            </w:r>
            <w:r w:rsidR="00C87A54">
              <w:rPr>
                <w:rFonts w:hint="eastAsia"/>
                <w:color w:val="000000"/>
              </w:rPr>
              <w:t>各行业的</w:t>
            </w:r>
            <w:r>
              <w:rPr>
                <w:rFonts w:hint="eastAsia"/>
                <w:color w:val="000000"/>
              </w:rPr>
              <w:t>需求由专业人士参与设计，比如监狱、社区、场馆等行业</w:t>
            </w:r>
            <w:r w:rsidR="00C87A54">
              <w:rPr>
                <w:rFonts w:hint="eastAsia"/>
                <w:color w:val="000000"/>
              </w:rPr>
              <w:t>或</w:t>
            </w:r>
            <w:r>
              <w:rPr>
                <w:rFonts w:hint="eastAsia"/>
                <w:color w:val="000000"/>
              </w:rPr>
              <w:t>场景</w:t>
            </w:r>
            <w:r w:rsidR="00C87A54">
              <w:rPr>
                <w:rFonts w:hint="eastAsia"/>
                <w:color w:val="000000"/>
              </w:rPr>
              <w:t>的需求是多种多样的</w:t>
            </w:r>
            <w:r>
              <w:rPr>
                <w:rFonts w:hint="eastAsia"/>
                <w:color w:val="000000"/>
              </w:rPr>
              <w:t>。</w:t>
            </w:r>
          </w:p>
          <w:p w:rsidR="00EC2D2F" w:rsidRPr="00472D06" w:rsidRDefault="00EC2D2F" w:rsidP="00445E58">
            <w:pPr>
              <w:rPr>
                <w:color w:val="000000"/>
              </w:rPr>
            </w:pPr>
          </w:p>
          <w:p w:rsidR="00B93A6F" w:rsidRDefault="003D2153" w:rsidP="002A6474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B93A6F">
              <w:rPr>
                <w:rFonts w:hint="eastAsia"/>
                <w:color w:val="000000"/>
              </w:rPr>
              <w:t>、公司如何完成销售？</w:t>
            </w:r>
          </w:p>
          <w:p w:rsidR="00B93A6F" w:rsidRDefault="00B93A6F" w:rsidP="002A6474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答复：</w:t>
            </w:r>
            <w:r w:rsidR="002A6474">
              <w:rPr>
                <w:rFonts w:hint="eastAsia"/>
                <w:color w:val="000000"/>
              </w:rPr>
              <w:t>公司主要有两大销售体系</w:t>
            </w:r>
            <w:r w:rsidR="004F455E">
              <w:rPr>
                <w:rFonts w:hint="eastAsia"/>
                <w:color w:val="000000"/>
              </w:rPr>
              <w:t>：</w:t>
            </w:r>
            <w:r w:rsidR="002A6474">
              <w:rPr>
                <w:rFonts w:hint="eastAsia"/>
                <w:color w:val="000000"/>
              </w:rPr>
              <w:t>一是</w:t>
            </w:r>
            <w:r w:rsidR="003D2153">
              <w:rPr>
                <w:rFonts w:hint="eastAsia"/>
                <w:color w:val="000000"/>
              </w:rPr>
              <w:t>面向</w:t>
            </w:r>
            <w:bookmarkStart w:id="2" w:name="_GoBack"/>
            <w:bookmarkEnd w:id="2"/>
            <w:r w:rsidR="002A6474">
              <w:rPr>
                <w:rFonts w:hint="eastAsia"/>
                <w:color w:val="000000"/>
              </w:rPr>
              <w:t>运营商的销售团队</w:t>
            </w:r>
            <w:r w:rsidR="004F455E">
              <w:rPr>
                <w:rFonts w:hint="eastAsia"/>
                <w:color w:val="000000"/>
              </w:rPr>
              <w:t>；</w:t>
            </w:r>
            <w:r w:rsidR="002A6474">
              <w:rPr>
                <w:rFonts w:hint="eastAsia"/>
                <w:color w:val="000000"/>
              </w:rPr>
              <w:t>二是</w:t>
            </w:r>
            <w:r w:rsidR="005D55C1">
              <w:rPr>
                <w:rFonts w:hint="eastAsia"/>
                <w:color w:val="000000"/>
              </w:rPr>
              <w:t>公司通过</w:t>
            </w:r>
            <w:r w:rsidR="002A6474">
              <w:rPr>
                <w:rFonts w:hint="eastAsia"/>
                <w:color w:val="000000"/>
              </w:rPr>
              <w:t>对外</w:t>
            </w:r>
            <w:r w:rsidR="005D55C1">
              <w:rPr>
                <w:rFonts w:hint="eastAsia"/>
                <w:color w:val="000000"/>
              </w:rPr>
              <w:t>投资、</w:t>
            </w:r>
            <w:r w:rsidR="002A6474">
              <w:rPr>
                <w:rFonts w:hint="eastAsia"/>
                <w:color w:val="000000"/>
              </w:rPr>
              <w:t>合作</w:t>
            </w:r>
            <w:r w:rsidR="005D55C1">
              <w:rPr>
                <w:rFonts w:hint="eastAsia"/>
                <w:color w:val="000000"/>
              </w:rPr>
              <w:t>融合的销售</w:t>
            </w:r>
            <w:r w:rsidR="002A6474">
              <w:rPr>
                <w:rFonts w:hint="eastAsia"/>
                <w:color w:val="000000"/>
              </w:rPr>
              <w:t>团队</w:t>
            </w:r>
            <w:r w:rsidR="004F455E">
              <w:rPr>
                <w:rFonts w:hint="eastAsia"/>
                <w:color w:val="000000"/>
              </w:rPr>
              <w:t>，</w:t>
            </w:r>
            <w:r w:rsidR="002A6474">
              <w:rPr>
                <w:rFonts w:hint="eastAsia"/>
                <w:color w:val="000000"/>
              </w:rPr>
              <w:t>比如公司旗下公司智慧城市、隆嘉云网</w:t>
            </w:r>
            <w:r w:rsidR="005D55C1">
              <w:rPr>
                <w:rFonts w:hint="eastAsia"/>
                <w:color w:val="000000"/>
              </w:rPr>
              <w:t>的运营团队</w:t>
            </w:r>
            <w:r w:rsidR="002A6474">
              <w:rPr>
                <w:rFonts w:hint="eastAsia"/>
                <w:color w:val="000000"/>
              </w:rPr>
              <w:t>，在</w:t>
            </w:r>
            <w:r w:rsidR="005D55C1">
              <w:rPr>
                <w:rFonts w:hint="eastAsia"/>
                <w:color w:val="000000"/>
              </w:rPr>
              <w:t>一些行业或</w:t>
            </w:r>
            <w:r w:rsidR="002A6474">
              <w:rPr>
                <w:rFonts w:hint="eastAsia"/>
                <w:color w:val="000000"/>
              </w:rPr>
              <w:t>领域有</w:t>
            </w:r>
            <w:r w:rsidR="005D55C1">
              <w:rPr>
                <w:rFonts w:hint="eastAsia"/>
                <w:color w:val="000000"/>
              </w:rPr>
              <w:t>着丰富的</w:t>
            </w:r>
            <w:r w:rsidR="002A6474">
              <w:rPr>
                <w:rFonts w:hint="eastAsia"/>
                <w:color w:val="000000"/>
              </w:rPr>
              <w:t>市场资源</w:t>
            </w:r>
            <w:r w:rsidR="004F455E">
              <w:rPr>
                <w:rFonts w:hint="eastAsia"/>
                <w:color w:val="000000"/>
              </w:rPr>
              <w:t>。公司将会充分利用这些资源，扩大公司销售规模</w:t>
            </w:r>
            <w:r w:rsidR="002A6474">
              <w:rPr>
                <w:rFonts w:hint="eastAsia"/>
                <w:color w:val="000000"/>
              </w:rPr>
              <w:t>。</w:t>
            </w:r>
          </w:p>
          <w:p w:rsidR="003471EA" w:rsidRDefault="003471EA" w:rsidP="002A6474">
            <w:pPr>
              <w:ind w:firstLineChars="200" w:firstLine="420"/>
              <w:rPr>
                <w:color w:val="000000"/>
              </w:rPr>
            </w:pPr>
          </w:p>
          <w:p w:rsidR="009F033D" w:rsidRDefault="003D2153" w:rsidP="009F033D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4</w:t>
            </w:r>
            <w:r w:rsidR="009F033D">
              <w:rPr>
                <w:rFonts w:hint="eastAsia"/>
                <w:color w:val="000000"/>
              </w:rPr>
              <w:t>、能否简单介绍一下公司</w:t>
            </w:r>
            <w:r w:rsidR="009F033D">
              <w:rPr>
                <w:rFonts w:hint="eastAsia"/>
                <w:color w:val="000000"/>
              </w:rPr>
              <w:t>AI</w:t>
            </w:r>
            <w:r w:rsidR="009F033D">
              <w:rPr>
                <w:rFonts w:hint="eastAsia"/>
                <w:color w:val="000000"/>
              </w:rPr>
              <w:t>边缘计算产品？</w:t>
            </w:r>
          </w:p>
          <w:p w:rsidR="009F033D" w:rsidRDefault="009F033D" w:rsidP="009F033D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答复：公司</w:t>
            </w:r>
            <w:r>
              <w:rPr>
                <w:rFonts w:hint="eastAsia"/>
                <w:color w:val="000000"/>
              </w:rPr>
              <w:t>AI</w:t>
            </w:r>
            <w:r>
              <w:rPr>
                <w:rFonts w:hint="eastAsia"/>
                <w:color w:val="000000"/>
              </w:rPr>
              <w:t>边缘计算产品主要分为两类，一类是边缘计算的</w:t>
            </w:r>
            <w:r>
              <w:rPr>
                <w:rFonts w:hint="eastAsia"/>
                <w:color w:val="000000"/>
              </w:rPr>
              <w:t>AI</w:t>
            </w:r>
            <w:r>
              <w:rPr>
                <w:rFonts w:hint="eastAsia"/>
                <w:color w:val="000000"/>
              </w:rPr>
              <w:t>智盒，可用于网约车、两客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危、货运车等特种车辆；还有一类是分布式边缘计算</w:t>
            </w:r>
            <w:r>
              <w:rPr>
                <w:rFonts w:hint="eastAsia"/>
                <w:color w:val="000000"/>
              </w:rPr>
              <w:t>AI</w:t>
            </w:r>
            <w:r>
              <w:rPr>
                <w:rFonts w:hint="eastAsia"/>
                <w:color w:val="000000"/>
              </w:rPr>
              <w:t>智柜，主要适用于社区、楼宇、工厂等</w:t>
            </w:r>
            <w:r w:rsidR="004B334D">
              <w:rPr>
                <w:rFonts w:hint="eastAsia"/>
                <w:color w:val="000000"/>
              </w:rPr>
              <w:t>物联网应用管理</w:t>
            </w:r>
            <w:r>
              <w:rPr>
                <w:rFonts w:hint="eastAsia"/>
                <w:color w:val="000000"/>
              </w:rPr>
              <w:t>，完成更复杂的</w:t>
            </w:r>
            <w:r>
              <w:rPr>
                <w:rFonts w:hint="eastAsia"/>
                <w:color w:val="000000"/>
              </w:rPr>
              <w:t>AI</w:t>
            </w:r>
            <w:r>
              <w:rPr>
                <w:rFonts w:hint="eastAsia"/>
                <w:color w:val="000000"/>
              </w:rPr>
              <w:t>边缘计算。</w:t>
            </w:r>
          </w:p>
          <w:p w:rsidR="002A6474" w:rsidRPr="009F033D" w:rsidRDefault="002A6474" w:rsidP="008F654D">
            <w:pPr>
              <w:ind w:firstLineChars="200" w:firstLine="420"/>
              <w:rPr>
                <w:color w:val="000000"/>
              </w:rPr>
            </w:pPr>
          </w:p>
        </w:tc>
      </w:tr>
      <w:tr w:rsidR="00E657DA" w:rsidRPr="00F51F96" w:rsidTr="00B90A3B">
        <w:tc>
          <w:tcPr>
            <w:tcW w:w="1668" w:type="dxa"/>
            <w:vAlign w:val="center"/>
          </w:tcPr>
          <w:p w:rsidR="00E657DA" w:rsidRPr="00F51F96" w:rsidRDefault="00E657DA" w:rsidP="00B90A3B">
            <w:pPr>
              <w:rPr>
                <w:b/>
                <w:bCs/>
                <w:iCs/>
                <w:color w:val="000000"/>
                <w:szCs w:val="21"/>
              </w:rPr>
            </w:pPr>
            <w:r w:rsidRPr="00F51F96">
              <w:rPr>
                <w:b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8397" w:type="dxa"/>
          </w:tcPr>
          <w:p w:rsidR="00E657DA" w:rsidRPr="00F51F96" w:rsidRDefault="00E657DA" w:rsidP="00B90A3B">
            <w:pPr>
              <w:spacing w:line="360" w:lineRule="auto"/>
              <w:rPr>
                <w:bCs/>
                <w:iCs/>
                <w:color w:val="000000"/>
                <w:szCs w:val="21"/>
              </w:rPr>
            </w:pPr>
            <w:r w:rsidRPr="00F51F96">
              <w:rPr>
                <w:bCs/>
                <w:iCs/>
                <w:color w:val="000000"/>
                <w:szCs w:val="21"/>
              </w:rPr>
              <w:t>无</w:t>
            </w:r>
          </w:p>
        </w:tc>
      </w:tr>
    </w:tbl>
    <w:p w:rsidR="00BE07BC" w:rsidRDefault="00BE07BC"/>
    <w:sectPr w:rsidR="00BE07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D6" w:rsidRDefault="00FC00D6" w:rsidP="00EC2D2F">
      <w:r>
        <w:separator/>
      </w:r>
    </w:p>
  </w:endnote>
  <w:endnote w:type="continuationSeparator" w:id="0">
    <w:p w:rsidR="00FC00D6" w:rsidRDefault="00FC00D6" w:rsidP="00EC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D6" w:rsidRDefault="00FC00D6" w:rsidP="00EC2D2F">
      <w:r>
        <w:separator/>
      </w:r>
    </w:p>
  </w:footnote>
  <w:footnote w:type="continuationSeparator" w:id="0">
    <w:p w:rsidR="00FC00D6" w:rsidRDefault="00FC00D6" w:rsidP="00EC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A"/>
    <w:rsid w:val="000577E4"/>
    <w:rsid w:val="000664D6"/>
    <w:rsid w:val="000E424F"/>
    <w:rsid w:val="00130E24"/>
    <w:rsid w:val="00144540"/>
    <w:rsid w:val="00171E60"/>
    <w:rsid w:val="001B16F6"/>
    <w:rsid w:val="00246C03"/>
    <w:rsid w:val="002A6474"/>
    <w:rsid w:val="002E1D03"/>
    <w:rsid w:val="003471EA"/>
    <w:rsid w:val="003D2153"/>
    <w:rsid w:val="00445E58"/>
    <w:rsid w:val="00472D06"/>
    <w:rsid w:val="00492981"/>
    <w:rsid w:val="004B334D"/>
    <w:rsid w:val="004C5BC5"/>
    <w:rsid w:val="004F455E"/>
    <w:rsid w:val="0056099E"/>
    <w:rsid w:val="005A0983"/>
    <w:rsid w:val="005D55C1"/>
    <w:rsid w:val="006A1F4E"/>
    <w:rsid w:val="006C2475"/>
    <w:rsid w:val="00762759"/>
    <w:rsid w:val="007B1C83"/>
    <w:rsid w:val="007C665D"/>
    <w:rsid w:val="007D60F7"/>
    <w:rsid w:val="007E140A"/>
    <w:rsid w:val="008F654D"/>
    <w:rsid w:val="009F033D"/>
    <w:rsid w:val="00A0488E"/>
    <w:rsid w:val="00A452AF"/>
    <w:rsid w:val="00A75DD8"/>
    <w:rsid w:val="00AD7690"/>
    <w:rsid w:val="00B66A49"/>
    <w:rsid w:val="00B93A6F"/>
    <w:rsid w:val="00BE07BC"/>
    <w:rsid w:val="00C87A54"/>
    <w:rsid w:val="00E657DA"/>
    <w:rsid w:val="00EA431D"/>
    <w:rsid w:val="00EC2D2F"/>
    <w:rsid w:val="00F22B02"/>
    <w:rsid w:val="00F56B02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D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D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D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D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2019-11-08T07:44:00Z</dcterms:created>
  <dcterms:modified xsi:type="dcterms:W3CDTF">2019-11-08T12:20:00Z</dcterms:modified>
</cp:coreProperties>
</file>