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5D3" w:rsidRPr="00AB1A2F" w:rsidRDefault="00DA15D3" w:rsidP="00220351">
      <w:pPr>
        <w:spacing w:beforeLines="50" w:afterLines="50" w:line="400" w:lineRule="exact"/>
        <w:jc w:val="left"/>
        <w:rPr>
          <w:rFonts w:ascii="宋体" w:hAnsi="宋体"/>
          <w:bCs/>
          <w:iCs/>
          <w:color w:val="000000"/>
          <w:sz w:val="24"/>
          <w:szCs w:val="21"/>
        </w:rPr>
      </w:pPr>
      <w:r w:rsidRPr="00AB1A2F">
        <w:rPr>
          <w:rFonts w:ascii="宋体" w:hAnsi="宋体" w:hint="eastAsia"/>
          <w:bCs/>
          <w:iCs/>
          <w:color w:val="000000"/>
          <w:sz w:val="24"/>
          <w:szCs w:val="21"/>
        </w:rPr>
        <w:t xml:space="preserve">证券代码：002657 </w:t>
      </w:r>
      <w:r w:rsidR="00AB1A2F">
        <w:rPr>
          <w:rFonts w:ascii="宋体" w:hAnsi="宋体" w:hint="eastAsia"/>
          <w:bCs/>
          <w:iCs/>
          <w:color w:val="000000"/>
          <w:sz w:val="24"/>
          <w:szCs w:val="21"/>
        </w:rPr>
        <w:t xml:space="preserve">                                </w:t>
      </w:r>
      <w:r w:rsidRPr="00AB1A2F">
        <w:rPr>
          <w:rFonts w:ascii="宋体" w:hAnsi="宋体" w:hint="eastAsia"/>
          <w:bCs/>
          <w:iCs/>
          <w:color w:val="000000"/>
          <w:sz w:val="24"/>
          <w:szCs w:val="21"/>
        </w:rPr>
        <w:t>证券简称：中科金财</w:t>
      </w:r>
    </w:p>
    <w:p w:rsidR="00DA15D3" w:rsidRPr="00AB1A2F" w:rsidRDefault="00DA15D3" w:rsidP="00220351">
      <w:pPr>
        <w:spacing w:beforeLines="50" w:afterLines="50" w:line="400" w:lineRule="exact"/>
        <w:jc w:val="center"/>
        <w:rPr>
          <w:rFonts w:ascii="宋体" w:hAnsi="宋体"/>
          <w:b/>
          <w:bCs/>
          <w:iCs/>
          <w:color w:val="000000"/>
          <w:sz w:val="24"/>
          <w:szCs w:val="21"/>
        </w:rPr>
      </w:pPr>
      <w:r w:rsidRPr="00AB1A2F">
        <w:rPr>
          <w:rFonts w:ascii="宋体" w:hAnsi="宋体" w:hint="eastAsia"/>
          <w:b/>
          <w:bCs/>
          <w:iCs/>
          <w:color w:val="000000"/>
          <w:sz w:val="24"/>
          <w:szCs w:val="21"/>
        </w:rPr>
        <w:t>北京中科金财科技股份有限公司投资者关系活动记录表</w:t>
      </w:r>
    </w:p>
    <w:p w:rsidR="00DA15D3" w:rsidRPr="00145F3B" w:rsidRDefault="00DA15D3" w:rsidP="00DA15D3">
      <w:pPr>
        <w:spacing w:line="400" w:lineRule="exact"/>
        <w:rPr>
          <w:rFonts w:ascii="宋体" w:hAnsi="宋体"/>
          <w:bCs/>
          <w:iCs/>
          <w:color w:val="000000"/>
          <w:szCs w:val="21"/>
        </w:rPr>
      </w:pPr>
      <w:r w:rsidRPr="00145F3B">
        <w:rPr>
          <w:rFonts w:ascii="宋体" w:hAnsi="宋体" w:hint="eastAsia"/>
          <w:bCs/>
          <w:iCs/>
          <w:color w:val="000000"/>
          <w:szCs w:val="21"/>
        </w:rPr>
        <w:t xml:space="preserve">                                                         编号：</w:t>
      </w:r>
      <w:r w:rsidR="000551CC" w:rsidRPr="00205B0F">
        <w:rPr>
          <w:rFonts w:ascii="宋体" w:hAnsi="宋体" w:hint="eastAsia"/>
          <w:bCs/>
          <w:iCs/>
          <w:color w:val="000000"/>
          <w:szCs w:val="21"/>
        </w:rPr>
        <w:t>0</w:t>
      </w:r>
      <w:r w:rsidR="00B82706">
        <w:rPr>
          <w:rFonts w:ascii="宋体" w:hAnsi="宋体" w:hint="eastAsia"/>
          <w:bCs/>
          <w:iCs/>
          <w:color w:val="000000"/>
          <w:szCs w:val="21"/>
        </w:rPr>
        <w:t>3</w:t>
      </w:r>
      <w:r w:rsidR="00950815">
        <w:rPr>
          <w:rFonts w:ascii="宋体" w:hAnsi="宋体"/>
          <w:bCs/>
          <w:iCs/>
          <w:color w:val="000000"/>
          <w:szCs w:val="21"/>
        </w:rPr>
        <w:t>1</w:t>
      </w:r>
    </w:p>
    <w:tbl>
      <w:tblPr>
        <w:tblStyle w:val="a5"/>
        <w:tblW w:w="0" w:type="auto"/>
        <w:tblLook w:val="01E0"/>
      </w:tblPr>
      <w:tblGrid>
        <w:gridCol w:w="2235"/>
        <w:gridCol w:w="6287"/>
      </w:tblGrid>
      <w:tr w:rsidR="00DA15D3" w:rsidRPr="00145F3B" w:rsidTr="00CF1BAF">
        <w:tc>
          <w:tcPr>
            <w:tcW w:w="2235" w:type="dxa"/>
          </w:tcPr>
          <w:p w:rsidR="00DA15D3" w:rsidRPr="00AB1A2F" w:rsidRDefault="00DA15D3" w:rsidP="00C37B81">
            <w:pPr>
              <w:spacing w:line="480" w:lineRule="atLeast"/>
              <w:rPr>
                <w:rFonts w:ascii="宋体" w:hAnsi="宋体"/>
                <w:bCs/>
                <w:iCs/>
                <w:color w:val="000000"/>
                <w:sz w:val="24"/>
                <w:szCs w:val="21"/>
              </w:rPr>
            </w:pPr>
            <w:r w:rsidRPr="00AB1A2F">
              <w:rPr>
                <w:rFonts w:ascii="宋体" w:hAnsi="宋体" w:hint="eastAsia"/>
                <w:bCs/>
                <w:iCs/>
                <w:color w:val="000000"/>
                <w:sz w:val="24"/>
                <w:szCs w:val="21"/>
              </w:rPr>
              <w:t>投资者关系活动类别</w:t>
            </w:r>
          </w:p>
          <w:p w:rsidR="00DA15D3" w:rsidRPr="00AB1A2F" w:rsidRDefault="00DA15D3" w:rsidP="00C37B81">
            <w:pPr>
              <w:spacing w:line="480" w:lineRule="atLeast"/>
              <w:rPr>
                <w:rFonts w:ascii="宋体" w:hAnsi="宋体"/>
                <w:bCs/>
                <w:iCs/>
                <w:color w:val="000000"/>
                <w:sz w:val="24"/>
                <w:szCs w:val="21"/>
              </w:rPr>
            </w:pPr>
          </w:p>
        </w:tc>
        <w:tc>
          <w:tcPr>
            <w:tcW w:w="6287" w:type="dxa"/>
          </w:tcPr>
          <w:p w:rsidR="00DA15D3" w:rsidRPr="00AB1A2F" w:rsidRDefault="00CC76F9" w:rsidP="00C37B81">
            <w:pPr>
              <w:spacing w:line="480" w:lineRule="atLeast"/>
              <w:rPr>
                <w:rFonts w:ascii="宋体" w:hAnsi="宋体"/>
                <w:bCs/>
                <w:iCs/>
                <w:color w:val="000000"/>
                <w:sz w:val="24"/>
                <w:szCs w:val="21"/>
              </w:rPr>
            </w:pPr>
            <w:r w:rsidRPr="00AB1A2F">
              <w:rPr>
                <w:rFonts w:ascii="宋体" w:hAnsi="宋体" w:hint="eastAsia"/>
                <w:bCs/>
                <w:iCs/>
                <w:color w:val="000000"/>
                <w:sz w:val="24"/>
                <w:szCs w:val="21"/>
              </w:rPr>
              <w:t>▇</w:t>
            </w:r>
            <w:r w:rsidR="00DA15D3" w:rsidRPr="00AB1A2F">
              <w:rPr>
                <w:rFonts w:ascii="宋体" w:hAnsi="宋体" w:hint="eastAsia"/>
                <w:sz w:val="24"/>
                <w:szCs w:val="21"/>
              </w:rPr>
              <w:t>特定对象调研</w:t>
            </w:r>
            <w:r w:rsidR="000E094F">
              <w:rPr>
                <w:rFonts w:ascii="宋体" w:hAnsi="宋体" w:hint="eastAsia"/>
                <w:sz w:val="24"/>
                <w:szCs w:val="21"/>
              </w:rPr>
              <w:t xml:space="preserve">      </w:t>
            </w:r>
            <w:r w:rsidR="00DA15D3" w:rsidRPr="00AB1A2F">
              <w:rPr>
                <w:rFonts w:ascii="宋体" w:hAnsi="宋体" w:hint="eastAsia"/>
                <w:bCs/>
                <w:iCs/>
                <w:color w:val="000000"/>
                <w:sz w:val="24"/>
                <w:szCs w:val="21"/>
              </w:rPr>
              <w:t>□</w:t>
            </w:r>
            <w:r w:rsidR="00DA15D3" w:rsidRPr="00AB1A2F">
              <w:rPr>
                <w:rFonts w:ascii="宋体" w:hAnsi="宋体" w:hint="eastAsia"/>
                <w:sz w:val="24"/>
                <w:szCs w:val="21"/>
              </w:rPr>
              <w:t>分析师会议</w:t>
            </w:r>
          </w:p>
          <w:p w:rsidR="00DA15D3" w:rsidRPr="00AB1A2F" w:rsidRDefault="00DA15D3" w:rsidP="00C37B81">
            <w:pPr>
              <w:spacing w:line="480" w:lineRule="atLeast"/>
              <w:rPr>
                <w:rFonts w:ascii="宋体" w:hAnsi="宋体"/>
                <w:bCs/>
                <w:iCs/>
                <w:color w:val="000000"/>
                <w:sz w:val="24"/>
                <w:szCs w:val="21"/>
              </w:rPr>
            </w:pPr>
            <w:r w:rsidRPr="00AB1A2F">
              <w:rPr>
                <w:rFonts w:ascii="宋体" w:hAnsi="宋体" w:hint="eastAsia"/>
                <w:bCs/>
                <w:iCs/>
                <w:color w:val="000000"/>
                <w:sz w:val="24"/>
                <w:szCs w:val="21"/>
              </w:rPr>
              <w:t>□</w:t>
            </w:r>
            <w:r w:rsidRPr="00AB1A2F">
              <w:rPr>
                <w:rFonts w:ascii="宋体" w:hAnsi="宋体" w:hint="eastAsia"/>
                <w:sz w:val="24"/>
                <w:szCs w:val="21"/>
              </w:rPr>
              <w:t>媒体采访</w:t>
            </w:r>
            <w:r w:rsidR="000E094F">
              <w:rPr>
                <w:rFonts w:ascii="宋体" w:hAnsi="宋体" w:hint="eastAsia"/>
                <w:sz w:val="24"/>
                <w:szCs w:val="21"/>
              </w:rPr>
              <w:t xml:space="preserve">          </w:t>
            </w:r>
            <w:r w:rsidRPr="00AB1A2F">
              <w:rPr>
                <w:rFonts w:ascii="宋体" w:hAnsi="宋体" w:hint="eastAsia"/>
                <w:bCs/>
                <w:iCs/>
                <w:color w:val="000000"/>
                <w:sz w:val="24"/>
                <w:szCs w:val="21"/>
              </w:rPr>
              <w:t>□</w:t>
            </w:r>
            <w:r w:rsidRPr="00AB1A2F">
              <w:rPr>
                <w:rFonts w:ascii="宋体" w:hAnsi="宋体" w:hint="eastAsia"/>
                <w:sz w:val="24"/>
                <w:szCs w:val="21"/>
              </w:rPr>
              <w:t>业绩说明会</w:t>
            </w:r>
          </w:p>
          <w:p w:rsidR="00DA15D3" w:rsidRPr="00AB1A2F" w:rsidRDefault="00DA15D3" w:rsidP="00C37B81">
            <w:pPr>
              <w:spacing w:line="480" w:lineRule="atLeast"/>
              <w:rPr>
                <w:rFonts w:ascii="宋体" w:hAnsi="宋体"/>
                <w:bCs/>
                <w:iCs/>
                <w:color w:val="000000"/>
                <w:sz w:val="24"/>
                <w:szCs w:val="21"/>
              </w:rPr>
            </w:pPr>
            <w:r w:rsidRPr="00AB1A2F">
              <w:rPr>
                <w:rFonts w:ascii="宋体" w:hAnsi="宋体" w:hint="eastAsia"/>
                <w:bCs/>
                <w:iCs/>
                <w:color w:val="000000"/>
                <w:sz w:val="24"/>
                <w:szCs w:val="21"/>
              </w:rPr>
              <w:t>□</w:t>
            </w:r>
            <w:r w:rsidRPr="00AB1A2F">
              <w:rPr>
                <w:rFonts w:ascii="宋体" w:hAnsi="宋体" w:hint="eastAsia"/>
                <w:sz w:val="24"/>
                <w:szCs w:val="21"/>
              </w:rPr>
              <w:t>新闻发布会</w:t>
            </w:r>
            <w:r w:rsidR="000E094F">
              <w:rPr>
                <w:rFonts w:ascii="宋体" w:hAnsi="宋体" w:hint="eastAsia"/>
                <w:sz w:val="24"/>
                <w:szCs w:val="21"/>
              </w:rPr>
              <w:t xml:space="preserve">        </w:t>
            </w:r>
            <w:r w:rsidRPr="00AB1A2F">
              <w:rPr>
                <w:rFonts w:ascii="宋体" w:hAnsi="宋体" w:hint="eastAsia"/>
                <w:bCs/>
                <w:iCs/>
                <w:color w:val="000000"/>
                <w:sz w:val="24"/>
                <w:szCs w:val="21"/>
              </w:rPr>
              <w:t>□</w:t>
            </w:r>
            <w:r w:rsidRPr="00AB1A2F">
              <w:rPr>
                <w:rFonts w:ascii="宋体" w:hAnsi="宋体" w:hint="eastAsia"/>
                <w:sz w:val="24"/>
                <w:szCs w:val="21"/>
              </w:rPr>
              <w:t>路演活动</w:t>
            </w:r>
          </w:p>
          <w:p w:rsidR="00DA15D3" w:rsidRPr="00AB1A2F" w:rsidRDefault="00DA15D3" w:rsidP="000E094F">
            <w:pPr>
              <w:tabs>
                <w:tab w:val="left" w:pos="2685"/>
                <w:tab w:val="center" w:pos="3199"/>
              </w:tabs>
              <w:spacing w:line="480" w:lineRule="atLeast"/>
              <w:rPr>
                <w:rFonts w:ascii="宋体" w:hAnsi="宋体"/>
                <w:bCs/>
                <w:iCs/>
                <w:color w:val="000000"/>
                <w:sz w:val="24"/>
                <w:szCs w:val="21"/>
              </w:rPr>
            </w:pPr>
            <w:r w:rsidRPr="00AB1A2F">
              <w:rPr>
                <w:rFonts w:ascii="宋体" w:hAnsi="宋体" w:hint="eastAsia"/>
                <w:bCs/>
                <w:iCs/>
                <w:color w:val="000000"/>
                <w:sz w:val="24"/>
                <w:szCs w:val="21"/>
              </w:rPr>
              <w:t>□</w:t>
            </w:r>
            <w:r w:rsidRPr="00AB1A2F">
              <w:rPr>
                <w:rFonts w:ascii="宋体" w:hAnsi="宋体" w:hint="eastAsia"/>
                <w:sz w:val="24"/>
                <w:szCs w:val="21"/>
              </w:rPr>
              <w:t>现场参观</w:t>
            </w:r>
            <w:r w:rsidR="000E094F">
              <w:rPr>
                <w:rFonts w:ascii="宋体" w:hAnsi="宋体" w:hint="eastAsia"/>
                <w:bCs/>
                <w:iCs/>
                <w:color w:val="000000"/>
                <w:sz w:val="24"/>
                <w:szCs w:val="21"/>
              </w:rPr>
              <w:t xml:space="preserve">          </w:t>
            </w:r>
            <w:r w:rsidRPr="00AB1A2F">
              <w:rPr>
                <w:rFonts w:ascii="宋体" w:hAnsi="宋体" w:hint="eastAsia"/>
                <w:bCs/>
                <w:iCs/>
                <w:color w:val="000000"/>
                <w:sz w:val="24"/>
                <w:szCs w:val="21"/>
              </w:rPr>
              <w:t>□</w:t>
            </w:r>
            <w:r w:rsidRPr="00AB1A2F">
              <w:rPr>
                <w:rFonts w:ascii="宋体" w:hAnsi="宋体"/>
                <w:bCs/>
                <w:iCs/>
                <w:color w:val="000000"/>
                <w:sz w:val="24"/>
                <w:szCs w:val="21"/>
              </w:rPr>
              <w:tab/>
            </w:r>
            <w:r w:rsidRPr="00AB1A2F">
              <w:rPr>
                <w:rFonts w:ascii="宋体" w:hAnsi="宋体" w:hint="eastAsia"/>
                <w:sz w:val="24"/>
                <w:szCs w:val="21"/>
              </w:rPr>
              <w:t>一对一沟通</w:t>
            </w:r>
          </w:p>
          <w:p w:rsidR="00DA15D3" w:rsidRPr="00AB1A2F" w:rsidRDefault="00DA15D3" w:rsidP="00C37B81">
            <w:pPr>
              <w:tabs>
                <w:tab w:val="center" w:pos="3199"/>
              </w:tabs>
              <w:spacing w:line="480" w:lineRule="atLeast"/>
              <w:rPr>
                <w:rFonts w:ascii="宋体" w:hAnsi="宋体"/>
                <w:bCs/>
                <w:iCs/>
                <w:color w:val="000000"/>
                <w:sz w:val="24"/>
                <w:szCs w:val="21"/>
              </w:rPr>
            </w:pPr>
            <w:r w:rsidRPr="00AB1A2F">
              <w:rPr>
                <w:rFonts w:ascii="宋体" w:hAnsi="宋体" w:hint="eastAsia"/>
                <w:bCs/>
                <w:iCs/>
                <w:color w:val="000000"/>
                <w:sz w:val="24"/>
                <w:szCs w:val="21"/>
              </w:rPr>
              <w:t>□</w:t>
            </w:r>
            <w:r w:rsidRPr="00AB1A2F">
              <w:rPr>
                <w:rFonts w:ascii="宋体" w:hAnsi="宋体" w:hint="eastAsia"/>
                <w:sz w:val="24"/>
                <w:szCs w:val="21"/>
              </w:rPr>
              <w:t>其他 （</w:t>
            </w:r>
            <w:r w:rsidRPr="00AB1A2F">
              <w:rPr>
                <w:rFonts w:ascii="宋体" w:hAnsi="宋体" w:hint="eastAsia"/>
                <w:sz w:val="24"/>
                <w:szCs w:val="21"/>
                <w:u w:val="single"/>
              </w:rPr>
              <w:t>请文字说明其他活动内容）</w:t>
            </w:r>
          </w:p>
        </w:tc>
      </w:tr>
      <w:tr w:rsidR="00DA15D3" w:rsidRPr="00145F3B" w:rsidTr="00CF1BAF">
        <w:tc>
          <w:tcPr>
            <w:tcW w:w="2235" w:type="dxa"/>
          </w:tcPr>
          <w:p w:rsidR="00DA15D3" w:rsidRPr="00AB1A2F" w:rsidRDefault="00DA15D3" w:rsidP="00C37B81">
            <w:pPr>
              <w:spacing w:line="480" w:lineRule="atLeast"/>
              <w:rPr>
                <w:rFonts w:ascii="宋体" w:hAnsi="宋体"/>
                <w:bCs/>
                <w:iCs/>
                <w:color w:val="000000"/>
                <w:sz w:val="24"/>
                <w:szCs w:val="21"/>
              </w:rPr>
            </w:pPr>
            <w:r w:rsidRPr="00AB1A2F">
              <w:rPr>
                <w:rFonts w:ascii="宋体" w:hAnsi="宋体" w:hint="eastAsia"/>
                <w:bCs/>
                <w:iCs/>
                <w:color w:val="000000"/>
                <w:sz w:val="24"/>
                <w:szCs w:val="21"/>
              </w:rPr>
              <w:t>参与单位名称及人员姓名</w:t>
            </w:r>
          </w:p>
        </w:tc>
        <w:tc>
          <w:tcPr>
            <w:tcW w:w="6287" w:type="dxa"/>
          </w:tcPr>
          <w:p w:rsidR="00F85064" w:rsidRDefault="00746896" w:rsidP="00F85064">
            <w:pPr>
              <w:spacing w:line="480" w:lineRule="atLeast"/>
              <w:rPr>
                <w:rFonts w:ascii="宋体" w:hAnsi="宋体"/>
                <w:bCs/>
                <w:iCs/>
                <w:color w:val="000000"/>
                <w:sz w:val="24"/>
              </w:rPr>
            </w:pPr>
            <w:r>
              <w:rPr>
                <w:rFonts w:ascii="宋体" w:hAnsi="宋体" w:hint="eastAsia"/>
                <w:bCs/>
                <w:iCs/>
                <w:color w:val="000000"/>
                <w:sz w:val="24"/>
              </w:rPr>
              <w:t>银河</w:t>
            </w:r>
            <w:r>
              <w:rPr>
                <w:rFonts w:ascii="宋体" w:hAnsi="宋体"/>
                <w:bCs/>
                <w:iCs/>
                <w:color w:val="000000"/>
                <w:sz w:val="24"/>
              </w:rPr>
              <w:t>证券</w:t>
            </w:r>
            <w:r>
              <w:rPr>
                <w:rFonts w:ascii="宋体" w:hAnsi="宋体" w:hint="eastAsia"/>
                <w:bCs/>
                <w:iCs/>
                <w:color w:val="000000"/>
                <w:sz w:val="24"/>
              </w:rPr>
              <w:t xml:space="preserve"> 周妮</w:t>
            </w:r>
            <w:r w:rsidR="002370C5">
              <w:rPr>
                <w:rFonts w:ascii="宋体" w:hAnsi="宋体" w:hint="eastAsia"/>
                <w:bCs/>
                <w:iCs/>
                <w:color w:val="000000"/>
                <w:sz w:val="24"/>
              </w:rPr>
              <w:t xml:space="preserve"> 赵</w:t>
            </w:r>
            <w:r w:rsidR="002370C5">
              <w:rPr>
                <w:rFonts w:ascii="宋体" w:hAnsi="宋体"/>
                <w:bCs/>
                <w:iCs/>
                <w:color w:val="000000"/>
                <w:sz w:val="24"/>
              </w:rPr>
              <w:t>洋</w:t>
            </w:r>
          </w:p>
          <w:p w:rsidR="00746896" w:rsidRDefault="00746896" w:rsidP="00F85064">
            <w:pPr>
              <w:spacing w:line="480" w:lineRule="atLeast"/>
              <w:rPr>
                <w:rFonts w:ascii="宋体" w:hAnsi="宋体"/>
                <w:bCs/>
                <w:iCs/>
                <w:color w:val="000000"/>
                <w:sz w:val="24"/>
              </w:rPr>
            </w:pPr>
            <w:r>
              <w:rPr>
                <w:rFonts w:ascii="宋体" w:hAnsi="宋体" w:hint="eastAsia"/>
                <w:bCs/>
                <w:iCs/>
                <w:color w:val="000000"/>
                <w:sz w:val="24"/>
              </w:rPr>
              <w:t>证</w:t>
            </w:r>
            <w:r>
              <w:rPr>
                <w:rFonts w:ascii="宋体" w:hAnsi="宋体"/>
                <w:bCs/>
                <w:iCs/>
                <w:color w:val="000000"/>
                <w:sz w:val="24"/>
              </w:rPr>
              <w:t>泰投资</w:t>
            </w:r>
            <w:r>
              <w:rPr>
                <w:rFonts w:ascii="宋体" w:hAnsi="宋体" w:hint="eastAsia"/>
                <w:bCs/>
                <w:iCs/>
                <w:color w:val="000000"/>
                <w:sz w:val="24"/>
              </w:rPr>
              <w:t xml:space="preserve"> 刘勇</w:t>
            </w:r>
          </w:p>
          <w:p w:rsidR="00746896" w:rsidRDefault="00746896" w:rsidP="00F85064">
            <w:pPr>
              <w:spacing w:line="480" w:lineRule="atLeast"/>
              <w:rPr>
                <w:rFonts w:ascii="宋体" w:hAnsi="宋体"/>
                <w:bCs/>
                <w:iCs/>
                <w:color w:val="000000"/>
                <w:sz w:val="24"/>
              </w:rPr>
            </w:pPr>
            <w:r>
              <w:rPr>
                <w:rFonts w:ascii="宋体" w:hAnsi="宋体" w:hint="eastAsia"/>
                <w:bCs/>
                <w:iCs/>
                <w:color w:val="000000"/>
                <w:sz w:val="24"/>
              </w:rPr>
              <w:t>恒天融泽 曹</w:t>
            </w:r>
            <w:r>
              <w:rPr>
                <w:rFonts w:ascii="宋体" w:hAnsi="宋体"/>
                <w:bCs/>
                <w:iCs/>
                <w:color w:val="000000"/>
                <w:sz w:val="24"/>
              </w:rPr>
              <w:t>越</w:t>
            </w:r>
          </w:p>
          <w:p w:rsidR="00746896" w:rsidRDefault="00746896" w:rsidP="00F85064">
            <w:pPr>
              <w:spacing w:line="480" w:lineRule="atLeast"/>
              <w:rPr>
                <w:rFonts w:ascii="宋体" w:hAnsi="宋体"/>
                <w:bCs/>
                <w:iCs/>
                <w:color w:val="000000"/>
                <w:sz w:val="24"/>
              </w:rPr>
            </w:pPr>
            <w:r>
              <w:rPr>
                <w:rFonts w:ascii="宋体" w:hAnsi="宋体" w:hint="eastAsia"/>
                <w:bCs/>
                <w:iCs/>
                <w:color w:val="000000"/>
                <w:sz w:val="24"/>
              </w:rPr>
              <w:t>兴业证券 吴</w:t>
            </w:r>
            <w:r>
              <w:rPr>
                <w:rFonts w:ascii="宋体" w:hAnsi="宋体"/>
                <w:bCs/>
                <w:iCs/>
                <w:color w:val="000000"/>
                <w:sz w:val="24"/>
              </w:rPr>
              <w:t>鸣远</w:t>
            </w:r>
            <w:r>
              <w:rPr>
                <w:rFonts w:ascii="宋体" w:hAnsi="宋体" w:hint="eastAsia"/>
                <w:bCs/>
                <w:iCs/>
                <w:color w:val="000000"/>
                <w:sz w:val="24"/>
              </w:rPr>
              <w:t xml:space="preserve"> 崔</w:t>
            </w:r>
            <w:r>
              <w:rPr>
                <w:rFonts w:ascii="宋体" w:hAnsi="宋体"/>
                <w:bCs/>
                <w:iCs/>
                <w:color w:val="000000"/>
                <w:sz w:val="24"/>
              </w:rPr>
              <w:t>海璇</w:t>
            </w:r>
          </w:p>
          <w:p w:rsidR="00746896" w:rsidRDefault="00746896" w:rsidP="00F85064">
            <w:pPr>
              <w:spacing w:line="480" w:lineRule="atLeast"/>
              <w:rPr>
                <w:rFonts w:ascii="宋体" w:hAnsi="宋体"/>
                <w:bCs/>
                <w:iCs/>
                <w:color w:val="000000"/>
                <w:sz w:val="24"/>
              </w:rPr>
            </w:pPr>
            <w:r>
              <w:rPr>
                <w:rFonts w:ascii="宋体" w:hAnsi="宋体" w:hint="eastAsia"/>
                <w:bCs/>
                <w:iCs/>
                <w:color w:val="000000"/>
                <w:sz w:val="24"/>
              </w:rPr>
              <w:t>华创证券 刘逍遥</w:t>
            </w:r>
          </w:p>
          <w:p w:rsidR="00746896" w:rsidRDefault="00746896" w:rsidP="00F85064">
            <w:pPr>
              <w:spacing w:line="480" w:lineRule="atLeast"/>
              <w:rPr>
                <w:rFonts w:ascii="宋体" w:hAnsi="宋体"/>
                <w:bCs/>
                <w:iCs/>
                <w:color w:val="000000"/>
                <w:sz w:val="24"/>
              </w:rPr>
            </w:pPr>
            <w:r>
              <w:rPr>
                <w:rFonts w:ascii="宋体" w:hAnsi="宋体" w:hint="eastAsia"/>
                <w:bCs/>
                <w:iCs/>
                <w:color w:val="000000"/>
                <w:sz w:val="24"/>
              </w:rPr>
              <w:t>天蝎座</w:t>
            </w:r>
            <w:r w:rsidR="002370C5">
              <w:rPr>
                <w:rFonts w:ascii="宋体" w:hAnsi="宋体" w:hint="eastAsia"/>
                <w:bCs/>
                <w:iCs/>
                <w:color w:val="000000"/>
                <w:sz w:val="24"/>
              </w:rPr>
              <w:t>证券</w:t>
            </w:r>
            <w:r>
              <w:rPr>
                <w:rFonts w:ascii="宋体" w:hAnsi="宋体" w:hint="eastAsia"/>
                <w:bCs/>
                <w:iCs/>
                <w:color w:val="000000"/>
                <w:sz w:val="24"/>
              </w:rPr>
              <w:t xml:space="preserve"> 关青 孙海青 贾纯冶</w:t>
            </w:r>
          </w:p>
          <w:p w:rsidR="008F3215" w:rsidRDefault="002370C5" w:rsidP="00F85064">
            <w:pPr>
              <w:spacing w:line="480" w:lineRule="atLeast"/>
              <w:rPr>
                <w:rFonts w:ascii="宋体" w:hAnsi="宋体"/>
                <w:bCs/>
                <w:iCs/>
                <w:color w:val="000000"/>
                <w:sz w:val="24"/>
              </w:rPr>
            </w:pPr>
            <w:r>
              <w:rPr>
                <w:rFonts w:ascii="宋体" w:hAnsi="宋体" w:hint="eastAsia"/>
                <w:bCs/>
                <w:iCs/>
                <w:color w:val="000000"/>
                <w:sz w:val="24"/>
              </w:rPr>
              <w:t>海通</w:t>
            </w:r>
            <w:r>
              <w:rPr>
                <w:rFonts w:ascii="宋体" w:hAnsi="宋体"/>
                <w:bCs/>
                <w:iCs/>
                <w:color w:val="000000"/>
                <w:sz w:val="24"/>
              </w:rPr>
              <w:t>证券</w:t>
            </w:r>
            <w:r>
              <w:rPr>
                <w:rFonts w:ascii="宋体" w:hAnsi="宋体" w:hint="eastAsia"/>
                <w:bCs/>
                <w:iCs/>
                <w:color w:val="000000"/>
                <w:sz w:val="24"/>
              </w:rPr>
              <w:t xml:space="preserve"> 于成龙</w:t>
            </w:r>
          </w:p>
          <w:p w:rsidR="0030690A" w:rsidRDefault="002370C5" w:rsidP="00F85064">
            <w:pPr>
              <w:spacing w:line="480" w:lineRule="atLeast"/>
              <w:rPr>
                <w:rFonts w:ascii="宋体" w:hAnsi="宋体"/>
                <w:bCs/>
                <w:iCs/>
                <w:color w:val="000000"/>
                <w:sz w:val="24"/>
              </w:rPr>
            </w:pPr>
            <w:r>
              <w:rPr>
                <w:rFonts w:ascii="宋体" w:hAnsi="宋体" w:hint="eastAsia"/>
                <w:bCs/>
                <w:iCs/>
                <w:color w:val="000000"/>
                <w:sz w:val="24"/>
              </w:rPr>
              <w:t>金</w:t>
            </w:r>
            <w:r>
              <w:rPr>
                <w:rFonts w:ascii="宋体" w:hAnsi="宋体"/>
                <w:bCs/>
                <w:iCs/>
                <w:color w:val="000000"/>
                <w:sz w:val="24"/>
              </w:rPr>
              <w:t>世</w:t>
            </w:r>
            <w:r>
              <w:rPr>
                <w:rFonts w:ascii="宋体" w:hAnsi="宋体" w:hint="eastAsia"/>
                <w:bCs/>
                <w:iCs/>
                <w:color w:val="000000"/>
                <w:sz w:val="24"/>
              </w:rPr>
              <w:t>富</w:t>
            </w:r>
            <w:r>
              <w:rPr>
                <w:rFonts w:ascii="宋体" w:hAnsi="宋体"/>
                <w:bCs/>
                <w:iCs/>
                <w:color w:val="000000"/>
                <w:sz w:val="24"/>
              </w:rPr>
              <w:t>盈</w:t>
            </w:r>
            <w:r>
              <w:rPr>
                <w:rFonts w:ascii="宋体" w:hAnsi="宋体" w:hint="eastAsia"/>
                <w:bCs/>
                <w:iCs/>
                <w:color w:val="000000"/>
                <w:sz w:val="24"/>
              </w:rPr>
              <w:t xml:space="preserve"> 刘一阳</w:t>
            </w:r>
          </w:p>
          <w:p w:rsidR="0030690A" w:rsidRPr="0088587A" w:rsidRDefault="00025D6C" w:rsidP="00F85064">
            <w:pPr>
              <w:spacing w:line="480" w:lineRule="atLeast"/>
              <w:rPr>
                <w:rFonts w:ascii="宋体" w:hAnsi="宋体"/>
                <w:bCs/>
                <w:iCs/>
                <w:color w:val="000000"/>
                <w:sz w:val="24"/>
              </w:rPr>
            </w:pPr>
            <w:r>
              <w:rPr>
                <w:rFonts w:ascii="宋体" w:hAnsi="宋体" w:hint="eastAsia"/>
                <w:bCs/>
                <w:iCs/>
                <w:color w:val="000000"/>
                <w:sz w:val="24"/>
              </w:rPr>
              <w:t>汇金创富</w:t>
            </w:r>
            <w:r>
              <w:rPr>
                <w:rFonts w:ascii="宋体" w:hAnsi="宋体"/>
                <w:bCs/>
                <w:iCs/>
                <w:color w:val="000000"/>
                <w:sz w:val="24"/>
              </w:rPr>
              <w:t>投资</w:t>
            </w:r>
            <w:r>
              <w:rPr>
                <w:rFonts w:ascii="宋体" w:hAnsi="宋体" w:hint="eastAsia"/>
                <w:bCs/>
                <w:iCs/>
                <w:color w:val="000000"/>
                <w:sz w:val="24"/>
              </w:rPr>
              <w:t xml:space="preserve"> 李家明</w:t>
            </w:r>
          </w:p>
          <w:p w:rsidR="00F02AB3" w:rsidRPr="00025D6C" w:rsidRDefault="00F02AB3" w:rsidP="0088587A">
            <w:pPr>
              <w:spacing w:line="480" w:lineRule="atLeast"/>
              <w:rPr>
                <w:rFonts w:ascii="宋体" w:hAnsi="宋体"/>
                <w:bCs/>
                <w:iCs/>
                <w:color w:val="000000"/>
                <w:sz w:val="24"/>
              </w:rPr>
            </w:pPr>
          </w:p>
        </w:tc>
      </w:tr>
      <w:tr w:rsidR="00DA15D3" w:rsidRPr="00145F3B" w:rsidTr="00CF1BAF">
        <w:tc>
          <w:tcPr>
            <w:tcW w:w="2235" w:type="dxa"/>
          </w:tcPr>
          <w:p w:rsidR="00DA15D3" w:rsidRPr="00AB1A2F" w:rsidRDefault="00DA15D3" w:rsidP="00C37B81">
            <w:pPr>
              <w:spacing w:line="480" w:lineRule="atLeast"/>
              <w:rPr>
                <w:rFonts w:ascii="宋体" w:hAnsi="宋体"/>
                <w:bCs/>
                <w:iCs/>
                <w:color w:val="000000"/>
                <w:sz w:val="24"/>
                <w:szCs w:val="21"/>
              </w:rPr>
            </w:pPr>
            <w:r w:rsidRPr="00AB1A2F">
              <w:rPr>
                <w:rFonts w:ascii="宋体" w:hAnsi="宋体" w:hint="eastAsia"/>
                <w:bCs/>
                <w:iCs/>
                <w:color w:val="000000"/>
                <w:sz w:val="24"/>
                <w:szCs w:val="21"/>
              </w:rPr>
              <w:t>时间</w:t>
            </w:r>
          </w:p>
        </w:tc>
        <w:tc>
          <w:tcPr>
            <w:tcW w:w="6287" w:type="dxa"/>
          </w:tcPr>
          <w:p w:rsidR="00DA15D3" w:rsidRPr="00AB1A2F" w:rsidRDefault="00921F46" w:rsidP="00B83D06">
            <w:pPr>
              <w:spacing w:line="480" w:lineRule="atLeast"/>
              <w:rPr>
                <w:rFonts w:ascii="宋体" w:hAnsi="宋体"/>
                <w:bCs/>
                <w:iCs/>
                <w:color w:val="000000"/>
                <w:sz w:val="24"/>
                <w:szCs w:val="21"/>
              </w:rPr>
            </w:pPr>
            <w:r w:rsidRPr="00AB1A2F">
              <w:rPr>
                <w:rFonts w:ascii="宋体" w:hAnsi="宋体" w:hint="eastAsia"/>
                <w:bCs/>
                <w:iCs/>
                <w:color w:val="000000"/>
                <w:sz w:val="24"/>
                <w:szCs w:val="21"/>
              </w:rPr>
              <w:t>201</w:t>
            </w:r>
            <w:r w:rsidR="00B83D06">
              <w:rPr>
                <w:rFonts w:ascii="宋体" w:hAnsi="宋体"/>
                <w:bCs/>
                <w:iCs/>
                <w:color w:val="000000"/>
                <w:sz w:val="24"/>
                <w:szCs w:val="21"/>
              </w:rPr>
              <w:t>9</w:t>
            </w:r>
            <w:r w:rsidRPr="00AB1A2F">
              <w:rPr>
                <w:rFonts w:ascii="宋体" w:hAnsi="宋体" w:hint="eastAsia"/>
                <w:bCs/>
                <w:iCs/>
                <w:color w:val="000000"/>
                <w:sz w:val="24"/>
                <w:szCs w:val="21"/>
              </w:rPr>
              <w:t>年</w:t>
            </w:r>
            <w:r w:rsidR="007D1273">
              <w:rPr>
                <w:rFonts w:ascii="宋体" w:hAnsi="宋体" w:hint="eastAsia"/>
                <w:bCs/>
                <w:iCs/>
                <w:color w:val="000000"/>
                <w:sz w:val="24"/>
                <w:szCs w:val="21"/>
              </w:rPr>
              <w:t>1</w:t>
            </w:r>
            <w:r w:rsidR="00B83D06">
              <w:rPr>
                <w:rFonts w:ascii="宋体" w:hAnsi="宋体"/>
                <w:bCs/>
                <w:iCs/>
                <w:color w:val="000000"/>
                <w:sz w:val="24"/>
                <w:szCs w:val="21"/>
              </w:rPr>
              <w:t>1</w:t>
            </w:r>
            <w:r w:rsidRPr="00AB1A2F">
              <w:rPr>
                <w:rFonts w:ascii="宋体" w:hAnsi="宋体" w:hint="eastAsia"/>
                <w:bCs/>
                <w:iCs/>
                <w:color w:val="000000"/>
                <w:sz w:val="24"/>
                <w:szCs w:val="21"/>
              </w:rPr>
              <w:t>月</w:t>
            </w:r>
            <w:r w:rsidR="00B83D06">
              <w:rPr>
                <w:rFonts w:ascii="宋体" w:hAnsi="宋体"/>
                <w:bCs/>
                <w:iCs/>
                <w:color w:val="000000"/>
                <w:sz w:val="24"/>
                <w:szCs w:val="21"/>
              </w:rPr>
              <w:t>16</w:t>
            </w:r>
            <w:r w:rsidRPr="00AB1A2F">
              <w:rPr>
                <w:rFonts w:ascii="宋体" w:hAnsi="宋体" w:hint="eastAsia"/>
                <w:bCs/>
                <w:iCs/>
                <w:color w:val="000000"/>
                <w:sz w:val="24"/>
                <w:szCs w:val="21"/>
              </w:rPr>
              <w:t>日</w:t>
            </w:r>
          </w:p>
        </w:tc>
      </w:tr>
      <w:tr w:rsidR="00DA15D3" w:rsidRPr="00145F3B" w:rsidTr="00CF1BAF">
        <w:tc>
          <w:tcPr>
            <w:tcW w:w="2235" w:type="dxa"/>
          </w:tcPr>
          <w:p w:rsidR="00DA15D3" w:rsidRPr="00AB1A2F" w:rsidRDefault="00DA15D3" w:rsidP="00C37B81">
            <w:pPr>
              <w:spacing w:line="480" w:lineRule="atLeast"/>
              <w:rPr>
                <w:rFonts w:ascii="宋体" w:hAnsi="宋体"/>
                <w:bCs/>
                <w:iCs/>
                <w:color w:val="000000"/>
                <w:sz w:val="24"/>
                <w:szCs w:val="21"/>
              </w:rPr>
            </w:pPr>
            <w:r w:rsidRPr="00AB1A2F">
              <w:rPr>
                <w:rFonts w:ascii="宋体" w:hAnsi="宋体" w:hint="eastAsia"/>
                <w:bCs/>
                <w:iCs/>
                <w:color w:val="000000"/>
                <w:sz w:val="24"/>
                <w:szCs w:val="21"/>
              </w:rPr>
              <w:t>地点</w:t>
            </w:r>
          </w:p>
        </w:tc>
        <w:tc>
          <w:tcPr>
            <w:tcW w:w="6287" w:type="dxa"/>
          </w:tcPr>
          <w:p w:rsidR="00DA15D3" w:rsidRPr="00AB1A2F" w:rsidRDefault="00B83D06" w:rsidP="0034531B">
            <w:pPr>
              <w:spacing w:line="480" w:lineRule="atLeast"/>
              <w:rPr>
                <w:rFonts w:ascii="宋体" w:hAnsi="宋体"/>
                <w:bCs/>
                <w:iCs/>
                <w:color w:val="000000"/>
                <w:sz w:val="24"/>
                <w:szCs w:val="21"/>
              </w:rPr>
            </w:pPr>
            <w:r>
              <w:rPr>
                <w:rFonts w:ascii="宋体" w:hAnsi="宋体" w:hint="eastAsia"/>
                <w:bCs/>
                <w:iCs/>
                <w:color w:val="000000"/>
                <w:sz w:val="24"/>
                <w:szCs w:val="21"/>
              </w:rPr>
              <w:t>文津国际酒店</w:t>
            </w:r>
          </w:p>
        </w:tc>
      </w:tr>
      <w:tr w:rsidR="00DA15D3" w:rsidRPr="00145F3B" w:rsidTr="00CF1BAF">
        <w:tc>
          <w:tcPr>
            <w:tcW w:w="2235" w:type="dxa"/>
          </w:tcPr>
          <w:p w:rsidR="00DA15D3" w:rsidRPr="00AB1A2F" w:rsidRDefault="00DA15D3" w:rsidP="00C37B81">
            <w:pPr>
              <w:spacing w:line="480" w:lineRule="atLeast"/>
              <w:rPr>
                <w:rFonts w:ascii="宋体" w:hAnsi="宋体"/>
                <w:bCs/>
                <w:iCs/>
                <w:color w:val="000000"/>
                <w:sz w:val="24"/>
                <w:szCs w:val="21"/>
              </w:rPr>
            </w:pPr>
            <w:r w:rsidRPr="00AB1A2F">
              <w:rPr>
                <w:rFonts w:ascii="宋体" w:hAnsi="宋体" w:hint="eastAsia"/>
                <w:bCs/>
                <w:iCs/>
                <w:color w:val="000000"/>
                <w:sz w:val="24"/>
                <w:szCs w:val="21"/>
              </w:rPr>
              <w:t>上市公司接待人员</w:t>
            </w:r>
          </w:p>
        </w:tc>
        <w:tc>
          <w:tcPr>
            <w:tcW w:w="6287" w:type="dxa"/>
          </w:tcPr>
          <w:p w:rsidR="00466DBF" w:rsidRPr="00AB1A2F" w:rsidRDefault="00220351" w:rsidP="0074774A">
            <w:pPr>
              <w:spacing w:line="480" w:lineRule="atLeast"/>
              <w:rPr>
                <w:rFonts w:ascii="宋体" w:hAnsi="宋体"/>
                <w:bCs/>
                <w:iCs/>
                <w:color w:val="000000"/>
                <w:sz w:val="24"/>
                <w:szCs w:val="21"/>
              </w:rPr>
            </w:pPr>
            <w:r>
              <w:rPr>
                <w:rFonts w:ascii="宋体" w:hAnsi="宋体" w:hint="eastAsia"/>
                <w:bCs/>
                <w:iCs/>
                <w:color w:val="000000"/>
                <w:sz w:val="24"/>
                <w:szCs w:val="21"/>
              </w:rPr>
              <w:t>董事长</w:t>
            </w:r>
            <w:r w:rsidR="00CF1BAF">
              <w:rPr>
                <w:rFonts w:ascii="宋体" w:hAnsi="宋体" w:hint="eastAsia"/>
                <w:bCs/>
                <w:iCs/>
                <w:color w:val="000000"/>
                <w:sz w:val="24"/>
                <w:szCs w:val="21"/>
              </w:rPr>
              <w:t>朱烨东、</w:t>
            </w:r>
            <w:r>
              <w:rPr>
                <w:rFonts w:ascii="宋体" w:hAnsi="宋体" w:hint="eastAsia"/>
                <w:bCs/>
                <w:iCs/>
                <w:color w:val="000000"/>
                <w:sz w:val="24"/>
                <w:szCs w:val="21"/>
              </w:rPr>
              <w:t>董事会秘书</w:t>
            </w:r>
            <w:r w:rsidR="00CF1BAF">
              <w:rPr>
                <w:rFonts w:ascii="宋体" w:hAnsi="宋体"/>
                <w:bCs/>
                <w:iCs/>
                <w:color w:val="000000"/>
                <w:sz w:val="24"/>
                <w:szCs w:val="21"/>
              </w:rPr>
              <w:t>赵剑</w:t>
            </w:r>
          </w:p>
        </w:tc>
      </w:tr>
      <w:tr w:rsidR="00DA15D3" w:rsidRPr="00145F3B" w:rsidTr="00CF1BAF">
        <w:tc>
          <w:tcPr>
            <w:tcW w:w="2235" w:type="dxa"/>
            <w:vAlign w:val="center"/>
          </w:tcPr>
          <w:p w:rsidR="00DA15D3" w:rsidRPr="00145F3B" w:rsidRDefault="00DA15D3" w:rsidP="00C37B81">
            <w:pPr>
              <w:spacing w:line="480" w:lineRule="atLeast"/>
              <w:rPr>
                <w:rFonts w:ascii="宋体" w:hAnsi="宋体"/>
                <w:bCs/>
                <w:iCs/>
                <w:color w:val="000000"/>
                <w:sz w:val="21"/>
                <w:szCs w:val="21"/>
              </w:rPr>
            </w:pPr>
            <w:r w:rsidRPr="00145F3B">
              <w:rPr>
                <w:rFonts w:ascii="宋体" w:hAnsi="宋体" w:hint="eastAsia"/>
                <w:bCs/>
                <w:iCs/>
                <w:color w:val="000000"/>
                <w:sz w:val="21"/>
                <w:szCs w:val="21"/>
              </w:rPr>
              <w:t>投资者关系活动主要内容介绍</w:t>
            </w:r>
          </w:p>
        </w:tc>
        <w:tc>
          <w:tcPr>
            <w:tcW w:w="6287" w:type="dxa"/>
          </w:tcPr>
          <w:p w:rsidR="00CF1BAF" w:rsidRPr="00CF1BAF" w:rsidRDefault="00CF1BAF" w:rsidP="00CF1BAF">
            <w:pPr>
              <w:spacing w:line="360" w:lineRule="auto"/>
              <w:rPr>
                <w:rFonts w:ascii="宋体" w:hAnsi="宋体"/>
                <w:b/>
                <w:bCs/>
                <w:iCs/>
                <w:color w:val="000000"/>
                <w:sz w:val="24"/>
                <w:szCs w:val="21"/>
              </w:rPr>
            </w:pPr>
            <w:r w:rsidRPr="00CF1BAF">
              <w:rPr>
                <w:rFonts w:ascii="宋体" w:hAnsi="宋体" w:hint="eastAsia"/>
                <w:b/>
                <w:bCs/>
                <w:iCs/>
                <w:color w:val="000000"/>
                <w:sz w:val="24"/>
                <w:szCs w:val="21"/>
              </w:rPr>
              <w:t>1、公司目前的核心发展战略？</w:t>
            </w:r>
          </w:p>
          <w:p w:rsidR="007C72D7" w:rsidRPr="00CF1BAF" w:rsidRDefault="00CF1BAF" w:rsidP="00CF1BAF">
            <w:pPr>
              <w:spacing w:line="360" w:lineRule="auto"/>
              <w:ind w:firstLineChars="200" w:firstLine="480"/>
              <w:rPr>
                <w:rFonts w:ascii="宋体" w:hAnsi="宋体"/>
                <w:bCs/>
                <w:iCs/>
                <w:color w:val="000000"/>
                <w:sz w:val="24"/>
                <w:szCs w:val="21"/>
              </w:rPr>
            </w:pPr>
            <w:r w:rsidRPr="00CF1BAF">
              <w:rPr>
                <w:rFonts w:ascii="宋体" w:hAnsi="宋体" w:hint="eastAsia"/>
                <w:bCs/>
                <w:iCs/>
                <w:color w:val="000000"/>
                <w:sz w:val="24"/>
                <w:szCs w:val="21"/>
              </w:rPr>
              <w:t>公司继续坚持以金融科技整体解决方案和数据中心综合服务为基础，深入推进人工智能、大数据、云服务、区块链等科技创新业务，并对公司的发展战略进行升级，进一步打造价值共享的产业互联网科技赋能平台，引导产业客户实现从IT到DT到AT的技术升级。</w:t>
            </w:r>
          </w:p>
          <w:p w:rsidR="00887D9E" w:rsidRDefault="00887D9E" w:rsidP="005C2521">
            <w:pPr>
              <w:spacing w:line="360" w:lineRule="auto"/>
              <w:rPr>
                <w:rFonts w:ascii="宋体" w:hAnsi="宋体"/>
                <w:bCs/>
                <w:iCs/>
                <w:color w:val="000000"/>
                <w:sz w:val="24"/>
                <w:szCs w:val="21"/>
              </w:rPr>
            </w:pPr>
          </w:p>
          <w:p w:rsidR="004035E6" w:rsidRPr="004035E6" w:rsidRDefault="00725D1F" w:rsidP="004035E6">
            <w:pPr>
              <w:spacing w:line="360" w:lineRule="auto"/>
              <w:rPr>
                <w:rFonts w:ascii="宋体" w:hAnsi="宋体"/>
                <w:b/>
                <w:bCs/>
                <w:iCs/>
                <w:color w:val="000000"/>
                <w:sz w:val="24"/>
                <w:szCs w:val="21"/>
              </w:rPr>
            </w:pPr>
            <w:r>
              <w:rPr>
                <w:rFonts w:ascii="宋体" w:hAnsi="宋体"/>
                <w:b/>
                <w:bCs/>
                <w:iCs/>
                <w:color w:val="000000"/>
                <w:sz w:val="24"/>
                <w:szCs w:val="21"/>
              </w:rPr>
              <w:lastRenderedPageBreak/>
              <w:t>2</w:t>
            </w:r>
            <w:r w:rsidR="004035E6" w:rsidRPr="004035E6">
              <w:rPr>
                <w:rFonts w:ascii="宋体" w:hAnsi="宋体" w:hint="eastAsia"/>
                <w:b/>
                <w:bCs/>
                <w:iCs/>
                <w:color w:val="000000"/>
                <w:sz w:val="24"/>
                <w:szCs w:val="21"/>
              </w:rPr>
              <w:t>、公司如何看待区块链行业的发展趋势？</w:t>
            </w:r>
          </w:p>
          <w:p w:rsidR="003B27BE" w:rsidRPr="004035E6" w:rsidRDefault="004035E6" w:rsidP="004035E6">
            <w:pPr>
              <w:spacing w:line="360" w:lineRule="auto"/>
              <w:ind w:firstLineChars="200" w:firstLine="480"/>
              <w:rPr>
                <w:rFonts w:ascii="宋体" w:hAnsi="宋体"/>
                <w:bCs/>
                <w:iCs/>
                <w:color w:val="000000"/>
                <w:sz w:val="24"/>
                <w:szCs w:val="21"/>
              </w:rPr>
            </w:pPr>
            <w:r w:rsidRPr="004035E6">
              <w:rPr>
                <w:rFonts w:ascii="宋体" w:hAnsi="宋体" w:hint="eastAsia"/>
                <w:bCs/>
                <w:iCs/>
                <w:color w:val="000000"/>
                <w:sz w:val="24"/>
                <w:szCs w:val="21"/>
              </w:rPr>
              <w:t>从国际话语权及影响力来看，中国将引领全球区块链技术研究、应用落地及标准建设，国际话语权、影响力全方位提升；从产业地位来看，未来，区块链将成为龙头支柱产业；从技术突破来看，跨链技术、高速区块链将成为亟待突破的重点领域；区块链安全方面，可以从密码算法、通信协议、工程实现、使用规范四个层面来提升系统安全的保障能力；应用落地方面，区块链应用已经由金融领域向非金融领域延伸，政务监管及民生将引领新一轮应用落地。</w:t>
            </w:r>
          </w:p>
          <w:p w:rsidR="003B27BE" w:rsidRDefault="003B27BE" w:rsidP="00D65021">
            <w:pPr>
              <w:spacing w:line="360" w:lineRule="auto"/>
              <w:rPr>
                <w:rFonts w:ascii="宋体" w:hAnsi="宋体"/>
                <w:bCs/>
                <w:iCs/>
                <w:color w:val="000000"/>
                <w:sz w:val="24"/>
                <w:szCs w:val="21"/>
              </w:rPr>
            </w:pPr>
          </w:p>
          <w:p w:rsidR="004035E6" w:rsidRPr="004035E6" w:rsidRDefault="00725D1F" w:rsidP="004035E6">
            <w:pPr>
              <w:spacing w:line="360" w:lineRule="auto"/>
              <w:rPr>
                <w:rFonts w:ascii="宋体" w:hAnsi="宋体"/>
                <w:b/>
                <w:bCs/>
                <w:iCs/>
                <w:color w:val="000000"/>
                <w:sz w:val="24"/>
                <w:szCs w:val="21"/>
              </w:rPr>
            </w:pPr>
            <w:r>
              <w:rPr>
                <w:rFonts w:ascii="宋体" w:hAnsi="宋体"/>
                <w:b/>
                <w:bCs/>
                <w:iCs/>
                <w:color w:val="000000"/>
                <w:sz w:val="24"/>
                <w:szCs w:val="21"/>
              </w:rPr>
              <w:t>3</w:t>
            </w:r>
            <w:bookmarkStart w:id="0" w:name="_GoBack"/>
            <w:bookmarkEnd w:id="0"/>
            <w:r w:rsidR="004035E6" w:rsidRPr="004035E6">
              <w:rPr>
                <w:rFonts w:ascii="宋体" w:hAnsi="宋体" w:hint="eastAsia"/>
                <w:b/>
                <w:bCs/>
                <w:iCs/>
                <w:color w:val="000000"/>
                <w:sz w:val="24"/>
                <w:szCs w:val="21"/>
              </w:rPr>
              <w:t>、中科金财区块链技术的应用？</w:t>
            </w:r>
          </w:p>
          <w:p w:rsidR="004035E6" w:rsidRPr="004035E6" w:rsidRDefault="004035E6" w:rsidP="004035E6">
            <w:pPr>
              <w:spacing w:line="360" w:lineRule="auto"/>
              <w:ind w:firstLineChars="200" w:firstLine="480"/>
              <w:rPr>
                <w:rFonts w:ascii="宋体" w:hAnsi="宋体"/>
                <w:bCs/>
                <w:iCs/>
                <w:color w:val="000000"/>
                <w:sz w:val="24"/>
                <w:szCs w:val="21"/>
              </w:rPr>
            </w:pPr>
            <w:r w:rsidRPr="004035E6">
              <w:rPr>
                <w:rFonts w:ascii="宋体" w:hAnsi="宋体" w:hint="eastAsia"/>
                <w:bCs/>
                <w:iCs/>
                <w:color w:val="000000"/>
                <w:sz w:val="24"/>
                <w:szCs w:val="21"/>
              </w:rPr>
              <w:t>公司一直以来高度关注区块链技术的应用及发展，在区块链技术及应用等领域进行积极研究。公司于2016年发起成立了北京区块链技术应用协会，并担任会长单位；公司董事长朱烨东博士担任北京区块链技术应用协会会长，同时担任社会科学文献出版社区块链蓝皮书《2017年中国区块链发展报告》、《2018年中国区块链发展报告》以及《2019年中国区块链发展报告》的执行主编。</w:t>
            </w:r>
          </w:p>
          <w:p w:rsidR="00F277A3" w:rsidRDefault="004035E6" w:rsidP="004035E6">
            <w:pPr>
              <w:spacing w:line="360" w:lineRule="auto"/>
              <w:ind w:firstLineChars="200" w:firstLine="480"/>
              <w:rPr>
                <w:rFonts w:ascii="宋体" w:hAnsi="宋体"/>
                <w:bCs/>
                <w:iCs/>
                <w:color w:val="000000"/>
                <w:sz w:val="24"/>
                <w:szCs w:val="21"/>
              </w:rPr>
            </w:pPr>
            <w:r w:rsidRPr="004035E6">
              <w:rPr>
                <w:rFonts w:ascii="宋体" w:hAnsi="宋体" w:hint="eastAsia"/>
                <w:bCs/>
                <w:iCs/>
                <w:color w:val="000000"/>
                <w:sz w:val="24"/>
                <w:szCs w:val="21"/>
              </w:rPr>
              <w:t>公司正在研发账户上链、基于区块链的电子支付工具以及区块链企业服务总线。</w:t>
            </w:r>
            <w:r w:rsidR="00ED5BB1">
              <w:rPr>
                <w:rFonts w:ascii="宋体" w:hAnsi="宋体" w:hint="eastAsia"/>
                <w:bCs/>
                <w:iCs/>
                <w:color w:val="000000"/>
                <w:sz w:val="24"/>
                <w:szCs w:val="21"/>
              </w:rPr>
              <w:t>探索研究</w:t>
            </w:r>
            <w:r w:rsidRPr="004035E6">
              <w:rPr>
                <w:rFonts w:ascii="宋体" w:hAnsi="宋体" w:hint="eastAsia"/>
                <w:bCs/>
                <w:iCs/>
                <w:color w:val="000000"/>
                <w:sz w:val="24"/>
                <w:szCs w:val="21"/>
              </w:rPr>
              <w:t>与相关部门共同制定跨链标准，兼容异构区块链网络，对接现有政府、金融、监管、企业等区块链平台。目前，公司区块链探索的综合解决方案应用场景包括数字货币、账户上链、大额电子支付、大数据隐私保护、数字身份认证、海关监管、诚信安检、知识产权保护、商品溯源、动态股权等。</w:t>
            </w:r>
          </w:p>
          <w:p w:rsidR="00ED5BB1" w:rsidRDefault="00ED5BB1" w:rsidP="004035E6">
            <w:pPr>
              <w:spacing w:line="360" w:lineRule="auto"/>
              <w:ind w:firstLineChars="200" w:firstLine="480"/>
              <w:rPr>
                <w:rFonts w:ascii="宋体" w:hAnsi="宋体"/>
                <w:bCs/>
                <w:iCs/>
                <w:color w:val="000000"/>
                <w:sz w:val="24"/>
                <w:szCs w:val="21"/>
              </w:rPr>
            </w:pPr>
            <w:r w:rsidRPr="00ED5BB1">
              <w:rPr>
                <w:rFonts w:ascii="宋体" w:hAnsi="宋体" w:hint="eastAsia"/>
                <w:bCs/>
                <w:iCs/>
                <w:color w:val="000000"/>
                <w:sz w:val="24"/>
                <w:szCs w:val="21"/>
              </w:rPr>
              <w:t>目前，公司</w:t>
            </w:r>
            <w:r>
              <w:rPr>
                <w:rFonts w:ascii="宋体" w:hAnsi="宋体" w:hint="eastAsia"/>
                <w:bCs/>
                <w:iCs/>
                <w:color w:val="000000"/>
                <w:sz w:val="24"/>
                <w:szCs w:val="21"/>
              </w:rPr>
              <w:t>在</w:t>
            </w:r>
            <w:r w:rsidRPr="00ED5BB1">
              <w:rPr>
                <w:rFonts w:ascii="宋体" w:hAnsi="宋体" w:hint="eastAsia"/>
                <w:bCs/>
                <w:iCs/>
                <w:color w:val="000000"/>
                <w:sz w:val="24"/>
                <w:szCs w:val="21"/>
              </w:rPr>
              <w:t>区块链</w:t>
            </w:r>
            <w:r>
              <w:rPr>
                <w:rFonts w:ascii="宋体" w:hAnsi="宋体" w:hint="eastAsia"/>
                <w:bCs/>
                <w:iCs/>
                <w:color w:val="000000"/>
                <w:sz w:val="24"/>
                <w:szCs w:val="21"/>
              </w:rPr>
              <w:t>领域</w:t>
            </w:r>
            <w:r w:rsidRPr="00ED5BB1">
              <w:rPr>
                <w:rFonts w:ascii="宋体" w:hAnsi="宋体" w:hint="eastAsia"/>
                <w:bCs/>
                <w:iCs/>
                <w:color w:val="000000"/>
                <w:sz w:val="24"/>
                <w:szCs w:val="21"/>
              </w:rPr>
              <w:t>的探索尚未产生明显收益，敬请广大投资者谨慎决策，注意投资风险。</w:t>
            </w:r>
          </w:p>
          <w:p w:rsidR="00725D1F" w:rsidRDefault="00725D1F" w:rsidP="004035E6">
            <w:pPr>
              <w:spacing w:line="360" w:lineRule="auto"/>
              <w:ind w:firstLineChars="200" w:firstLine="480"/>
              <w:rPr>
                <w:rFonts w:ascii="宋体" w:hAnsi="宋体"/>
                <w:bCs/>
                <w:iCs/>
                <w:color w:val="000000"/>
                <w:sz w:val="24"/>
                <w:szCs w:val="21"/>
              </w:rPr>
            </w:pPr>
          </w:p>
          <w:p w:rsidR="00725D1F" w:rsidRPr="00CF1BAF" w:rsidRDefault="00725D1F" w:rsidP="00725D1F">
            <w:pPr>
              <w:spacing w:line="360" w:lineRule="auto"/>
              <w:rPr>
                <w:rFonts w:ascii="宋体" w:hAnsi="宋体"/>
                <w:b/>
                <w:bCs/>
                <w:iCs/>
                <w:color w:val="000000"/>
                <w:sz w:val="24"/>
                <w:szCs w:val="21"/>
              </w:rPr>
            </w:pPr>
            <w:r>
              <w:rPr>
                <w:rFonts w:ascii="宋体" w:hAnsi="宋体"/>
                <w:b/>
                <w:bCs/>
                <w:iCs/>
                <w:color w:val="000000"/>
                <w:sz w:val="24"/>
                <w:szCs w:val="21"/>
              </w:rPr>
              <w:lastRenderedPageBreak/>
              <w:t>4</w:t>
            </w:r>
            <w:r w:rsidRPr="00CF1BAF">
              <w:rPr>
                <w:rFonts w:ascii="宋体" w:hAnsi="宋体" w:hint="eastAsia"/>
                <w:b/>
                <w:bCs/>
                <w:iCs/>
                <w:color w:val="000000"/>
                <w:sz w:val="24"/>
                <w:szCs w:val="21"/>
              </w:rPr>
              <w:t>、收购志东方的原因和对公司的影响？</w:t>
            </w:r>
          </w:p>
          <w:p w:rsidR="00725D1F" w:rsidRPr="00CF1BAF" w:rsidRDefault="00725D1F" w:rsidP="00725D1F">
            <w:pPr>
              <w:spacing w:line="360" w:lineRule="auto"/>
              <w:ind w:firstLineChars="200" w:firstLine="480"/>
              <w:rPr>
                <w:rFonts w:ascii="宋体" w:hAnsi="宋体"/>
                <w:bCs/>
                <w:iCs/>
                <w:color w:val="000000"/>
                <w:sz w:val="24"/>
                <w:szCs w:val="21"/>
              </w:rPr>
            </w:pPr>
            <w:r w:rsidRPr="00CF1BAF">
              <w:rPr>
                <w:rFonts w:ascii="宋体" w:hAnsi="宋体" w:hint="eastAsia"/>
                <w:bCs/>
                <w:iCs/>
                <w:color w:val="000000"/>
                <w:sz w:val="24"/>
                <w:szCs w:val="21"/>
              </w:rPr>
              <w:t>北京志东方主营业务为智慧教育解决方案综合服务，客户群体覆盖高等教育、普通教育、职业教育等，目前发展迅速，在行业里已形成了较好的知名度。目前，北京志东方为客户提供智慧教学云平台解决方案、智慧校园解决方案、校园GIS空间数据系统解决方案、大数据解决方案、网络及IT解决方案等全面的智慧教育解决方案服务。北京志东方具备较为优秀高效的研发团队、领先的产品技术、优质的服务品质等竞争优势。北京志东方作为在智慧教育领域不断开拓的企业，以顶层设计和优质创新为核心，通过模式创新、资源建设等信息技术，为客户提供包括咨询规划、软件研发、硬件配套、系统集成和运维服务在内的整体智慧教育解决方案服务，实现科技与传统教育教学的不断深化融合，可在我国教育信息化市场需求稳步增长的背景下持续收益。通过本次交易，北京志东方将成为公司全资子公司，北京志东方将为公司在教育领域内的业务延伸和布局拓展提供技术、人才、客户与产能支持，将延伸公司产业链布局，实现资源整合和业务协同，以提升公司的盈利能力和业绩水平，进一步提升公司综合竞争实力，符合公司未来发展需要，有利于公司的长远可持续发展。</w:t>
            </w:r>
          </w:p>
          <w:p w:rsidR="004035E6" w:rsidRDefault="004035E6" w:rsidP="008004DA">
            <w:pPr>
              <w:spacing w:line="360" w:lineRule="auto"/>
              <w:rPr>
                <w:rFonts w:ascii="宋体" w:hAnsi="宋体"/>
                <w:bCs/>
                <w:iCs/>
                <w:color w:val="000000"/>
                <w:sz w:val="24"/>
                <w:szCs w:val="21"/>
              </w:rPr>
            </w:pPr>
          </w:p>
          <w:p w:rsidR="008004DA" w:rsidRPr="008004DA" w:rsidRDefault="00725D1F" w:rsidP="008004DA">
            <w:pPr>
              <w:spacing w:line="360" w:lineRule="auto"/>
              <w:rPr>
                <w:rFonts w:ascii="宋体" w:hAnsi="宋体"/>
                <w:b/>
                <w:bCs/>
                <w:iCs/>
                <w:color w:val="000000"/>
                <w:sz w:val="24"/>
                <w:szCs w:val="21"/>
              </w:rPr>
            </w:pPr>
            <w:r>
              <w:rPr>
                <w:rFonts w:ascii="宋体" w:hAnsi="宋体"/>
                <w:b/>
                <w:bCs/>
                <w:iCs/>
                <w:color w:val="000000"/>
                <w:sz w:val="24"/>
                <w:szCs w:val="21"/>
              </w:rPr>
              <w:t>5</w:t>
            </w:r>
            <w:r w:rsidR="008004DA" w:rsidRPr="008004DA">
              <w:rPr>
                <w:rFonts w:ascii="宋体" w:hAnsi="宋体" w:hint="eastAsia"/>
                <w:b/>
                <w:bCs/>
                <w:iCs/>
                <w:color w:val="000000"/>
                <w:sz w:val="24"/>
                <w:szCs w:val="21"/>
              </w:rPr>
              <w:t>、介绍一下公司的多层级合伙人制？</w:t>
            </w:r>
          </w:p>
          <w:p w:rsidR="008004DA" w:rsidRDefault="008004DA" w:rsidP="008004DA">
            <w:pPr>
              <w:spacing w:line="360" w:lineRule="auto"/>
              <w:ind w:firstLineChars="200" w:firstLine="480"/>
              <w:rPr>
                <w:rFonts w:ascii="宋体" w:hAnsi="宋体"/>
                <w:bCs/>
                <w:iCs/>
                <w:color w:val="000000"/>
                <w:sz w:val="24"/>
                <w:szCs w:val="21"/>
              </w:rPr>
            </w:pPr>
            <w:r w:rsidRPr="008004DA">
              <w:rPr>
                <w:rFonts w:ascii="宋体" w:hAnsi="宋体" w:hint="eastAsia"/>
                <w:bCs/>
                <w:iCs/>
                <w:color w:val="000000"/>
                <w:sz w:val="24"/>
                <w:szCs w:val="21"/>
              </w:rPr>
              <w:t>公司经过多年摸索，在公司建立并推行了“中科金财多层级合伙人经营责任制”，将公司划分为独立经营单元，通过建立与市场直接联系的独立核算制进行运营，调动员工参与经营管理，从而实现全员参与的经营模式。中科金财多层级合伙人经营责任制注重发现及培养经营人才，强调以客户为中心、全局观及组织协同性，打破了传统企业部门间的隔阂，有效调动员工参与经营管理的自主性和积</w:t>
            </w:r>
            <w:r w:rsidRPr="008004DA">
              <w:rPr>
                <w:rFonts w:ascii="宋体" w:hAnsi="宋体" w:hint="eastAsia"/>
                <w:bCs/>
                <w:iCs/>
                <w:color w:val="000000"/>
                <w:sz w:val="24"/>
                <w:szCs w:val="21"/>
              </w:rPr>
              <w:lastRenderedPageBreak/>
              <w:t>极性，极大提升了员工的经营热情及主人翁意识。在实际经营过程中各经营单元体现出极强的经营智慧与合作意识，大大降低了沟通成本、交易成本、营销成本及运营成本，操作风险大幅降低，劳动生产率大幅提高，同时吸引了大量的各领域精英加盟中科金财。此外，近年来公司实行的多层级合伙人经营责任制在行业内的影响力不断提升，吸引诸多知名企业到公司参观学习，进一步提升了公司的良好企业形象，形成了公司新的核心竞争力。</w:t>
            </w:r>
          </w:p>
          <w:p w:rsidR="004035E6" w:rsidRPr="00D12A6F" w:rsidRDefault="004035E6" w:rsidP="004035E6">
            <w:pPr>
              <w:spacing w:line="360" w:lineRule="auto"/>
              <w:rPr>
                <w:rFonts w:ascii="宋体" w:hAnsi="宋体"/>
                <w:bCs/>
                <w:iCs/>
                <w:color w:val="000000"/>
                <w:sz w:val="24"/>
                <w:szCs w:val="21"/>
              </w:rPr>
            </w:pPr>
          </w:p>
          <w:p w:rsidR="0012211C" w:rsidRPr="00145F3B" w:rsidRDefault="00016D10" w:rsidP="0074774A">
            <w:pPr>
              <w:spacing w:line="360" w:lineRule="auto"/>
              <w:ind w:firstLineChars="200" w:firstLine="480"/>
              <w:rPr>
                <w:rFonts w:ascii="宋体" w:hAnsi="宋体"/>
                <w:bCs/>
                <w:iCs/>
                <w:color w:val="000000"/>
                <w:sz w:val="21"/>
                <w:szCs w:val="21"/>
              </w:rPr>
            </w:pPr>
            <w:r w:rsidRPr="00E64B76">
              <w:rPr>
                <w:rFonts w:ascii="宋体" w:hAnsi="宋体" w:hint="eastAsia"/>
                <w:bCs/>
                <w:iCs/>
                <w:color w:val="000000"/>
                <w:sz w:val="24"/>
                <w:szCs w:val="21"/>
              </w:rPr>
              <w:t>本次投资者关系活动介绍人为</w:t>
            </w:r>
            <w:r w:rsidR="008004DA">
              <w:rPr>
                <w:rFonts w:ascii="宋体" w:hAnsi="宋体" w:hint="eastAsia"/>
                <w:bCs/>
                <w:iCs/>
                <w:color w:val="000000"/>
                <w:sz w:val="24"/>
                <w:szCs w:val="21"/>
              </w:rPr>
              <w:t>董事长</w:t>
            </w:r>
            <w:r w:rsidR="008004DA">
              <w:rPr>
                <w:rFonts w:ascii="宋体" w:hAnsi="宋体"/>
                <w:bCs/>
                <w:iCs/>
                <w:color w:val="000000"/>
                <w:sz w:val="24"/>
                <w:szCs w:val="21"/>
              </w:rPr>
              <w:t>朱烨东、</w:t>
            </w:r>
            <w:r w:rsidR="008004DA">
              <w:rPr>
                <w:rFonts w:ascii="宋体" w:hAnsi="宋体" w:hint="eastAsia"/>
                <w:bCs/>
                <w:iCs/>
                <w:color w:val="000000"/>
                <w:sz w:val="24"/>
                <w:szCs w:val="21"/>
              </w:rPr>
              <w:t>董事会秘书赵剑</w:t>
            </w:r>
            <w:r w:rsidRPr="00E64B76">
              <w:rPr>
                <w:rFonts w:ascii="宋体" w:hAnsi="宋体" w:hint="eastAsia"/>
                <w:bCs/>
                <w:iCs/>
                <w:color w:val="000000"/>
                <w:sz w:val="24"/>
                <w:szCs w:val="21"/>
              </w:rPr>
              <w:t>。接待过程中没有发生未公开重大信息的泄密情况。同时公司严格按照深交所相关规定以及公司机构投资者接待管理办法规定履行了相应程序，与参加调研的投资者签署了调研《承诺书》。</w:t>
            </w:r>
          </w:p>
        </w:tc>
      </w:tr>
      <w:tr w:rsidR="00DA15D3" w:rsidRPr="00145F3B" w:rsidTr="00CF1BAF">
        <w:tc>
          <w:tcPr>
            <w:tcW w:w="2235" w:type="dxa"/>
            <w:vAlign w:val="center"/>
          </w:tcPr>
          <w:p w:rsidR="00DA15D3" w:rsidRPr="007B74F6" w:rsidRDefault="00DA15D3" w:rsidP="00C37B81">
            <w:pPr>
              <w:spacing w:line="480" w:lineRule="atLeast"/>
              <w:rPr>
                <w:rFonts w:ascii="宋体" w:hAnsi="宋体"/>
                <w:bCs/>
                <w:iCs/>
                <w:color w:val="000000"/>
                <w:sz w:val="24"/>
                <w:szCs w:val="21"/>
              </w:rPr>
            </w:pPr>
            <w:r w:rsidRPr="007B74F6">
              <w:rPr>
                <w:rFonts w:ascii="宋体" w:hAnsi="宋体" w:hint="eastAsia"/>
                <w:bCs/>
                <w:iCs/>
                <w:color w:val="000000"/>
                <w:sz w:val="24"/>
                <w:szCs w:val="21"/>
              </w:rPr>
              <w:lastRenderedPageBreak/>
              <w:t>附件清单</w:t>
            </w:r>
          </w:p>
        </w:tc>
        <w:tc>
          <w:tcPr>
            <w:tcW w:w="6287" w:type="dxa"/>
          </w:tcPr>
          <w:p w:rsidR="00DA15D3" w:rsidRPr="007B74F6" w:rsidRDefault="00466DBF" w:rsidP="00C37B81">
            <w:pPr>
              <w:spacing w:line="480" w:lineRule="atLeast"/>
              <w:rPr>
                <w:rFonts w:ascii="宋体" w:hAnsi="宋体"/>
                <w:bCs/>
                <w:iCs/>
                <w:color w:val="000000"/>
                <w:sz w:val="24"/>
                <w:szCs w:val="21"/>
              </w:rPr>
            </w:pPr>
            <w:r w:rsidRPr="007B74F6">
              <w:rPr>
                <w:rFonts w:ascii="宋体" w:hAnsi="宋体" w:hint="eastAsia"/>
                <w:bCs/>
                <w:iCs/>
                <w:color w:val="000000"/>
                <w:sz w:val="24"/>
                <w:szCs w:val="21"/>
              </w:rPr>
              <w:t>1、承诺书</w:t>
            </w:r>
          </w:p>
        </w:tc>
      </w:tr>
      <w:tr w:rsidR="00DA15D3" w:rsidRPr="00145F3B" w:rsidTr="00CF1BAF">
        <w:tc>
          <w:tcPr>
            <w:tcW w:w="2235" w:type="dxa"/>
            <w:vAlign w:val="center"/>
          </w:tcPr>
          <w:p w:rsidR="00DA15D3" w:rsidRPr="007B74F6" w:rsidRDefault="00DA15D3" w:rsidP="00C37B81">
            <w:pPr>
              <w:spacing w:line="480" w:lineRule="atLeast"/>
              <w:rPr>
                <w:rFonts w:ascii="宋体" w:hAnsi="宋体"/>
                <w:bCs/>
                <w:iCs/>
                <w:color w:val="000000"/>
                <w:sz w:val="24"/>
                <w:szCs w:val="21"/>
              </w:rPr>
            </w:pPr>
            <w:r w:rsidRPr="007B74F6">
              <w:rPr>
                <w:rFonts w:ascii="宋体" w:hAnsi="宋体" w:hint="eastAsia"/>
                <w:bCs/>
                <w:iCs/>
                <w:color w:val="000000"/>
                <w:sz w:val="24"/>
                <w:szCs w:val="21"/>
              </w:rPr>
              <w:t>日期</w:t>
            </w:r>
          </w:p>
        </w:tc>
        <w:tc>
          <w:tcPr>
            <w:tcW w:w="6287" w:type="dxa"/>
          </w:tcPr>
          <w:p w:rsidR="00DA15D3" w:rsidRPr="007B74F6" w:rsidRDefault="00A9573F" w:rsidP="001471BC">
            <w:pPr>
              <w:spacing w:line="480" w:lineRule="atLeast"/>
              <w:rPr>
                <w:rFonts w:ascii="宋体" w:hAnsi="宋体"/>
                <w:bCs/>
                <w:iCs/>
                <w:color w:val="000000"/>
                <w:sz w:val="24"/>
                <w:szCs w:val="21"/>
              </w:rPr>
            </w:pPr>
            <w:r w:rsidRPr="007B74F6">
              <w:rPr>
                <w:rFonts w:ascii="宋体" w:hAnsi="宋体" w:hint="eastAsia"/>
                <w:bCs/>
                <w:iCs/>
                <w:color w:val="000000"/>
                <w:sz w:val="24"/>
                <w:szCs w:val="21"/>
              </w:rPr>
              <w:t>201</w:t>
            </w:r>
            <w:r w:rsidR="001471BC">
              <w:rPr>
                <w:rFonts w:ascii="宋体" w:hAnsi="宋体"/>
                <w:bCs/>
                <w:iCs/>
                <w:color w:val="000000"/>
                <w:sz w:val="24"/>
                <w:szCs w:val="21"/>
              </w:rPr>
              <w:t>9</w:t>
            </w:r>
            <w:r w:rsidRPr="007B74F6">
              <w:rPr>
                <w:rFonts w:ascii="宋体" w:hAnsi="宋体" w:hint="eastAsia"/>
                <w:bCs/>
                <w:iCs/>
                <w:color w:val="000000"/>
                <w:sz w:val="24"/>
                <w:szCs w:val="21"/>
              </w:rPr>
              <w:t>年</w:t>
            </w:r>
            <w:r w:rsidR="008D367C">
              <w:rPr>
                <w:rFonts w:ascii="宋体" w:hAnsi="宋体" w:hint="eastAsia"/>
                <w:bCs/>
                <w:iCs/>
                <w:color w:val="000000"/>
                <w:sz w:val="24"/>
                <w:szCs w:val="21"/>
              </w:rPr>
              <w:t>1</w:t>
            </w:r>
            <w:r w:rsidR="001471BC">
              <w:rPr>
                <w:rFonts w:ascii="宋体" w:hAnsi="宋体"/>
                <w:bCs/>
                <w:iCs/>
                <w:color w:val="000000"/>
                <w:sz w:val="24"/>
                <w:szCs w:val="21"/>
              </w:rPr>
              <w:t>1</w:t>
            </w:r>
            <w:r w:rsidRPr="007B74F6">
              <w:rPr>
                <w:rFonts w:ascii="宋体" w:hAnsi="宋体" w:hint="eastAsia"/>
                <w:bCs/>
                <w:iCs/>
                <w:color w:val="000000"/>
                <w:sz w:val="24"/>
                <w:szCs w:val="21"/>
              </w:rPr>
              <w:t>月</w:t>
            </w:r>
            <w:r w:rsidR="001471BC">
              <w:rPr>
                <w:rFonts w:ascii="宋体" w:hAnsi="宋体"/>
                <w:bCs/>
                <w:iCs/>
                <w:color w:val="000000"/>
                <w:sz w:val="24"/>
                <w:szCs w:val="21"/>
              </w:rPr>
              <w:t>16</w:t>
            </w:r>
            <w:r w:rsidRPr="007B74F6">
              <w:rPr>
                <w:rFonts w:ascii="宋体" w:hAnsi="宋体" w:hint="eastAsia"/>
                <w:bCs/>
                <w:iCs/>
                <w:color w:val="000000"/>
                <w:sz w:val="24"/>
                <w:szCs w:val="21"/>
              </w:rPr>
              <w:t>日</w:t>
            </w:r>
          </w:p>
        </w:tc>
      </w:tr>
    </w:tbl>
    <w:p w:rsidR="007C5D3B" w:rsidRPr="00145F3B" w:rsidRDefault="007C5D3B">
      <w:pPr>
        <w:rPr>
          <w:szCs w:val="21"/>
        </w:rPr>
      </w:pPr>
    </w:p>
    <w:sectPr w:rsidR="007C5D3B" w:rsidRPr="00145F3B" w:rsidSect="000213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4F7" w:rsidRDefault="008804F7" w:rsidP="00DA15D3">
      <w:r>
        <w:separator/>
      </w:r>
    </w:p>
  </w:endnote>
  <w:endnote w:type="continuationSeparator" w:id="1">
    <w:p w:rsidR="008804F7" w:rsidRDefault="008804F7" w:rsidP="00DA1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4F7" w:rsidRDefault="008804F7" w:rsidP="00DA15D3">
      <w:r>
        <w:separator/>
      </w:r>
    </w:p>
  </w:footnote>
  <w:footnote w:type="continuationSeparator" w:id="1">
    <w:p w:rsidR="008804F7" w:rsidRDefault="008804F7" w:rsidP="00DA1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911F0"/>
    <w:multiLevelType w:val="hybridMultilevel"/>
    <w:tmpl w:val="A8C8B18E"/>
    <w:lvl w:ilvl="0" w:tplc="9D764EA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D9F6E37"/>
    <w:multiLevelType w:val="hybridMultilevel"/>
    <w:tmpl w:val="86226A62"/>
    <w:lvl w:ilvl="0" w:tplc="193A0F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0BED"/>
    <w:rsid w:val="00016D10"/>
    <w:rsid w:val="0002135A"/>
    <w:rsid w:val="00025D6C"/>
    <w:rsid w:val="00027396"/>
    <w:rsid w:val="00037B68"/>
    <w:rsid w:val="000450D2"/>
    <w:rsid w:val="000551CC"/>
    <w:rsid w:val="00056C88"/>
    <w:rsid w:val="00071125"/>
    <w:rsid w:val="000A440C"/>
    <w:rsid w:val="000E094F"/>
    <w:rsid w:val="000F45CF"/>
    <w:rsid w:val="00106F65"/>
    <w:rsid w:val="001214F8"/>
    <w:rsid w:val="0012211C"/>
    <w:rsid w:val="00131B21"/>
    <w:rsid w:val="001440FA"/>
    <w:rsid w:val="00145006"/>
    <w:rsid w:val="00145F3B"/>
    <w:rsid w:val="00146E26"/>
    <w:rsid w:val="001471BC"/>
    <w:rsid w:val="00156450"/>
    <w:rsid w:val="00160066"/>
    <w:rsid w:val="00165248"/>
    <w:rsid w:val="001713C4"/>
    <w:rsid w:val="00182DF6"/>
    <w:rsid w:val="00196FA4"/>
    <w:rsid w:val="001A0D9E"/>
    <w:rsid w:val="001A2B42"/>
    <w:rsid w:val="001A33B3"/>
    <w:rsid w:val="001D2149"/>
    <w:rsid w:val="001D2EB1"/>
    <w:rsid w:val="001D6AC1"/>
    <w:rsid w:val="001E151F"/>
    <w:rsid w:val="001F2A6D"/>
    <w:rsid w:val="001F76E2"/>
    <w:rsid w:val="0020577E"/>
    <w:rsid w:val="00205B0F"/>
    <w:rsid w:val="0021011A"/>
    <w:rsid w:val="00220351"/>
    <w:rsid w:val="002370C5"/>
    <w:rsid w:val="002447AF"/>
    <w:rsid w:val="00264653"/>
    <w:rsid w:val="00272360"/>
    <w:rsid w:val="00282D16"/>
    <w:rsid w:val="002835B2"/>
    <w:rsid w:val="0028516C"/>
    <w:rsid w:val="002978A4"/>
    <w:rsid w:val="00297A08"/>
    <w:rsid w:val="002A243F"/>
    <w:rsid w:val="002B2DC5"/>
    <w:rsid w:val="002B5360"/>
    <w:rsid w:val="002B584A"/>
    <w:rsid w:val="002B5B1A"/>
    <w:rsid w:val="002D3521"/>
    <w:rsid w:val="002D432F"/>
    <w:rsid w:val="002D7969"/>
    <w:rsid w:val="002E229D"/>
    <w:rsid w:val="002E3992"/>
    <w:rsid w:val="002E52B3"/>
    <w:rsid w:val="00304232"/>
    <w:rsid w:val="0030690A"/>
    <w:rsid w:val="00307B29"/>
    <w:rsid w:val="0033305C"/>
    <w:rsid w:val="0034531B"/>
    <w:rsid w:val="0035528E"/>
    <w:rsid w:val="0036450B"/>
    <w:rsid w:val="00366616"/>
    <w:rsid w:val="00377FF3"/>
    <w:rsid w:val="003924E4"/>
    <w:rsid w:val="003A0BED"/>
    <w:rsid w:val="003A63BB"/>
    <w:rsid w:val="003B27BE"/>
    <w:rsid w:val="003B6B3E"/>
    <w:rsid w:val="003E2575"/>
    <w:rsid w:val="003F5F47"/>
    <w:rsid w:val="00402648"/>
    <w:rsid w:val="004035E6"/>
    <w:rsid w:val="004251A1"/>
    <w:rsid w:val="004308C9"/>
    <w:rsid w:val="00432CCB"/>
    <w:rsid w:val="00436348"/>
    <w:rsid w:val="00437CB8"/>
    <w:rsid w:val="00466DBF"/>
    <w:rsid w:val="004808CB"/>
    <w:rsid w:val="00490105"/>
    <w:rsid w:val="004A3203"/>
    <w:rsid w:val="004C02CC"/>
    <w:rsid w:val="004C1E1E"/>
    <w:rsid w:val="004C51A3"/>
    <w:rsid w:val="004C646F"/>
    <w:rsid w:val="004D77EE"/>
    <w:rsid w:val="004E3907"/>
    <w:rsid w:val="004F12C7"/>
    <w:rsid w:val="005420DE"/>
    <w:rsid w:val="0055563F"/>
    <w:rsid w:val="00566D6D"/>
    <w:rsid w:val="005711C3"/>
    <w:rsid w:val="0057452B"/>
    <w:rsid w:val="00591F3E"/>
    <w:rsid w:val="00592043"/>
    <w:rsid w:val="00592ED3"/>
    <w:rsid w:val="005A3179"/>
    <w:rsid w:val="005C07A8"/>
    <w:rsid w:val="005C2521"/>
    <w:rsid w:val="005C5721"/>
    <w:rsid w:val="005E1595"/>
    <w:rsid w:val="005F0541"/>
    <w:rsid w:val="005F3624"/>
    <w:rsid w:val="005F535B"/>
    <w:rsid w:val="006300AB"/>
    <w:rsid w:val="00657FC0"/>
    <w:rsid w:val="0067088C"/>
    <w:rsid w:val="00695AAC"/>
    <w:rsid w:val="006A225B"/>
    <w:rsid w:val="006B1948"/>
    <w:rsid w:val="006B251D"/>
    <w:rsid w:val="006B2D04"/>
    <w:rsid w:val="006E2220"/>
    <w:rsid w:val="006E34D7"/>
    <w:rsid w:val="006E6F56"/>
    <w:rsid w:val="00703917"/>
    <w:rsid w:val="00707947"/>
    <w:rsid w:val="00722C1F"/>
    <w:rsid w:val="007232EB"/>
    <w:rsid w:val="00725D1F"/>
    <w:rsid w:val="00727CB1"/>
    <w:rsid w:val="007378E3"/>
    <w:rsid w:val="00746896"/>
    <w:rsid w:val="0074774A"/>
    <w:rsid w:val="007728F0"/>
    <w:rsid w:val="00775EC0"/>
    <w:rsid w:val="007875B8"/>
    <w:rsid w:val="007908F7"/>
    <w:rsid w:val="00794EDA"/>
    <w:rsid w:val="007B213C"/>
    <w:rsid w:val="007B74F6"/>
    <w:rsid w:val="007C5A60"/>
    <w:rsid w:val="007C5D3B"/>
    <w:rsid w:val="007C6EDA"/>
    <w:rsid w:val="007C72D7"/>
    <w:rsid w:val="007D1273"/>
    <w:rsid w:val="007E0C10"/>
    <w:rsid w:val="007F3726"/>
    <w:rsid w:val="007F420B"/>
    <w:rsid w:val="008004DA"/>
    <w:rsid w:val="00824A7E"/>
    <w:rsid w:val="00847975"/>
    <w:rsid w:val="008804F7"/>
    <w:rsid w:val="0088587A"/>
    <w:rsid w:val="00887D9E"/>
    <w:rsid w:val="0089172B"/>
    <w:rsid w:val="008D0B66"/>
    <w:rsid w:val="008D367C"/>
    <w:rsid w:val="008F2DF6"/>
    <w:rsid w:val="008F3215"/>
    <w:rsid w:val="00902D17"/>
    <w:rsid w:val="00920165"/>
    <w:rsid w:val="00921F46"/>
    <w:rsid w:val="00941A2D"/>
    <w:rsid w:val="00944ECB"/>
    <w:rsid w:val="00950815"/>
    <w:rsid w:val="009560D7"/>
    <w:rsid w:val="0096185C"/>
    <w:rsid w:val="009618F8"/>
    <w:rsid w:val="0096284A"/>
    <w:rsid w:val="00964901"/>
    <w:rsid w:val="00974BE1"/>
    <w:rsid w:val="0097617D"/>
    <w:rsid w:val="009831D7"/>
    <w:rsid w:val="00991662"/>
    <w:rsid w:val="00993587"/>
    <w:rsid w:val="00997405"/>
    <w:rsid w:val="009B585F"/>
    <w:rsid w:val="009C341B"/>
    <w:rsid w:val="009C52FA"/>
    <w:rsid w:val="009D7377"/>
    <w:rsid w:val="00A069CB"/>
    <w:rsid w:val="00A13600"/>
    <w:rsid w:val="00A218AA"/>
    <w:rsid w:val="00A42824"/>
    <w:rsid w:val="00A6538E"/>
    <w:rsid w:val="00A9573F"/>
    <w:rsid w:val="00A95E1A"/>
    <w:rsid w:val="00AA11C3"/>
    <w:rsid w:val="00AB1A2F"/>
    <w:rsid w:val="00AC639F"/>
    <w:rsid w:val="00AE6D38"/>
    <w:rsid w:val="00B15770"/>
    <w:rsid w:val="00B178A3"/>
    <w:rsid w:val="00B21A4F"/>
    <w:rsid w:val="00B21C2F"/>
    <w:rsid w:val="00B3210E"/>
    <w:rsid w:val="00B37533"/>
    <w:rsid w:val="00B4152F"/>
    <w:rsid w:val="00B44765"/>
    <w:rsid w:val="00B469D3"/>
    <w:rsid w:val="00B538A4"/>
    <w:rsid w:val="00B62A5F"/>
    <w:rsid w:val="00B80E9D"/>
    <w:rsid w:val="00B82706"/>
    <w:rsid w:val="00B83D06"/>
    <w:rsid w:val="00BB3C55"/>
    <w:rsid w:val="00BC207F"/>
    <w:rsid w:val="00BC5E87"/>
    <w:rsid w:val="00BD1AA2"/>
    <w:rsid w:val="00BD2662"/>
    <w:rsid w:val="00BF2CB5"/>
    <w:rsid w:val="00C21D8E"/>
    <w:rsid w:val="00C24A7D"/>
    <w:rsid w:val="00C25D32"/>
    <w:rsid w:val="00C4260C"/>
    <w:rsid w:val="00C55EB3"/>
    <w:rsid w:val="00C63757"/>
    <w:rsid w:val="00C94ACB"/>
    <w:rsid w:val="00CA31EB"/>
    <w:rsid w:val="00CA5BE4"/>
    <w:rsid w:val="00CC5927"/>
    <w:rsid w:val="00CC76F9"/>
    <w:rsid w:val="00CE6092"/>
    <w:rsid w:val="00CF1BAF"/>
    <w:rsid w:val="00D0670E"/>
    <w:rsid w:val="00D12A6F"/>
    <w:rsid w:val="00D25FBB"/>
    <w:rsid w:val="00D371B9"/>
    <w:rsid w:val="00D40ED6"/>
    <w:rsid w:val="00D53B10"/>
    <w:rsid w:val="00D63BCD"/>
    <w:rsid w:val="00D63C6B"/>
    <w:rsid w:val="00D65021"/>
    <w:rsid w:val="00D727D4"/>
    <w:rsid w:val="00D7293B"/>
    <w:rsid w:val="00D84162"/>
    <w:rsid w:val="00D94C07"/>
    <w:rsid w:val="00D96D77"/>
    <w:rsid w:val="00DA15D3"/>
    <w:rsid w:val="00DB5963"/>
    <w:rsid w:val="00DC27B6"/>
    <w:rsid w:val="00DE2FC3"/>
    <w:rsid w:val="00DF16E3"/>
    <w:rsid w:val="00DF397B"/>
    <w:rsid w:val="00DF79B3"/>
    <w:rsid w:val="00E17C60"/>
    <w:rsid w:val="00E229F9"/>
    <w:rsid w:val="00E2480C"/>
    <w:rsid w:val="00E46BC9"/>
    <w:rsid w:val="00E628AC"/>
    <w:rsid w:val="00E64B76"/>
    <w:rsid w:val="00E812FD"/>
    <w:rsid w:val="00E8510A"/>
    <w:rsid w:val="00E93D62"/>
    <w:rsid w:val="00EA27C7"/>
    <w:rsid w:val="00EB01F7"/>
    <w:rsid w:val="00EC0A52"/>
    <w:rsid w:val="00EC1FE8"/>
    <w:rsid w:val="00ED5BB1"/>
    <w:rsid w:val="00EF08A5"/>
    <w:rsid w:val="00EF175D"/>
    <w:rsid w:val="00EF1BE8"/>
    <w:rsid w:val="00EF51F4"/>
    <w:rsid w:val="00EF7986"/>
    <w:rsid w:val="00F02AB3"/>
    <w:rsid w:val="00F069BA"/>
    <w:rsid w:val="00F1028D"/>
    <w:rsid w:val="00F277A3"/>
    <w:rsid w:val="00F43794"/>
    <w:rsid w:val="00F457B7"/>
    <w:rsid w:val="00F7682B"/>
    <w:rsid w:val="00F81C94"/>
    <w:rsid w:val="00F85064"/>
    <w:rsid w:val="00F92602"/>
    <w:rsid w:val="00F9568D"/>
    <w:rsid w:val="00F9681C"/>
    <w:rsid w:val="00F97912"/>
    <w:rsid w:val="00FD17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5D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15D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A15D3"/>
    <w:rPr>
      <w:sz w:val="18"/>
      <w:szCs w:val="18"/>
    </w:rPr>
  </w:style>
  <w:style w:type="paragraph" w:styleId="a4">
    <w:name w:val="footer"/>
    <w:basedOn w:val="a"/>
    <w:link w:val="Char0"/>
    <w:uiPriority w:val="99"/>
    <w:unhideWhenUsed/>
    <w:rsid w:val="00DA15D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A15D3"/>
    <w:rPr>
      <w:sz w:val="18"/>
      <w:szCs w:val="18"/>
    </w:rPr>
  </w:style>
  <w:style w:type="table" w:styleId="a5">
    <w:name w:val="Table Grid"/>
    <w:basedOn w:val="a1"/>
    <w:rsid w:val="00DA15D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66DBF"/>
    <w:pPr>
      <w:ind w:firstLineChars="200" w:firstLine="420"/>
    </w:pPr>
  </w:style>
  <w:style w:type="paragraph" w:styleId="a7">
    <w:name w:val="Balloon Text"/>
    <w:basedOn w:val="a"/>
    <w:link w:val="Char1"/>
    <w:uiPriority w:val="99"/>
    <w:semiHidden/>
    <w:unhideWhenUsed/>
    <w:rsid w:val="00A6538E"/>
    <w:rPr>
      <w:sz w:val="18"/>
      <w:szCs w:val="18"/>
    </w:rPr>
  </w:style>
  <w:style w:type="character" w:customStyle="1" w:styleId="Char1">
    <w:name w:val="批注框文本 Char"/>
    <w:basedOn w:val="a0"/>
    <w:link w:val="a7"/>
    <w:uiPriority w:val="99"/>
    <w:semiHidden/>
    <w:rsid w:val="00A6538E"/>
    <w:rPr>
      <w:rFonts w:ascii="Times New Roman" w:eastAsia="宋体" w:hAnsi="Times New Roman" w:cs="Times New Roman"/>
      <w:sz w:val="18"/>
      <w:szCs w:val="18"/>
    </w:rPr>
  </w:style>
  <w:style w:type="paragraph" w:customStyle="1" w:styleId="a8">
    <w:name w:val="报告正文"/>
    <w:basedOn w:val="a"/>
    <w:link w:val="Char2"/>
    <w:qFormat/>
    <w:rsid w:val="00D63BCD"/>
    <w:pPr>
      <w:adjustRightInd w:val="0"/>
      <w:snapToGrid w:val="0"/>
      <w:spacing w:beforeLines="50" w:line="360" w:lineRule="auto"/>
      <w:ind w:firstLineChars="200" w:firstLine="480"/>
    </w:pPr>
    <w:rPr>
      <w:kern w:val="0"/>
      <w:sz w:val="24"/>
    </w:rPr>
  </w:style>
  <w:style w:type="character" w:customStyle="1" w:styleId="Char2">
    <w:name w:val="报告正文 Char"/>
    <w:link w:val="a8"/>
    <w:rsid w:val="00D63BCD"/>
    <w:rPr>
      <w:rFonts w:ascii="Times New Roman" w:eastAsia="宋体" w:hAnsi="Times New Roman" w:cs="Times New Roman"/>
      <w:kern w:val="0"/>
      <w:sz w:val="24"/>
      <w:szCs w:val="24"/>
    </w:rPr>
  </w:style>
</w:styles>
</file>

<file path=word/webSettings.xml><?xml version="1.0" encoding="utf-8"?>
<w:webSettings xmlns:r="http://schemas.openxmlformats.org/officeDocument/2006/relationships" xmlns:w="http://schemas.openxmlformats.org/wordprocessingml/2006/main">
  <w:divs>
    <w:div w:id="593628447">
      <w:bodyDiv w:val="1"/>
      <w:marLeft w:val="0"/>
      <w:marRight w:val="0"/>
      <w:marTop w:val="0"/>
      <w:marBottom w:val="0"/>
      <w:divBdr>
        <w:top w:val="none" w:sz="0" w:space="0" w:color="auto"/>
        <w:left w:val="none" w:sz="0" w:space="0" w:color="auto"/>
        <w:bottom w:val="none" w:sz="0" w:space="0" w:color="auto"/>
        <w:right w:val="none" w:sz="0" w:space="0" w:color="auto"/>
      </w:divBdr>
      <w:divsChild>
        <w:div w:id="457458590">
          <w:marLeft w:val="0"/>
          <w:marRight w:val="0"/>
          <w:marTop w:val="0"/>
          <w:marBottom w:val="300"/>
          <w:divBdr>
            <w:top w:val="single" w:sz="48" w:space="0" w:color="FFFFFF"/>
            <w:left w:val="none" w:sz="0" w:space="0" w:color="auto"/>
            <w:bottom w:val="none" w:sz="0" w:space="0" w:color="auto"/>
            <w:right w:val="none" w:sz="0" w:space="0" w:color="auto"/>
          </w:divBdr>
          <w:divsChild>
            <w:div w:id="1487240645">
              <w:marLeft w:val="0"/>
              <w:marRight w:val="0"/>
              <w:marTop w:val="0"/>
              <w:marBottom w:val="0"/>
              <w:divBdr>
                <w:top w:val="none" w:sz="0" w:space="0" w:color="auto"/>
                <w:left w:val="none" w:sz="0" w:space="0" w:color="auto"/>
                <w:bottom w:val="none" w:sz="0" w:space="0" w:color="auto"/>
                <w:right w:val="none" w:sz="0" w:space="0" w:color="auto"/>
              </w:divBdr>
              <w:divsChild>
                <w:div w:id="532302165">
                  <w:marLeft w:val="0"/>
                  <w:marRight w:val="0"/>
                  <w:marTop w:val="0"/>
                  <w:marBottom w:val="0"/>
                  <w:divBdr>
                    <w:top w:val="none" w:sz="0" w:space="0" w:color="auto"/>
                    <w:left w:val="none" w:sz="0" w:space="0" w:color="auto"/>
                    <w:bottom w:val="none" w:sz="0" w:space="0" w:color="auto"/>
                    <w:right w:val="none" w:sz="0" w:space="0" w:color="auto"/>
                  </w:divBdr>
                  <w:divsChild>
                    <w:div w:id="1417433762">
                      <w:marLeft w:val="0"/>
                      <w:marRight w:val="0"/>
                      <w:marTop w:val="0"/>
                      <w:marBottom w:val="360"/>
                      <w:divBdr>
                        <w:top w:val="none" w:sz="0" w:space="0" w:color="auto"/>
                        <w:left w:val="none" w:sz="0" w:space="0" w:color="auto"/>
                        <w:bottom w:val="none" w:sz="0" w:space="0" w:color="auto"/>
                        <w:right w:val="none" w:sz="0" w:space="0" w:color="auto"/>
                      </w:divBdr>
                      <w:divsChild>
                        <w:div w:id="7819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847861">
      <w:bodyDiv w:val="1"/>
      <w:marLeft w:val="0"/>
      <w:marRight w:val="0"/>
      <w:marTop w:val="0"/>
      <w:marBottom w:val="0"/>
      <w:divBdr>
        <w:top w:val="none" w:sz="0" w:space="0" w:color="auto"/>
        <w:left w:val="none" w:sz="0" w:space="0" w:color="auto"/>
        <w:bottom w:val="none" w:sz="0" w:space="0" w:color="auto"/>
        <w:right w:val="none" w:sz="0" w:space="0" w:color="auto"/>
      </w:divBdr>
      <w:divsChild>
        <w:div w:id="1145589536">
          <w:marLeft w:val="0"/>
          <w:marRight w:val="0"/>
          <w:marTop w:val="0"/>
          <w:marBottom w:val="0"/>
          <w:divBdr>
            <w:top w:val="none" w:sz="0" w:space="0" w:color="auto"/>
            <w:left w:val="none" w:sz="0" w:space="0" w:color="auto"/>
            <w:bottom w:val="none" w:sz="0" w:space="0" w:color="auto"/>
            <w:right w:val="none" w:sz="0" w:space="0" w:color="auto"/>
          </w:divBdr>
          <w:divsChild>
            <w:div w:id="644969675">
              <w:marLeft w:val="0"/>
              <w:marRight w:val="0"/>
              <w:marTop w:val="0"/>
              <w:marBottom w:val="0"/>
              <w:divBdr>
                <w:top w:val="none" w:sz="0" w:space="0" w:color="auto"/>
                <w:left w:val="none" w:sz="0" w:space="0" w:color="auto"/>
                <w:bottom w:val="none" w:sz="0" w:space="0" w:color="auto"/>
                <w:right w:val="none" w:sz="0" w:space="0" w:color="auto"/>
              </w:divBdr>
              <w:divsChild>
                <w:div w:id="445931441">
                  <w:marLeft w:val="0"/>
                  <w:marRight w:val="0"/>
                  <w:marTop w:val="0"/>
                  <w:marBottom w:val="0"/>
                  <w:divBdr>
                    <w:top w:val="none" w:sz="0" w:space="0" w:color="auto"/>
                    <w:left w:val="none" w:sz="0" w:space="0" w:color="auto"/>
                    <w:bottom w:val="none" w:sz="0" w:space="0" w:color="auto"/>
                    <w:right w:val="none" w:sz="0" w:space="0" w:color="auto"/>
                  </w:divBdr>
                  <w:divsChild>
                    <w:div w:id="1912419883">
                      <w:marLeft w:val="0"/>
                      <w:marRight w:val="0"/>
                      <w:marTop w:val="0"/>
                      <w:marBottom w:val="0"/>
                      <w:divBdr>
                        <w:top w:val="none" w:sz="0" w:space="0" w:color="auto"/>
                        <w:left w:val="none" w:sz="0" w:space="0" w:color="auto"/>
                        <w:bottom w:val="none" w:sz="0" w:space="0" w:color="auto"/>
                        <w:right w:val="none" w:sz="0" w:space="0" w:color="auto"/>
                      </w:divBdr>
                      <w:divsChild>
                        <w:div w:id="1512721923">
                          <w:marLeft w:val="0"/>
                          <w:marRight w:val="0"/>
                          <w:marTop w:val="0"/>
                          <w:marBottom w:val="0"/>
                          <w:divBdr>
                            <w:top w:val="none" w:sz="0" w:space="0" w:color="auto"/>
                            <w:left w:val="none" w:sz="0" w:space="0" w:color="auto"/>
                            <w:bottom w:val="none" w:sz="0" w:space="0" w:color="auto"/>
                            <w:right w:val="none" w:sz="0" w:space="0" w:color="auto"/>
                          </w:divBdr>
                          <w:divsChild>
                            <w:div w:id="723987475">
                              <w:marLeft w:val="0"/>
                              <w:marRight w:val="0"/>
                              <w:marTop w:val="0"/>
                              <w:marBottom w:val="0"/>
                              <w:divBdr>
                                <w:top w:val="none" w:sz="0" w:space="0" w:color="auto"/>
                                <w:left w:val="none" w:sz="0" w:space="0" w:color="auto"/>
                                <w:bottom w:val="none" w:sz="0" w:space="0" w:color="auto"/>
                                <w:right w:val="none" w:sz="0" w:space="0" w:color="auto"/>
                              </w:divBdr>
                              <w:divsChild>
                                <w:div w:id="93926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43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246D3-1205-442C-8844-6DCB8B12A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4</Pages>
  <Words>331</Words>
  <Characters>1892</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 兰</dc:creator>
  <cp:lastModifiedBy>Think</cp:lastModifiedBy>
  <cp:revision>107</cp:revision>
  <cp:lastPrinted>2014-09-17T07:05:00Z</cp:lastPrinted>
  <dcterms:created xsi:type="dcterms:W3CDTF">2016-04-21T03:07:00Z</dcterms:created>
  <dcterms:modified xsi:type="dcterms:W3CDTF">2019-11-18T07:56:00Z</dcterms:modified>
</cp:coreProperties>
</file>