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9A" w:rsidRPr="008D6FEF" w:rsidRDefault="00DD467A" w:rsidP="00DC5EFE">
      <w:pPr>
        <w:spacing w:line="360" w:lineRule="exact"/>
        <w:ind w:firstLineChars="550" w:firstLine="1320"/>
        <w:jc w:val="left"/>
        <w:rPr>
          <w:rFonts w:ascii="宋体" w:hAnsi="宋体"/>
          <w:bCs/>
          <w:iCs/>
          <w:sz w:val="24"/>
          <w:szCs w:val="24"/>
        </w:rPr>
      </w:pPr>
      <w:r w:rsidRPr="008D6FEF">
        <w:rPr>
          <w:rFonts w:ascii="宋体" w:hAnsi="宋体" w:hint="eastAsia"/>
          <w:bCs/>
          <w:iCs/>
          <w:sz w:val="24"/>
          <w:szCs w:val="24"/>
        </w:rPr>
        <w:t>证券代码：300</w:t>
      </w:r>
      <w:r w:rsidR="00D72BD5" w:rsidRPr="008D6FEF">
        <w:rPr>
          <w:rFonts w:ascii="宋体" w:hAnsi="宋体" w:hint="eastAsia"/>
          <w:bCs/>
          <w:iCs/>
          <w:sz w:val="24"/>
          <w:szCs w:val="24"/>
        </w:rPr>
        <w:t>703</w:t>
      </w:r>
      <w:r w:rsidRPr="008D6FEF">
        <w:rPr>
          <w:rFonts w:ascii="宋体" w:hAnsi="宋体" w:hint="eastAsia"/>
          <w:bCs/>
          <w:iCs/>
          <w:sz w:val="24"/>
          <w:szCs w:val="24"/>
        </w:rPr>
        <w:t xml:space="preserve">            证券简称：</w:t>
      </w:r>
      <w:proofErr w:type="gramStart"/>
      <w:r w:rsidR="00D72BD5" w:rsidRPr="008D6FEF">
        <w:rPr>
          <w:rFonts w:ascii="宋体" w:hAnsi="宋体" w:hint="eastAsia"/>
          <w:bCs/>
          <w:iCs/>
          <w:sz w:val="24"/>
          <w:szCs w:val="24"/>
        </w:rPr>
        <w:t>创源文化</w:t>
      </w:r>
      <w:proofErr w:type="gramEnd"/>
      <w:r w:rsidR="006D2CC6">
        <w:rPr>
          <w:rFonts w:ascii="宋体" w:hAnsi="宋体" w:hint="eastAsia"/>
          <w:bCs/>
          <w:iCs/>
          <w:sz w:val="24"/>
          <w:szCs w:val="24"/>
        </w:rPr>
        <w:t xml:space="preserve"> </w:t>
      </w:r>
    </w:p>
    <w:p w:rsidR="007D049A" w:rsidRPr="008D6FEF" w:rsidRDefault="00782166">
      <w:pPr>
        <w:spacing w:before="100" w:beforeAutospacing="1" w:afterLines="50" w:after="156" w:line="400" w:lineRule="exact"/>
        <w:jc w:val="center"/>
        <w:rPr>
          <w:rFonts w:ascii="黑体" w:eastAsia="黑体" w:hAnsi="黑体"/>
          <w:b/>
          <w:bCs/>
          <w:iCs/>
          <w:sz w:val="36"/>
          <w:szCs w:val="36"/>
        </w:rPr>
      </w:pPr>
      <w:r w:rsidRPr="008D6FEF">
        <w:rPr>
          <w:rFonts w:ascii="黑体" w:eastAsia="黑体" w:hAnsi="黑体" w:hint="eastAsia"/>
          <w:b/>
          <w:bCs/>
          <w:iCs/>
          <w:sz w:val="36"/>
          <w:szCs w:val="36"/>
        </w:rPr>
        <w:t>宁波创源文化发展</w:t>
      </w:r>
      <w:r w:rsidR="00DD467A" w:rsidRPr="008D6FEF">
        <w:rPr>
          <w:rFonts w:ascii="黑体" w:eastAsia="黑体" w:hAnsi="黑体" w:hint="eastAsia"/>
          <w:b/>
          <w:bCs/>
          <w:iCs/>
          <w:sz w:val="36"/>
          <w:szCs w:val="36"/>
        </w:rPr>
        <w:t>股份有限公司</w:t>
      </w:r>
    </w:p>
    <w:p w:rsidR="007D049A" w:rsidRPr="008D6FEF" w:rsidRDefault="003B5448">
      <w:pPr>
        <w:spacing w:beforeLines="50" w:before="156" w:afterLines="50" w:after="156" w:line="400" w:lineRule="exact"/>
        <w:jc w:val="center"/>
        <w:rPr>
          <w:rFonts w:ascii="黑体" w:eastAsia="黑体" w:hAnsi="黑体"/>
          <w:b/>
          <w:bCs/>
          <w:iCs/>
          <w:sz w:val="36"/>
          <w:szCs w:val="36"/>
        </w:rPr>
      </w:pPr>
      <w:r>
        <w:rPr>
          <w:rFonts w:ascii="黑体" w:eastAsia="黑体" w:hAnsi="黑体" w:hint="eastAsia"/>
          <w:b/>
          <w:bCs/>
          <w:iCs/>
          <w:sz w:val="36"/>
          <w:szCs w:val="36"/>
        </w:rPr>
        <w:t>2019年11月15日</w:t>
      </w:r>
      <w:r w:rsidR="00DD467A" w:rsidRPr="008D6FEF">
        <w:rPr>
          <w:rFonts w:ascii="黑体" w:eastAsia="黑体" w:hAnsi="黑体" w:hint="eastAsia"/>
          <w:b/>
          <w:bCs/>
          <w:iCs/>
          <w:sz w:val="36"/>
          <w:szCs w:val="36"/>
        </w:rPr>
        <w:t>投资者关系活动记录表</w:t>
      </w:r>
    </w:p>
    <w:p w:rsidR="007D049A" w:rsidRPr="008D6FEF" w:rsidRDefault="00DD467A" w:rsidP="008D6FEF">
      <w:pPr>
        <w:spacing w:line="360" w:lineRule="auto"/>
        <w:jc w:val="right"/>
        <w:rPr>
          <w:rFonts w:ascii="宋体" w:hAnsi="宋体"/>
          <w:bCs/>
          <w:iCs/>
          <w:sz w:val="24"/>
          <w:szCs w:val="24"/>
        </w:rPr>
      </w:pPr>
      <w:r>
        <w:rPr>
          <w:rFonts w:ascii="宋体" w:hAnsi="宋体" w:hint="eastAsia"/>
          <w:bCs/>
          <w:iCs/>
          <w:sz w:val="24"/>
          <w:szCs w:val="24"/>
        </w:rPr>
        <w:t xml:space="preserve">                                                 </w:t>
      </w:r>
      <w:r w:rsidRPr="008D6FEF">
        <w:rPr>
          <w:rFonts w:ascii="宋体" w:hAnsi="宋体" w:hint="eastAsia"/>
          <w:bCs/>
          <w:iCs/>
          <w:sz w:val="24"/>
          <w:szCs w:val="24"/>
        </w:rPr>
        <w:t>编号：</w:t>
      </w:r>
      <w:r w:rsidR="008D685A" w:rsidRPr="008D6FEF" w:rsidDel="008D685A">
        <w:rPr>
          <w:rFonts w:ascii="宋体" w:hAnsi="宋体" w:hint="eastAsia"/>
          <w:bCs/>
          <w:iCs/>
          <w:sz w:val="24"/>
          <w:szCs w:val="24"/>
        </w:rPr>
        <w:t xml:space="preserve"> </w:t>
      </w:r>
      <w:r w:rsidR="002A1B89">
        <w:rPr>
          <w:rFonts w:ascii="宋体" w:hAnsi="宋体" w:hint="eastAsia"/>
          <w:bCs/>
          <w:iCs/>
          <w:sz w:val="24"/>
          <w:szCs w:val="24"/>
        </w:rPr>
        <w:t>2019003</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3489"/>
        <w:gridCol w:w="3694"/>
      </w:tblGrid>
      <w:tr w:rsidR="007D049A" w:rsidRPr="008D6FEF" w:rsidTr="003322A3">
        <w:trPr>
          <w:trHeight w:val="1178"/>
          <w:jc w:val="center"/>
        </w:trPr>
        <w:tc>
          <w:tcPr>
            <w:tcW w:w="1714" w:type="dxa"/>
            <w:shd w:val="clear" w:color="auto" w:fill="auto"/>
            <w:vAlign w:val="center"/>
          </w:tcPr>
          <w:p w:rsidR="007D049A" w:rsidRPr="003322A3" w:rsidRDefault="00DD467A" w:rsidP="008D6FEF">
            <w:pPr>
              <w:spacing w:line="360" w:lineRule="auto"/>
              <w:jc w:val="center"/>
              <w:rPr>
                <w:rFonts w:ascii="宋体" w:hAnsi="宋体"/>
                <w:b/>
                <w:bCs/>
                <w:iCs/>
                <w:sz w:val="24"/>
                <w:szCs w:val="24"/>
              </w:rPr>
            </w:pPr>
            <w:r w:rsidRPr="003322A3">
              <w:rPr>
                <w:rFonts w:ascii="宋体" w:hAnsi="宋体" w:hint="eastAsia"/>
                <w:b/>
                <w:bCs/>
                <w:iCs/>
                <w:sz w:val="24"/>
                <w:szCs w:val="24"/>
              </w:rPr>
              <w:t>投资者关系</w:t>
            </w:r>
          </w:p>
          <w:p w:rsidR="007D049A" w:rsidRPr="003322A3" w:rsidRDefault="00DD467A" w:rsidP="008D6FEF">
            <w:pPr>
              <w:spacing w:line="360" w:lineRule="auto"/>
              <w:jc w:val="center"/>
              <w:rPr>
                <w:rFonts w:ascii="宋体" w:hAnsi="宋体"/>
                <w:b/>
                <w:bCs/>
                <w:iCs/>
                <w:sz w:val="24"/>
                <w:szCs w:val="24"/>
              </w:rPr>
            </w:pPr>
            <w:r w:rsidRPr="003322A3">
              <w:rPr>
                <w:rFonts w:ascii="宋体" w:hAnsi="宋体" w:hint="eastAsia"/>
                <w:b/>
                <w:bCs/>
                <w:iCs/>
                <w:sz w:val="24"/>
                <w:szCs w:val="24"/>
              </w:rPr>
              <w:t>活动类别</w:t>
            </w:r>
          </w:p>
        </w:tc>
        <w:tc>
          <w:tcPr>
            <w:tcW w:w="7183" w:type="dxa"/>
            <w:gridSpan w:val="2"/>
            <w:shd w:val="clear" w:color="auto" w:fill="auto"/>
          </w:tcPr>
          <w:p w:rsidR="00782166" w:rsidRPr="003322A3" w:rsidRDefault="00676BD9" w:rsidP="008D6FEF">
            <w:pPr>
              <w:spacing w:line="360" w:lineRule="auto"/>
              <w:rPr>
                <w:rFonts w:ascii="宋体" w:hAnsi="宋体"/>
                <w:sz w:val="24"/>
                <w:szCs w:val="24"/>
              </w:rPr>
            </w:pPr>
            <w:r w:rsidRPr="003322A3">
              <w:rPr>
                <w:rFonts w:ascii="宋体" w:hAnsi="宋体" w:hint="eastAsia"/>
                <w:bCs/>
                <w:iCs/>
                <w:sz w:val="24"/>
                <w:szCs w:val="24"/>
              </w:rPr>
              <w:sym w:font="Wingdings" w:char="F0FE"/>
            </w:r>
            <w:r w:rsidR="00DD467A" w:rsidRPr="003322A3">
              <w:rPr>
                <w:rFonts w:ascii="宋体" w:hAnsi="宋体" w:hint="eastAsia"/>
                <w:sz w:val="24"/>
                <w:szCs w:val="24"/>
              </w:rPr>
              <w:t>特定对象调研</w:t>
            </w:r>
          </w:p>
          <w:p w:rsidR="00782166" w:rsidRPr="003322A3" w:rsidRDefault="00782166" w:rsidP="008D6FEF">
            <w:pPr>
              <w:spacing w:line="360" w:lineRule="auto"/>
              <w:rPr>
                <w:rFonts w:ascii="宋体" w:hAnsi="宋体"/>
                <w:sz w:val="24"/>
                <w:szCs w:val="24"/>
              </w:rPr>
            </w:pPr>
            <w:r w:rsidRPr="003322A3">
              <w:rPr>
                <w:rFonts w:ascii="宋体" w:hAnsi="宋体" w:hint="eastAsia"/>
                <w:bCs/>
                <w:iCs/>
                <w:sz w:val="24"/>
                <w:szCs w:val="24"/>
              </w:rPr>
              <w:t>□</w:t>
            </w:r>
            <w:r w:rsidRPr="003322A3">
              <w:rPr>
                <w:rFonts w:ascii="宋体" w:hAnsi="宋体" w:hint="eastAsia"/>
                <w:sz w:val="24"/>
                <w:szCs w:val="24"/>
              </w:rPr>
              <w:t>分析师会议</w:t>
            </w:r>
            <w:r w:rsidR="00DD467A" w:rsidRPr="003322A3">
              <w:rPr>
                <w:rFonts w:ascii="宋体" w:hAnsi="宋体" w:hint="eastAsia"/>
                <w:sz w:val="24"/>
                <w:szCs w:val="24"/>
              </w:rPr>
              <w:t xml:space="preserve">       </w:t>
            </w:r>
          </w:p>
          <w:p w:rsidR="00782166" w:rsidRPr="003322A3" w:rsidRDefault="00DD467A" w:rsidP="008D6FEF">
            <w:pPr>
              <w:spacing w:line="360" w:lineRule="auto"/>
              <w:rPr>
                <w:rFonts w:ascii="宋体" w:hAnsi="宋体"/>
                <w:sz w:val="24"/>
                <w:szCs w:val="24"/>
              </w:rPr>
            </w:pPr>
            <w:r w:rsidRPr="003322A3">
              <w:rPr>
                <w:rFonts w:ascii="宋体" w:hAnsi="宋体" w:hint="eastAsia"/>
                <w:bCs/>
                <w:iCs/>
                <w:sz w:val="24"/>
                <w:szCs w:val="24"/>
              </w:rPr>
              <w:t>□</w:t>
            </w:r>
            <w:r w:rsidRPr="003322A3">
              <w:rPr>
                <w:rFonts w:ascii="宋体" w:hAnsi="宋体" w:hint="eastAsia"/>
                <w:sz w:val="24"/>
                <w:szCs w:val="24"/>
              </w:rPr>
              <w:t>媒体采访</w:t>
            </w:r>
          </w:p>
          <w:p w:rsidR="00782166" w:rsidRPr="003322A3" w:rsidRDefault="00782166" w:rsidP="008D6FEF">
            <w:pPr>
              <w:spacing w:line="360" w:lineRule="auto"/>
              <w:rPr>
                <w:rFonts w:ascii="宋体" w:hAnsi="宋体"/>
                <w:sz w:val="24"/>
                <w:szCs w:val="24"/>
              </w:rPr>
            </w:pPr>
            <w:r w:rsidRPr="003322A3">
              <w:rPr>
                <w:rFonts w:ascii="宋体" w:hAnsi="宋体" w:hint="eastAsia"/>
                <w:bCs/>
                <w:iCs/>
                <w:sz w:val="24"/>
                <w:szCs w:val="24"/>
              </w:rPr>
              <w:t>□</w:t>
            </w:r>
            <w:r w:rsidRPr="003322A3">
              <w:rPr>
                <w:rFonts w:ascii="宋体" w:hAnsi="宋体" w:hint="eastAsia"/>
                <w:sz w:val="24"/>
                <w:szCs w:val="24"/>
              </w:rPr>
              <w:t xml:space="preserve">业绩说明会 </w:t>
            </w:r>
            <w:r w:rsidR="00DD467A" w:rsidRPr="003322A3">
              <w:rPr>
                <w:rFonts w:ascii="宋体" w:hAnsi="宋体" w:hint="eastAsia"/>
                <w:sz w:val="24"/>
                <w:szCs w:val="24"/>
              </w:rPr>
              <w:t xml:space="preserve">          </w:t>
            </w:r>
          </w:p>
          <w:p w:rsidR="00782166" w:rsidRPr="003322A3" w:rsidRDefault="00DD467A" w:rsidP="008D6FEF">
            <w:pPr>
              <w:spacing w:line="360" w:lineRule="auto"/>
              <w:rPr>
                <w:rFonts w:ascii="宋体" w:hAnsi="宋体"/>
                <w:sz w:val="24"/>
                <w:szCs w:val="24"/>
              </w:rPr>
            </w:pPr>
            <w:r w:rsidRPr="003322A3">
              <w:rPr>
                <w:rFonts w:ascii="宋体" w:hAnsi="宋体" w:hint="eastAsia"/>
                <w:bCs/>
                <w:iCs/>
                <w:sz w:val="24"/>
                <w:szCs w:val="24"/>
              </w:rPr>
              <w:t>□</w:t>
            </w:r>
            <w:r w:rsidRPr="003322A3">
              <w:rPr>
                <w:rFonts w:ascii="宋体" w:hAnsi="宋体" w:hint="eastAsia"/>
                <w:sz w:val="24"/>
                <w:szCs w:val="24"/>
              </w:rPr>
              <w:t xml:space="preserve">新闻发布会          </w:t>
            </w:r>
          </w:p>
          <w:p w:rsidR="007D049A" w:rsidRPr="003322A3" w:rsidRDefault="00DD467A" w:rsidP="008D6FEF">
            <w:pPr>
              <w:spacing w:line="360" w:lineRule="auto"/>
              <w:rPr>
                <w:rFonts w:ascii="宋体" w:hAnsi="宋体"/>
                <w:bCs/>
                <w:iCs/>
                <w:sz w:val="24"/>
                <w:szCs w:val="24"/>
              </w:rPr>
            </w:pPr>
            <w:r w:rsidRPr="003322A3">
              <w:rPr>
                <w:rFonts w:ascii="宋体" w:hAnsi="宋体" w:hint="eastAsia"/>
                <w:bCs/>
                <w:iCs/>
                <w:sz w:val="24"/>
                <w:szCs w:val="24"/>
              </w:rPr>
              <w:t>□</w:t>
            </w:r>
            <w:r w:rsidRPr="003322A3">
              <w:rPr>
                <w:rFonts w:ascii="宋体" w:hAnsi="宋体" w:hint="eastAsia"/>
                <w:sz w:val="24"/>
                <w:szCs w:val="24"/>
              </w:rPr>
              <w:t>路演活动</w:t>
            </w:r>
          </w:p>
          <w:p w:rsidR="00782166" w:rsidRPr="003322A3" w:rsidRDefault="00763310" w:rsidP="008D6FEF">
            <w:pPr>
              <w:tabs>
                <w:tab w:val="left" w:pos="3045"/>
                <w:tab w:val="center" w:pos="3199"/>
              </w:tabs>
              <w:spacing w:line="360" w:lineRule="auto"/>
              <w:rPr>
                <w:rFonts w:ascii="宋体" w:hAnsi="宋体"/>
                <w:sz w:val="24"/>
                <w:szCs w:val="24"/>
              </w:rPr>
            </w:pPr>
            <w:r w:rsidRPr="003322A3">
              <w:rPr>
                <w:rFonts w:ascii="宋体" w:hAnsi="宋体" w:hint="eastAsia"/>
                <w:bCs/>
                <w:iCs/>
                <w:sz w:val="24"/>
                <w:szCs w:val="24"/>
              </w:rPr>
              <w:sym w:font="Wingdings" w:char="F0FE"/>
            </w:r>
            <w:r w:rsidR="00DD467A" w:rsidRPr="003322A3">
              <w:rPr>
                <w:rFonts w:ascii="宋体" w:hAnsi="宋体" w:hint="eastAsia"/>
                <w:sz w:val="24"/>
                <w:szCs w:val="24"/>
              </w:rPr>
              <w:t>现场参观</w:t>
            </w:r>
          </w:p>
          <w:p w:rsidR="00782166" w:rsidRPr="003322A3" w:rsidRDefault="00782166" w:rsidP="008D6FEF">
            <w:pPr>
              <w:tabs>
                <w:tab w:val="left" w:pos="3045"/>
                <w:tab w:val="center" w:pos="3199"/>
              </w:tabs>
              <w:spacing w:line="360" w:lineRule="auto"/>
              <w:rPr>
                <w:rFonts w:ascii="宋体" w:hAnsi="宋体"/>
                <w:sz w:val="24"/>
                <w:szCs w:val="24"/>
              </w:rPr>
            </w:pPr>
            <w:r w:rsidRPr="003322A3">
              <w:rPr>
                <w:rFonts w:ascii="宋体" w:hAnsi="宋体" w:hint="eastAsia"/>
                <w:bCs/>
                <w:iCs/>
                <w:sz w:val="24"/>
                <w:szCs w:val="24"/>
              </w:rPr>
              <w:t>□</w:t>
            </w:r>
            <w:r w:rsidRPr="003322A3">
              <w:rPr>
                <w:rFonts w:ascii="宋体" w:hAnsi="宋体" w:hint="eastAsia"/>
                <w:sz w:val="24"/>
                <w:szCs w:val="24"/>
              </w:rPr>
              <w:t>一对一沟通</w:t>
            </w:r>
            <w:r w:rsidR="00DD467A" w:rsidRPr="003322A3">
              <w:rPr>
                <w:rFonts w:ascii="宋体" w:hAnsi="宋体" w:hint="eastAsia"/>
                <w:sz w:val="24"/>
                <w:szCs w:val="24"/>
              </w:rPr>
              <w:t xml:space="preserve">              </w:t>
            </w:r>
          </w:p>
          <w:p w:rsidR="007D049A" w:rsidRPr="003322A3" w:rsidRDefault="00DD467A" w:rsidP="008D6FEF">
            <w:pPr>
              <w:tabs>
                <w:tab w:val="left" w:pos="3045"/>
                <w:tab w:val="center" w:pos="3199"/>
              </w:tabs>
              <w:spacing w:line="360" w:lineRule="auto"/>
              <w:rPr>
                <w:rFonts w:ascii="宋体" w:hAnsi="宋体"/>
                <w:bCs/>
                <w:iCs/>
                <w:sz w:val="24"/>
                <w:szCs w:val="24"/>
              </w:rPr>
            </w:pPr>
            <w:r w:rsidRPr="003322A3">
              <w:rPr>
                <w:rFonts w:ascii="宋体" w:hAnsi="宋体" w:hint="eastAsia"/>
                <w:bCs/>
                <w:iCs/>
                <w:sz w:val="24"/>
                <w:szCs w:val="24"/>
              </w:rPr>
              <w:t>□</w:t>
            </w:r>
            <w:r w:rsidRPr="003322A3">
              <w:rPr>
                <w:rFonts w:ascii="宋体" w:hAnsi="宋体" w:hint="eastAsia"/>
                <w:sz w:val="24"/>
                <w:szCs w:val="24"/>
              </w:rPr>
              <w:t>其他:</w:t>
            </w:r>
            <w:r w:rsidRPr="003322A3">
              <w:rPr>
                <w:rFonts w:ascii="宋体" w:hAnsi="宋体" w:hint="eastAsia"/>
                <w:sz w:val="24"/>
                <w:szCs w:val="24"/>
                <w:u w:val="single"/>
              </w:rPr>
              <w:t xml:space="preserve">                       </w:t>
            </w:r>
          </w:p>
        </w:tc>
      </w:tr>
      <w:tr w:rsidR="00961BCF" w:rsidRPr="008D6FEF" w:rsidTr="003322A3">
        <w:trPr>
          <w:trHeight w:val="167"/>
          <w:jc w:val="center"/>
        </w:trPr>
        <w:tc>
          <w:tcPr>
            <w:tcW w:w="1714" w:type="dxa"/>
            <w:vMerge w:val="restart"/>
            <w:shd w:val="clear" w:color="auto" w:fill="auto"/>
            <w:vAlign w:val="center"/>
          </w:tcPr>
          <w:p w:rsidR="00961BCF" w:rsidRPr="003322A3" w:rsidRDefault="00961BCF" w:rsidP="008D6FEF">
            <w:pPr>
              <w:spacing w:line="360" w:lineRule="auto"/>
              <w:jc w:val="center"/>
              <w:rPr>
                <w:rFonts w:ascii="宋体" w:hAnsi="宋体"/>
                <w:b/>
                <w:bCs/>
                <w:iCs/>
                <w:sz w:val="24"/>
                <w:szCs w:val="24"/>
              </w:rPr>
            </w:pPr>
            <w:r w:rsidRPr="003322A3">
              <w:rPr>
                <w:rFonts w:ascii="宋体" w:hAnsi="宋体" w:hint="eastAsia"/>
                <w:b/>
                <w:bCs/>
                <w:iCs/>
                <w:sz w:val="24"/>
                <w:szCs w:val="24"/>
              </w:rPr>
              <w:t>参与单位名称及人员姓名</w:t>
            </w:r>
          </w:p>
        </w:tc>
        <w:tc>
          <w:tcPr>
            <w:tcW w:w="3489" w:type="dxa"/>
            <w:shd w:val="clear" w:color="auto" w:fill="auto"/>
            <w:vAlign w:val="center"/>
          </w:tcPr>
          <w:p w:rsidR="00961BCF" w:rsidRPr="003322A3" w:rsidRDefault="00961BCF" w:rsidP="00804386">
            <w:pPr>
              <w:spacing w:line="360" w:lineRule="auto"/>
              <w:jc w:val="center"/>
              <w:rPr>
                <w:rFonts w:ascii="宋体" w:hAnsi="宋体"/>
                <w:b/>
                <w:bCs/>
                <w:iCs/>
                <w:sz w:val="24"/>
                <w:szCs w:val="24"/>
              </w:rPr>
            </w:pPr>
            <w:r w:rsidRPr="003322A3">
              <w:rPr>
                <w:rFonts w:ascii="宋体" w:hAnsi="宋体" w:hint="eastAsia"/>
                <w:b/>
                <w:bCs/>
                <w:iCs/>
                <w:sz w:val="24"/>
                <w:szCs w:val="24"/>
              </w:rPr>
              <w:t>单位名称</w:t>
            </w:r>
          </w:p>
        </w:tc>
        <w:tc>
          <w:tcPr>
            <w:tcW w:w="3694" w:type="dxa"/>
            <w:shd w:val="clear" w:color="auto" w:fill="auto"/>
            <w:vAlign w:val="center"/>
          </w:tcPr>
          <w:p w:rsidR="00961BCF" w:rsidRPr="003322A3" w:rsidRDefault="00961BCF" w:rsidP="00804386">
            <w:pPr>
              <w:spacing w:line="360" w:lineRule="auto"/>
              <w:jc w:val="center"/>
              <w:rPr>
                <w:rFonts w:ascii="宋体" w:hAnsi="宋体"/>
                <w:b/>
                <w:bCs/>
                <w:iCs/>
                <w:sz w:val="24"/>
                <w:szCs w:val="24"/>
              </w:rPr>
            </w:pPr>
            <w:r w:rsidRPr="003322A3">
              <w:rPr>
                <w:rFonts w:ascii="宋体" w:hAnsi="宋体" w:hint="eastAsia"/>
                <w:b/>
                <w:bCs/>
                <w:iCs/>
                <w:sz w:val="24"/>
                <w:szCs w:val="24"/>
              </w:rPr>
              <w:t>人员姓名</w:t>
            </w:r>
          </w:p>
        </w:tc>
      </w:tr>
      <w:tr w:rsidR="00961BCF" w:rsidRPr="008D6FEF" w:rsidTr="003322A3">
        <w:trPr>
          <w:trHeight w:val="165"/>
          <w:jc w:val="center"/>
        </w:trPr>
        <w:tc>
          <w:tcPr>
            <w:tcW w:w="1714" w:type="dxa"/>
            <w:vMerge/>
            <w:shd w:val="clear" w:color="auto" w:fill="auto"/>
            <w:vAlign w:val="center"/>
          </w:tcPr>
          <w:p w:rsidR="00961BCF" w:rsidRPr="003322A3" w:rsidRDefault="00961BCF" w:rsidP="008D6FEF">
            <w:pPr>
              <w:spacing w:line="360" w:lineRule="auto"/>
              <w:jc w:val="center"/>
              <w:rPr>
                <w:rFonts w:ascii="宋体" w:hAnsi="宋体"/>
                <w:b/>
                <w:bCs/>
                <w:iCs/>
                <w:sz w:val="24"/>
                <w:szCs w:val="24"/>
              </w:rPr>
            </w:pPr>
          </w:p>
        </w:tc>
        <w:tc>
          <w:tcPr>
            <w:tcW w:w="3489" w:type="dxa"/>
            <w:shd w:val="clear" w:color="auto" w:fill="auto"/>
            <w:vAlign w:val="center"/>
          </w:tcPr>
          <w:p w:rsidR="00961BCF" w:rsidRPr="003322A3" w:rsidRDefault="00961BCF" w:rsidP="00961BCF">
            <w:pPr>
              <w:spacing w:line="360" w:lineRule="auto"/>
              <w:jc w:val="center"/>
              <w:rPr>
                <w:rFonts w:ascii="宋体" w:hAnsi="宋体"/>
                <w:bCs/>
                <w:iCs/>
                <w:sz w:val="24"/>
                <w:szCs w:val="24"/>
              </w:rPr>
            </w:pPr>
            <w:r w:rsidRPr="003322A3">
              <w:rPr>
                <w:rFonts w:ascii="宋体" w:hAnsi="宋体" w:hint="eastAsia"/>
                <w:bCs/>
                <w:iCs/>
                <w:sz w:val="24"/>
                <w:szCs w:val="24"/>
              </w:rPr>
              <w:t>华泰证券</w:t>
            </w:r>
          </w:p>
        </w:tc>
        <w:tc>
          <w:tcPr>
            <w:tcW w:w="3694" w:type="dxa"/>
            <w:shd w:val="clear" w:color="auto" w:fill="auto"/>
            <w:vAlign w:val="center"/>
          </w:tcPr>
          <w:p w:rsidR="00961BCF" w:rsidRPr="003322A3" w:rsidRDefault="00961BCF" w:rsidP="00961BCF">
            <w:pPr>
              <w:spacing w:line="360" w:lineRule="auto"/>
              <w:jc w:val="center"/>
              <w:rPr>
                <w:rFonts w:ascii="宋体" w:hAnsi="宋体"/>
                <w:bCs/>
                <w:iCs/>
                <w:sz w:val="24"/>
                <w:szCs w:val="24"/>
              </w:rPr>
            </w:pPr>
            <w:proofErr w:type="gramStart"/>
            <w:r w:rsidRPr="003322A3">
              <w:rPr>
                <w:rFonts w:ascii="宋体" w:hAnsi="宋体" w:hint="eastAsia"/>
                <w:bCs/>
                <w:iCs/>
                <w:sz w:val="24"/>
                <w:szCs w:val="24"/>
              </w:rPr>
              <w:t>孔凌飞</w:t>
            </w:r>
            <w:proofErr w:type="gramEnd"/>
          </w:p>
        </w:tc>
      </w:tr>
      <w:tr w:rsidR="00961BCF" w:rsidRPr="008D6FEF" w:rsidTr="003322A3">
        <w:trPr>
          <w:trHeight w:val="165"/>
          <w:jc w:val="center"/>
        </w:trPr>
        <w:tc>
          <w:tcPr>
            <w:tcW w:w="1714" w:type="dxa"/>
            <w:vMerge/>
            <w:shd w:val="clear" w:color="auto" w:fill="auto"/>
            <w:vAlign w:val="center"/>
          </w:tcPr>
          <w:p w:rsidR="00961BCF" w:rsidRPr="003322A3" w:rsidRDefault="00961BCF" w:rsidP="008D6FEF">
            <w:pPr>
              <w:spacing w:line="360" w:lineRule="auto"/>
              <w:jc w:val="center"/>
              <w:rPr>
                <w:rFonts w:ascii="宋体" w:hAnsi="宋体"/>
                <w:b/>
                <w:bCs/>
                <w:iCs/>
                <w:sz w:val="24"/>
                <w:szCs w:val="24"/>
              </w:rPr>
            </w:pPr>
          </w:p>
        </w:tc>
        <w:tc>
          <w:tcPr>
            <w:tcW w:w="3489" w:type="dxa"/>
            <w:shd w:val="clear" w:color="auto" w:fill="auto"/>
            <w:vAlign w:val="center"/>
          </w:tcPr>
          <w:p w:rsidR="00961BCF" w:rsidRPr="003322A3" w:rsidRDefault="00961BCF" w:rsidP="00961BCF">
            <w:pPr>
              <w:spacing w:line="360" w:lineRule="auto"/>
              <w:jc w:val="center"/>
              <w:rPr>
                <w:rFonts w:ascii="宋体" w:hAnsi="宋体"/>
                <w:bCs/>
                <w:iCs/>
                <w:sz w:val="24"/>
                <w:szCs w:val="24"/>
              </w:rPr>
            </w:pPr>
            <w:r w:rsidRPr="003322A3">
              <w:rPr>
                <w:rFonts w:ascii="宋体" w:hAnsi="宋体" w:hint="eastAsia"/>
                <w:bCs/>
                <w:iCs/>
                <w:sz w:val="24"/>
                <w:szCs w:val="24"/>
              </w:rPr>
              <w:t>泰旸资产</w:t>
            </w:r>
          </w:p>
        </w:tc>
        <w:tc>
          <w:tcPr>
            <w:tcW w:w="3694" w:type="dxa"/>
            <w:shd w:val="clear" w:color="auto" w:fill="auto"/>
            <w:vAlign w:val="center"/>
          </w:tcPr>
          <w:p w:rsidR="00961BCF" w:rsidRPr="003322A3" w:rsidRDefault="00961BCF" w:rsidP="00961BCF">
            <w:pPr>
              <w:spacing w:line="360" w:lineRule="auto"/>
              <w:jc w:val="center"/>
              <w:rPr>
                <w:rFonts w:ascii="宋体" w:hAnsi="宋体"/>
                <w:bCs/>
                <w:iCs/>
                <w:sz w:val="24"/>
                <w:szCs w:val="24"/>
              </w:rPr>
            </w:pPr>
            <w:r w:rsidRPr="003322A3">
              <w:rPr>
                <w:rFonts w:ascii="宋体" w:hAnsi="宋体" w:hint="eastAsia"/>
                <w:bCs/>
                <w:iCs/>
                <w:sz w:val="24"/>
                <w:szCs w:val="24"/>
              </w:rPr>
              <w:t>刘鹏</w:t>
            </w:r>
          </w:p>
        </w:tc>
      </w:tr>
      <w:tr w:rsidR="00961BCF" w:rsidRPr="008D6FEF" w:rsidTr="003322A3">
        <w:trPr>
          <w:trHeight w:val="165"/>
          <w:jc w:val="center"/>
        </w:trPr>
        <w:tc>
          <w:tcPr>
            <w:tcW w:w="1714" w:type="dxa"/>
            <w:vMerge/>
            <w:shd w:val="clear" w:color="auto" w:fill="auto"/>
            <w:vAlign w:val="center"/>
          </w:tcPr>
          <w:p w:rsidR="00961BCF" w:rsidRPr="003322A3" w:rsidRDefault="00961BCF" w:rsidP="008D6FEF">
            <w:pPr>
              <w:spacing w:line="360" w:lineRule="auto"/>
              <w:jc w:val="center"/>
              <w:rPr>
                <w:rFonts w:ascii="宋体" w:hAnsi="宋体"/>
                <w:b/>
                <w:bCs/>
                <w:iCs/>
                <w:sz w:val="24"/>
                <w:szCs w:val="24"/>
              </w:rPr>
            </w:pPr>
          </w:p>
        </w:tc>
        <w:tc>
          <w:tcPr>
            <w:tcW w:w="3489" w:type="dxa"/>
            <w:shd w:val="clear" w:color="auto" w:fill="auto"/>
            <w:vAlign w:val="center"/>
          </w:tcPr>
          <w:p w:rsidR="00961BCF" w:rsidRPr="003322A3" w:rsidRDefault="00961BCF" w:rsidP="00961BCF">
            <w:pPr>
              <w:spacing w:line="360" w:lineRule="auto"/>
              <w:jc w:val="center"/>
              <w:rPr>
                <w:rFonts w:ascii="宋体" w:hAnsi="宋体"/>
                <w:bCs/>
                <w:iCs/>
                <w:sz w:val="24"/>
                <w:szCs w:val="24"/>
              </w:rPr>
            </w:pPr>
            <w:r w:rsidRPr="003322A3">
              <w:rPr>
                <w:rFonts w:ascii="宋体" w:hAnsi="宋体" w:hint="eastAsia"/>
                <w:bCs/>
                <w:iCs/>
                <w:sz w:val="24"/>
                <w:szCs w:val="24"/>
              </w:rPr>
              <w:t>东北证券</w:t>
            </w:r>
          </w:p>
        </w:tc>
        <w:tc>
          <w:tcPr>
            <w:tcW w:w="3694" w:type="dxa"/>
            <w:shd w:val="clear" w:color="auto" w:fill="auto"/>
            <w:vAlign w:val="center"/>
          </w:tcPr>
          <w:p w:rsidR="00961BCF" w:rsidRPr="003322A3" w:rsidRDefault="00961BCF" w:rsidP="00961BCF">
            <w:pPr>
              <w:spacing w:line="360" w:lineRule="auto"/>
              <w:jc w:val="center"/>
              <w:rPr>
                <w:rFonts w:ascii="宋体" w:hAnsi="宋体"/>
                <w:bCs/>
                <w:iCs/>
                <w:sz w:val="24"/>
                <w:szCs w:val="24"/>
              </w:rPr>
            </w:pPr>
            <w:r w:rsidRPr="003322A3">
              <w:rPr>
                <w:rFonts w:ascii="宋体" w:hAnsi="宋体" w:hint="eastAsia"/>
                <w:bCs/>
                <w:iCs/>
                <w:sz w:val="24"/>
                <w:szCs w:val="24"/>
              </w:rPr>
              <w:t>郭梦婕</w:t>
            </w:r>
          </w:p>
        </w:tc>
      </w:tr>
      <w:tr w:rsidR="00961BCF" w:rsidRPr="008D6FEF" w:rsidTr="003322A3">
        <w:trPr>
          <w:trHeight w:val="165"/>
          <w:jc w:val="center"/>
        </w:trPr>
        <w:tc>
          <w:tcPr>
            <w:tcW w:w="1714" w:type="dxa"/>
            <w:vMerge/>
            <w:shd w:val="clear" w:color="auto" w:fill="auto"/>
            <w:vAlign w:val="center"/>
          </w:tcPr>
          <w:p w:rsidR="00961BCF" w:rsidRPr="003322A3" w:rsidRDefault="00961BCF" w:rsidP="008D6FEF">
            <w:pPr>
              <w:spacing w:line="360" w:lineRule="auto"/>
              <w:jc w:val="center"/>
              <w:rPr>
                <w:rFonts w:ascii="宋体" w:hAnsi="宋体"/>
                <w:b/>
                <w:bCs/>
                <w:iCs/>
                <w:sz w:val="24"/>
                <w:szCs w:val="24"/>
              </w:rPr>
            </w:pPr>
          </w:p>
        </w:tc>
        <w:tc>
          <w:tcPr>
            <w:tcW w:w="3489" w:type="dxa"/>
            <w:shd w:val="clear" w:color="auto" w:fill="auto"/>
            <w:vAlign w:val="center"/>
          </w:tcPr>
          <w:p w:rsidR="00961BCF" w:rsidRPr="003322A3" w:rsidRDefault="00961BCF" w:rsidP="00961BCF">
            <w:pPr>
              <w:spacing w:line="360" w:lineRule="auto"/>
              <w:jc w:val="center"/>
              <w:rPr>
                <w:rFonts w:ascii="宋体" w:hAnsi="宋体"/>
                <w:bCs/>
                <w:iCs/>
                <w:sz w:val="24"/>
                <w:szCs w:val="24"/>
              </w:rPr>
            </w:pPr>
            <w:r w:rsidRPr="003322A3">
              <w:rPr>
                <w:rFonts w:ascii="宋体" w:hAnsi="宋体" w:hint="eastAsia"/>
                <w:bCs/>
                <w:iCs/>
                <w:sz w:val="24"/>
                <w:szCs w:val="24"/>
              </w:rPr>
              <w:t>安信证券</w:t>
            </w:r>
          </w:p>
        </w:tc>
        <w:tc>
          <w:tcPr>
            <w:tcW w:w="3694" w:type="dxa"/>
            <w:shd w:val="clear" w:color="auto" w:fill="auto"/>
            <w:vAlign w:val="center"/>
          </w:tcPr>
          <w:p w:rsidR="00961BCF" w:rsidRPr="003322A3" w:rsidRDefault="00961BCF" w:rsidP="00961BCF">
            <w:pPr>
              <w:spacing w:line="360" w:lineRule="auto"/>
              <w:jc w:val="center"/>
              <w:rPr>
                <w:rFonts w:ascii="宋体" w:hAnsi="宋体"/>
                <w:bCs/>
                <w:iCs/>
                <w:sz w:val="24"/>
                <w:szCs w:val="24"/>
              </w:rPr>
            </w:pPr>
            <w:r w:rsidRPr="003322A3">
              <w:rPr>
                <w:rFonts w:ascii="宋体" w:hAnsi="宋体" w:hint="eastAsia"/>
                <w:bCs/>
                <w:iCs/>
                <w:sz w:val="24"/>
                <w:szCs w:val="24"/>
              </w:rPr>
              <w:t>郭峰</w:t>
            </w:r>
          </w:p>
        </w:tc>
      </w:tr>
      <w:tr w:rsidR="00961BCF" w:rsidRPr="008D6FEF" w:rsidTr="003322A3">
        <w:trPr>
          <w:trHeight w:val="165"/>
          <w:jc w:val="center"/>
        </w:trPr>
        <w:tc>
          <w:tcPr>
            <w:tcW w:w="1714" w:type="dxa"/>
            <w:vMerge/>
            <w:shd w:val="clear" w:color="auto" w:fill="auto"/>
            <w:vAlign w:val="center"/>
          </w:tcPr>
          <w:p w:rsidR="00961BCF" w:rsidRPr="003322A3" w:rsidRDefault="00961BCF" w:rsidP="008D6FEF">
            <w:pPr>
              <w:spacing w:line="360" w:lineRule="auto"/>
              <w:jc w:val="center"/>
              <w:rPr>
                <w:rFonts w:ascii="宋体" w:hAnsi="宋体"/>
                <w:b/>
                <w:bCs/>
                <w:iCs/>
                <w:sz w:val="24"/>
                <w:szCs w:val="24"/>
              </w:rPr>
            </w:pPr>
          </w:p>
        </w:tc>
        <w:tc>
          <w:tcPr>
            <w:tcW w:w="3489" w:type="dxa"/>
            <w:shd w:val="clear" w:color="auto" w:fill="auto"/>
            <w:vAlign w:val="center"/>
          </w:tcPr>
          <w:p w:rsidR="00961BCF" w:rsidRPr="003322A3" w:rsidRDefault="00961BCF" w:rsidP="00961BCF">
            <w:pPr>
              <w:spacing w:line="360" w:lineRule="auto"/>
              <w:jc w:val="center"/>
              <w:rPr>
                <w:rFonts w:ascii="宋体" w:hAnsi="宋体"/>
                <w:bCs/>
                <w:iCs/>
                <w:sz w:val="24"/>
                <w:szCs w:val="24"/>
              </w:rPr>
            </w:pPr>
            <w:r w:rsidRPr="003322A3">
              <w:rPr>
                <w:rFonts w:ascii="宋体" w:hAnsi="宋体" w:hint="eastAsia"/>
                <w:bCs/>
                <w:iCs/>
                <w:sz w:val="24"/>
                <w:szCs w:val="24"/>
              </w:rPr>
              <w:t>安信证券</w:t>
            </w:r>
          </w:p>
        </w:tc>
        <w:tc>
          <w:tcPr>
            <w:tcW w:w="3694" w:type="dxa"/>
            <w:shd w:val="clear" w:color="auto" w:fill="auto"/>
            <w:vAlign w:val="center"/>
          </w:tcPr>
          <w:p w:rsidR="00961BCF" w:rsidRPr="003322A3" w:rsidRDefault="00961BCF" w:rsidP="00961BCF">
            <w:pPr>
              <w:spacing w:line="360" w:lineRule="auto"/>
              <w:jc w:val="center"/>
              <w:rPr>
                <w:rFonts w:ascii="宋体" w:hAnsi="宋体"/>
                <w:bCs/>
                <w:iCs/>
                <w:sz w:val="24"/>
                <w:szCs w:val="24"/>
              </w:rPr>
            </w:pPr>
            <w:proofErr w:type="gramStart"/>
            <w:r w:rsidRPr="003322A3">
              <w:rPr>
                <w:rFonts w:ascii="宋体" w:hAnsi="宋体" w:hint="eastAsia"/>
                <w:bCs/>
                <w:iCs/>
                <w:sz w:val="24"/>
                <w:szCs w:val="24"/>
              </w:rPr>
              <w:t>雷慧华</w:t>
            </w:r>
            <w:proofErr w:type="gramEnd"/>
          </w:p>
        </w:tc>
      </w:tr>
      <w:tr w:rsidR="00961BCF" w:rsidRPr="008D6FEF" w:rsidTr="003322A3">
        <w:trPr>
          <w:jc w:val="center"/>
        </w:trPr>
        <w:tc>
          <w:tcPr>
            <w:tcW w:w="1714" w:type="dxa"/>
            <w:shd w:val="clear" w:color="auto" w:fill="auto"/>
            <w:vAlign w:val="center"/>
          </w:tcPr>
          <w:p w:rsidR="00961BCF" w:rsidRPr="003322A3" w:rsidRDefault="00961BCF" w:rsidP="008D6FEF">
            <w:pPr>
              <w:spacing w:line="360" w:lineRule="auto"/>
              <w:jc w:val="center"/>
              <w:rPr>
                <w:rFonts w:ascii="宋体" w:hAnsi="宋体"/>
                <w:b/>
                <w:bCs/>
                <w:iCs/>
                <w:sz w:val="24"/>
                <w:szCs w:val="24"/>
              </w:rPr>
            </w:pPr>
            <w:r w:rsidRPr="003322A3">
              <w:rPr>
                <w:rFonts w:ascii="宋体" w:hAnsi="宋体" w:hint="eastAsia"/>
                <w:b/>
                <w:bCs/>
                <w:iCs/>
                <w:sz w:val="24"/>
                <w:szCs w:val="24"/>
              </w:rPr>
              <w:t>时间</w:t>
            </w:r>
          </w:p>
        </w:tc>
        <w:tc>
          <w:tcPr>
            <w:tcW w:w="7183" w:type="dxa"/>
            <w:gridSpan w:val="2"/>
            <w:shd w:val="clear" w:color="auto" w:fill="auto"/>
          </w:tcPr>
          <w:p w:rsidR="00961BCF" w:rsidRPr="003322A3" w:rsidRDefault="00961BCF" w:rsidP="00763310">
            <w:pPr>
              <w:spacing w:line="360" w:lineRule="auto"/>
              <w:rPr>
                <w:rFonts w:ascii="宋体" w:hAnsi="宋体"/>
                <w:bCs/>
                <w:iCs/>
                <w:sz w:val="24"/>
                <w:szCs w:val="24"/>
              </w:rPr>
            </w:pPr>
            <w:r w:rsidRPr="003322A3">
              <w:rPr>
                <w:rFonts w:ascii="宋体" w:hAnsi="宋体" w:hint="eastAsia"/>
                <w:bCs/>
                <w:iCs/>
                <w:sz w:val="24"/>
                <w:szCs w:val="24"/>
              </w:rPr>
              <w:t>2019年11月15日  星期五  上午9:30-12:00</w:t>
            </w:r>
          </w:p>
        </w:tc>
      </w:tr>
      <w:tr w:rsidR="00961BCF" w:rsidRPr="008D6FEF" w:rsidTr="003322A3">
        <w:trPr>
          <w:jc w:val="center"/>
        </w:trPr>
        <w:tc>
          <w:tcPr>
            <w:tcW w:w="1714" w:type="dxa"/>
            <w:shd w:val="clear" w:color="auto" w:fill="auto"/>
            <w:vAlign w:val="center"/>
          </w:tcPr>
          <w:p w:rsidR="00961BCF" w:rsidRPr="003322A3" w:rsidRDefault="00961BCF" w:rsidP="008D6FEF">
            <w:pPr>
              <w:spacing w:line="360" w:lineRule="auto"/>
              <w:jc w:val="center"/>
              <w:rPr>
                <w:rFonts w:ascii="宋体" w:hAnsi="宋体"/>
                <w:b/>
                <w:bCs/>
                <w:iCs/>
                <w:sz w:val="24"/>
                <w:szCs w:val="24"/>
              </w:rPr>
            </w:pPr>
            <w:r w:rsidRPr="003322A3">
              <w:rPr>
                <w:rFonts w:ascii="宋体" w:hAnsi="宋体" w:hint="eastAsia"/>
                <w:b/>
                <w:bCs/>
                <w:iCs/>
                <w:sz w:val="24"/>
                <w:szCs w:val="24"/>
              </w:rPr>
              <w:t>地点</w:t>
            </w:r>
          </w:p>
        </w:tc>
        <w:tc>
          <w:tcPr>
            <w:tcW w:w="7183" w:type="dxa"/>
            <w:gridSpan w:val="2"/>
            <w:shd w:val="clear" w:color="auto" w:fill="auto"/>
          </w:tcPr>
          <w:p w:rsidR="00961BCF" w:rsidRPr="003322A3" w:rsidRDefault="00961BCF" w:rsidP="00804386">
            <w:pPr>
              <w:spacing w:line="300" w:lineRule="auto"/>
              <w:rPr>
                <w:sz w:val="24"/>
                <w:szCs w:val="24"/>
              </w:rPr>
            </w:pPr>
            <w:proofErr w:type="gramStart"/>
            <w:r w:rsidRPr="003322A3">
              <w:rPr>
                <w:rFonts w:hint="eastAsia"/>
                <w:sz w:val="24"/>
                <w:szCs w:val="24"/>
              </w:rPr>
              <w:t>宁波创源文化</w:t>
            </w:r>
            <w:proofErr w:type="gramEnd"/>
            <w:r w:rsidRPr="003322A3">
              <w:rPr>
                <w:rFonts w:hint="eastAsia"/>
                <w:sz w:val="24"/>
                <w:szCs w:val="24"/>
              </w:rPr>
              <w:t>发展股份有限公司样品陈列室；</w:t>
            </w:r>
          </w:p>
          <w:p w:rsidR="00961BCF" w:rsidRPr="003322A3" w:rsidRDefault="00961BCF" w:rsidP="00763310">
            <w:pPr>
              <w:spacing w:line="360" w:lineRule="auto"/>
              <w:rPr>
                <w:rFonts w:ascii="宋体" w:hAnsi="宋体"/>
                <w:bCs/>
                <w:iCs/>
                <w:sz w:val="24"/>
                <w:szCs w:val="24"/>
              </w:rPr>
            </w:pPr>
            <w:proofErr w:type="gramStart"/>
            <w:r w:rsidRPr="003322A3">
              <w:rPr>
                <w:rFonts w:hint="eastAsia"/>
                <w:sz w:val="24"/>
                <w:szCs w:val="24"/>
              </w:rPr>
              <w:t>宁波创源文化</w:t>
            </w:r>
            <w:proofErr w:type="gramEnd"/>
            <w:r w:rsidRPr="003322A3">
              <w:rPr>
                <w:rFonts w:hint="eastAsia"/>
                <w:sz w:val="24"/>
                <w:szCs w:val="24"/>
              </w:rPr>
              <w:t>发展</w:t>
            </w:r>
            <w:r w:rsidRPr="003322A3">
              <w:rPr>
                <w:rFonts w:hint="eastAsia"/>
                <w:kern w:val="0"/>
                <w:sz w:val="24"/>
                <w:szCs w:val="24"/>
              </w:rPr>
              <w:t>股份有限公司董事会秘书办公室。</w:t>
            </w:r>
          </w:p>
        </w:tc>
      </w:tr>
      <w:tr w:rsidR="00961BCF" w:rsidRPr="008D6FEF" w:rsidTr="003322A3">
        <w:trPr>
          <w:jc w:val="center"/>
        </w:trPr>
        <w:tc>
          <w:tcPr>
            <w:tcW w:w="1714" w:type="dxa"/>
            <w:shd w:val="clear" w:color="auto" w:fill="auto"/>
            <w:vAlign w:val="center"/>
          </w:tcPr>
          <w:p w:rsidR="00961BCF" w:rsidRPr="003322A3" w:rsidRDefault="00961BCF" w:rsidP="008D6FEF">
            <w:pPr>
              <w:spacing w:line="360" w:lineRule="auto"/>
              <w:jc w:val="center"/>
              <w:rPr>
                <w:rFonts w:ascii="宋体" w:hAnsi="宋体"/>
                <w:b/>
                <w:bCs/>
                <w:iCs/>
                <w:sz w:val="24"/>
                <w:szCs w:val="24"/>
              </w:rPr>
            </w:pPr>
            <w:r w:rsidRPr="003322A3">
              <w:rPr>
                <w:rFonts w:ascii="宋体" w:hAnsi="宋体" w:hint="eastAsia"/>
                <w:b/>
                <w:bCs/>
                <w:iCs/>
                <w:sz w:val="24"/>
                <w:szCs w:val="24"/>
              </w:rPr>
              <w:t>上市公司</w:t>
            </w:r>
          </w:p>
          <w:p w:rsidR="00961BCF" w:rsidRPr="003322A3" w:rsidRDefault="00961BCF" w:rsidP="008D6FEF">
            <w:pPr>
              <w:spacing w:line="360" w:lineRule="auto"/>
              <w:jc w:val="center"/>
              <w:rPr>
                <w:rFonts w:ascii="宋体" w:hAnsi="宋体"/>
                <w:b/>
                <w:bCs/>
                <w:iCs/>
                <w:sz w:val="24"/>
                <w:szCs w:val="24"/>
              </w:rPr>
            </w:pPr>
            <w:r w:rsidRPr="003322A3">
              <w:rPr>
                <w:rFonts w:ascii="宋体" w:hAnsi="宋体" w:hint="eastAsia"/>
                <w:b/>
                <w:bCs/>
                <w:iCs/>
                <w:sz w:val="24"/>
                <w:szCs w:val="24"/>
              </w:rPr>
              <w:t>接待人员姓名</w:t>
            </w:r>
          </w:p>
        </w:tc>
        <w:tc>
          <w:tcPr>
            <w:tcW w:w="7183" w:type="dxa"/>
            <w:gridSpan w:val="2"/>
            <w:shd w:val="clear" w:color="auto" w:fill="auto"/>
            <w:vAlign w:val="center"/>
          </w:tcPr>
          <w:p w:rsidR="00961BCF" w:rsidRPr="003322A3" w:rsidRDefault="00961BCF" w:rsidP="00804386">
            <w:pPr>
              <w:spacing w:line="300" w:lineRule="auto"/>
              <w:rPr>
                <w:sz w:val="24"/>
                <w:szCs w:val="24"/>
              </w:rPr>
            </w:pPr>
            <w:r w:rsidRPr="003322A3">
              <w:rPr>
                <w:rFonts w:hint="eastAsia"/>
                <w:sz w:val="24"/>
                <w:szCs w:val="24"/>
              </w:rPr>
              <w:t>董事、副总经理、董事会秘书兼财务总监：</w:t>
            </w:r>
            <w:proofErr w:type="gramStart"/>
            <w:r w:rsidRPr="003322A3">
              <w:rPr>
                <w:rFonts w:hint="eastAsia"/>
                <w:sz w:val="24"/>
                <w:szCs w:val="24"/>
              </w:rPr>
              <w:t>邓</w:t>
            </w:r>
            <w:proofErr w:type="gramEnd"/>
            <w:r w:rsidRPr="003322A3">
              <w:rPr>
                <w:rFonts w:hint="eastAsia"/>
                <w:sz w:val="24"/>
                <w:szCs w:val="24"/>
              </w:rPr>
              <w:t>建军</w:t>
            </w:r>
          </w:p>
          <w:p w:rsidR="00961BCF" w:rsidRPr="003322A3" w:rsidRDefault="00961BCF" w:rsidP="00804386">
            <w:pPr>
              <w:spacing w:line="360" w:lineRule="auto"/>
              <w:rPr>
                <w:rFonts w:ascii="宋体" w:hAnsi="宋体"/>
                <w:bCs/>
                <w:iCs/>
                <w:sz w:val="24"/>
                <w:szCs w:val="24"/>
              </w:rPr>
            </w:pPr>
            <w:r w:rsidRPr="003322A3">
              <w:rPr>
                <w:rFonts w:hint="eastAsia"/>
                <w:bCs/>
                <w:iCs/>
                <w:color w:val="000000"/>
                <w:sz w:val="24"/>
                <w:szCs w:val="24"/>
              </w:rPr>
              <w:t>证券事务代表：赵雅</w:t>
            </w:r>
          </w:p>
        </w:tc>
      </w:tr>
      <w:tr w:rsidR="00961BCF" w:rsidRPr="008D6FEF">
        <w:trPr>
          <w:jc w:val="center"/>
        </w:trPr>
        <w:tc>
          <w:tcPr>
            <w:tcW w:w="8897" w:type="dxa"/>
            <w:gridSpan w:val="3"/>
            <w:shd w:val="clear" w:color="auto" w:fill="auto"/>
            <w:vAlign w:val="center"/>
          </w:tcPr>
          <w:p w:rsidR="00961BCF" w:rsidRPr="003322A3" w:rsidRDefault="00961BCF" w:rsidP="00961BCF">
            <w:pPr>
              <w:spacing w:line="360" w:lineRule="auto"/>
              <w:jc w:val="center"/>
              <w:rPr>
                <w:rFonts w:ascii="宋体" w:hAnsi="宋体"/>
                <w:b/>
                <w:bCs/>
                <w:iCs/>
                <w:sz w:val="24"/>
                <w:szCs w:val="24"/>
              </w:rPr>
            </w:pPr>
            <w:r w:rsidRPr="003322A3">
              <w:rPr>
                <w:rFonts w:ascii="宋体" w:hAnsi="宋体" w:hint="eastAsia"/>
                <w:b/>
                <w:bCs/>
                <w:iCs/>
                <w:sz w:val="24"/>
                <w:szCs w:val="24"/>
              </w:rPr>
              <w:t>投资者关系活动主要内容介绍</w:t>
            </w:r>
          </w:p>
          <w:p w:rsidR="00961BCF" w:rsidRPr="003322A3" w:rsidRDefault="00961BCF" w:rsidP="00961BCF">
            <w:pPr>
              <w:spacing w:line="360" w:lineRule="auto"/>
              <w:ind w:firstLineChars="196" w:firstLine="470"/>
              <w:rPr>
                <w:rFonts w:asciiTheme="minorEastAsia" w:eastAsiaTheme="minorEastAsia" w:hAnsiTheme="minorEastAsia"/>
                <w:iCs/>
                <w:sz w:val="24"/>
                <w:szCs w:val="24"/>
              </w:rPr>
            </w:pPr>
            <w:r w:rsidRPr="003322A3">
              <w:rPr>
                <w:rFonts w:asciiTheme="minorEastAsia" w:eastAsiaTheme="minorEastAsia" w:hAnsiTheme="minorEastAsia" w:hint="eastAsia"/>
                <w:iCs/>
                <w:sz w:val="24"/>
                <w:szCs w:val="24"/>
              </w:rPr>
              <w:t>本次调研由公司董事、副总经理、董事会秘书兼财务总监</w:t>
            </w:r>
            <w:proofErr w:type="gramStart"/>
            <w:r w:rsidRPr="003322A3">
              <w:rPr>
                <w:rFonts w:asciiTheme="minorEastAsia" w:eastAsiaTheme="minorEastAsia" w:hAnsiTheme="minorEastAsia" w:hint="eastAsia"/>
                <w:iCs/>
                <w:sz w:val="24"/>
                <w:szCs w:val="24"/>
              </w:rPr>
              <w:t>邓</w:t>
            </w:r>
            <w:proofErr w:type="gramEnd"/>
            <w:r w:rsidRPr="003322A3">
              <w:rPr>
                <w:rFonts w:asciiTheme="minorEastAsia" w:eastAsiaTheme="minorEastAsia" w:hAnsiTheme="minorEastAsia" w:hint="eastAsia"/>
                <w:iCs/>
                <w:sz w:val="24"/>
                <w:szCs w:val="24"/>
              </w:rPr>
              <w:t>建军先生以及证券事务代表赵雅女士接待投资机构一行人员。首先，</w:t>
            </w:r>
            <w:proofErr w:type="gramStart"/>
            <w:r w:rsidRPr="003322A3">
              <w:rPr>
                <w:rFonts w:asciiTheme="minorEastAsia" w:eastAsiaTheme="minorEastAsia" w:hAnsiTheme="minorEastAsia" w:hint="eastAsia"/>
                <w:iCs/>
                <w:sz w:val="24"/>
                <w:szCs w:val="24"/>
              </w:rPr>
              <w:t>邓</w:t>
            </w:r>
            <w:proofErr w:type="gramEnd"/>
            <w:r w:rsidRPr="003322A3">
              <w:rPr>
                <w:rFonts w:asciiTheme="minorEastAsia" w:eastAsiaTheme="minorEastAsia" w:hAnsiTheme="minorEastAsia" w:hint="eastAsia"/>
                <w:iCs/>
                <w:sz w:val="24"/>
                <w:szCs w:val="24"/>
              </w:rPr>
              <w:t>建军先生、赵雅女士与华泰证券、泰旸资产的投资机构调研人员在公司董事会秘书办公室进行座谈和交流。随后，</w:t>
            </w:r>
            <w:proofErr w:type="gramStart"/>
            <w:r w:rsidRPr="003322A3">
              <w:rPr>
                <w:rFonts w:asciiTheme="minorEastAsia" w:eastAsiaTheme="minorEastAsia" w:hAnsiTheme="minorEastAsia" w:hint="eastAsia"/>
                <w:iCs/>
                <w:sz w:val="24"/>
                <w:szCs w:val="24"/>
              </w:rPr>
              <w:lastRenderedPageBreak/>
              <w:t>邓</w:t>
            </w:r>
            <w:proofErr w:type="gramEnd"/>
            <w:r w:rsidRPr="003322A3">
              <w:rPr>
                <w:rFonts w:asciiTheme="minorEastAsia" w:eastAsiaTheme="minorEastAsia" w:hAnsiTheme="minorEastAsia" w:hint="eastAsia"/>
                <w:iCs/>
                <w:sz w:val="24"/>
                <w:szCs w:val="24"/>
              </w:rPr>
              <w:t>建军先生、赵雅女士带领投资者参观了公司样品陈列室，直接充分地了解公司产品。参观完毕，</w:t>
            </w:r>
            <w:proofErr w:type="gramStart"/>
            <w:r w:rsidRPr="003322A3">
              <w:rPr>
                <w:rFonts w:asciiTheme="minorEastAsia" w:eastAsiaTheme="minorEastAsia" w:hAnsiTheme="minorEastAsia" w:hint="eastAsia"/>
                <w:iCs/>
                <w:sz w:val="24"/>
                <w:szCs w:val="24"/>
              </w:rPr>
              <w:t>邓</w:t>
            </w:r>
            <w:proofErr w:type="gramEnd"/>
            <w:r w:rsidRPr="003322A3">
              <w:rPr>
                <w:rFonts w:asciiTheme="minorEastAsia" w:eastAsiaTheme="minorEastAsia" w:hAnsiTheme="minorEastAsia" w:hint="eastAsia"/>
                <w:iCs/>
                <w:sz w:val="24"/>
                <w:szCs w:val="24"/>
              </w:rPr>
              <w:t>建军先生、赵雅女士继续与东北证券、安信证券投资机构调研人员在公司董事会办公室进行座谈和交流。以下为此次活动的主要内容介绍：</w:t>
            </w:r>
          </w:p>
          <w:p w:rsidR="00961BCF" w:rsidRPr="003322A3" w:rsidRDefault="00961BCF" w:rsidP="00961BCF">
            <w:pPr>
              <w:spacing w:line="360" w:lineRule="auto"/>
              <w:rPr>
                <w:rFonts w:asciiTheme="minorEastAsia" w:eastAsiaTheme="minorEastAsia" w:hAnsiTheme="minorEastAsia"/>
                <w:b/>
                <w:iCs/>
                <w:sz w:val="24"/>
                <w:szCs w:val="24"/>
              </w:rPr>
            </w:pPr>
            <w:r w:rsidRPr="003322A3">
              <w:rPr>
                <w:rFonts w:asciiTheme="minorEastAsia" w:eastAsiaTheme="minorEastAsia" w:hAnsiTheme="minorEastAsia" w:hint="eastAsia"/>
                <w:b/>
                <w:iCs/>
                <w:sz w:val="24"/>
                <w:szCs w:val="24"/>
              </w:rPr>
              <w:t>投资机构与公司高管进行互动交流，对投资者主要关注问题及回复：</w:t>
            </w:r>
          </w:p>
          <w:p w:rsidR="00961BCF" w:rsidRPr="003322A3" w:rsidRDefault="00961BCF" w:rsidP="008D6FEF">
            <w:pPr>
              <w:spacing w:line="360" w:lineRule="auto"/>
              <w:rPr>
                <w:rFonts w:ascii="宋体" w:hAnsi="宋体"/>
                <w:bCs/>
                <w:iCs/>
                <w:sz w:val="24"/>
                <w:szCs w:val="24"/>
              </w:rPr>
            </w:pPr>
            <w:r w:rsidRPr="003322A3">
              <w:rPr>
                <w:rFonts w:ascii="宋体" w:hAnsi="宋体" w:hint="eastAsia"/>
                <w:bCs/>
                <w:iCs/>
                <w:sz w:val="24"/>
                <w:szCs w:val="24"/>
              </w:rPr>
              <w:t xml:space="preserve">    本次</w:t>
            </w:r>
            <w:r w:rsidRPr="003322A3">
              <w:rPr>
                <w:rFonts w:ascii="宋体" w:hAnsi="宋体"/>
                <w:bCs/>
                <w:iCs/>
                <w:sz w:val="24"/>
                <w:szCs w:val="24"/>
              </w:rPr>
              <w:t>调研活动均</w:t>
            </w:r>
            <w:r w:rsidRPr="003322A3">
              <w:rPr>
                <w:rFonts w:ascii="宋体" w:hAnsi="宋体" w:hint="eastAsia"/>
                <w:bCs/>
                <w:iCs/>
                <w:sz w:val="24"/>
                <w:szCs w:val="24"/>
              </w:rPr>
              <w:t>以</w:t>
            </w:r>
            <w:r w:rsidRPr="003322A3">
              <w:rPr>
                <w:rFonts w:ascii="宋体" w:hAnsi="宋体"/>
                <w:bCs/>
                <w:iCs/>
                <w:sz w:val="24"/>
                <w:szCs w:val="24"/>
              </w:rPr>
              <w:t>问答形式进行，以下是本次调研活动的主要内容：</w:t>
            </w:r>
          </w:p>
          <w:p w:rsidR="00961BCF" w:rsidRPr="003322A3" w:rsidRDefault="00961BCF" w:rsidP="008D6FEF">
            <w:pPr>
              <w:spacing w:line="360" w:lineRule="auto"/>
              <w:rPr>
                <w:rFonts w:ascii="宋体" w:hAnsi="宋体"/>
                <w:bCs/>
                <w:iCs/>
                <w:sz w:val="24"/>
                <w:szCs w:val="24"/>
              </w:rPr>
            </w:pPr>
            <w:r w:rsidRPr="003322A3">
              <w:rPr>
                <w:rFonts w:ascii="宋体" w:hAnsi="宋体" w:hint="eastAsia"/>
                <w:bCs/>
                <w:iCs/>
                <w:sz w:val="24"/>
                <w:szCs w:val="24"/>
              </w:rPr>
              <w:t xml:space="preserve">    Q1：越南</w:t>
            </w:r>
            <w:r w:rsidR="00981A5E" w:rsidRPr="003322A3">
              <w:rPr>
                <w:rFonts w:ascii="宋体" w:hAnsi="宋体" w:hint="eastAsia"/>
                <w:bCs/>
                <w:iCs/>
                <w:sz w:val="24"/>
                <w:szCs w:val="24"/>
              </w:rPr>
              <w:t>公司是通过</w:t>
            </w:r>
            <w:r w:rsidRPr="003322A3">
              <w:rPr>
                <w:rFonts w:ascii="宋体" w:hAnsi="宋体" w:hint="eastAsia"/>
                <w:bCs/>
                <w:iCs/>
                <w:sz w:val="24"/>
                <w:szCs w:val="24"/>
              </w:rPr>
              <w:t>新加坡子公司</w:t>
            </w:r>
            <w:r w:rsidR="00981A5E" w:rsidRPr="003322A3">
              <w:rPr>
                <w:rFonts w:ascii="宋体" w:hAnsi="宋体" w:hint="eastAsia"/>
                <w:bCs/>
                <w:iCs/>
                <w:sz w:val="24"/>
                <w:szCs w:val="24"/>
              </w:rPr>
              <w:t>设立的，这么设</w:t>
            </w:r>
            <w:r w:rsidRPr="003322A3">
              <w:rPr>
                <w:rFonts w:ascii="宋体" w:hAnsi="宋体" w:hint="eastAsia"/>
                <w:bCs/>
                <w:iCs/>
                <w:sz w:val="24"/>
                <w:szCs w:val="24"/>
              </w:rPr>
              <w:t>的意图</w:t>
            </w:r>
            <w:r w:rsidR="00981A5E" w:rsidRPr="003322A3">
              <w:rPr>
                <w:rFonts w:ascii="宋体" w:hAnsi="宋体" w:hint="eastAsia"/>
                <w:bCs/>
                <w:iCs/>
                <w:sz w:val="24"/>
                <w:szCs w:val="24"/>
              </w:rPr>
              <w:t>是什么，</w:t>
            </w:r>
            <w:r w:rsidRPr="003322A3">
              <w:rPr>
                <w:rFonts w:ascii="宋体" w:hAnsi="宋体" w:hint="eastAsia"/>
                <w:bCs/>
                <w:iCs/>
                <w:sz w:val="24"/>
                <w:szCs w:val="24"/>
              </w:rPr>
              <w:t>目前情况如何？</w:t>
            </w:r>
          </w:p>
          <w:p w:rsidR="00961BCF" w:rsidRPr="003322A3" w:rsidRDefault="00961BCF" w:rsidP="00961BCF">
            <w:pPr>
              <w:spacing w:line="360" w:lineRule="auto"/>
              <w:ind w:firstLine="420"/>
              <w:rPr>
                <w:rFonts w:ascii="宋体" w:hAnsi="宋体"/>
                <w:bCs/>
                <w:iCs/>
                <w:sz w:val="24"/>
                <w:szCs w:val="24"/>
              </w:rPr>
            </w:pPr>
            <w:r w:rsidRPr="003322A3">
              <w:rPr>
                <w:rFonts w:ascii="宋体" w:hAnsi="宋体" w:hint="eastAsia"/>
                <w:bCs/>
                <w:iCs/>
                <w:sz w:val="24"/>
                <w:szCs w:val="24"/>
              </w:rPr>
              <w:t>A1：</w:t>
            </w:r>
            <w:r w:rsidR="00981A5E" w:rsidRPr="003322A3">
              <w:rPr>
                <w:rFonts w:ascii="宋体" w:hAnsi="宋体" w:hint="eastAsia"/>
                <w:bCs/>
                <w:iCs/>
                <w:sz w:val="24"/>
                <w:szCs w:val="24"/>
              </w:rPr>
              <w:t>新加坡与很多国家有双边贸易协定，与中国也有</w:t>
            </w:r>
            <w:r w:rsidR="00A50F3B" w:rsidRPr="003322A3">
              <w:rPr>
                <w:rFonts w:ascii="宋体" w:hAnsi="宋体" w:hint="eastAsia"/>
                <w:bCs/>
                <w:iCs/>
                <w:sz w:val="24"/>
                <w:szCs w:val="24"/>
              </w:rPr>
              <w:t>，但越南和中国没有</w:t>
            </w:r>
            <w:r w:rsidR="003B5448" w:rsidRPr="003322A3">
              <w:rPr>
                <w:rFonts w:ascii="宋体" w:hAnsi="宋体" w:hint="eastAsia"/>
                <w:bCs/>
                <w:iCs/>
                <w:sz w:val="24"/>
                <w:szCs w:val="24"/>
              </w:rPr>
              <w:t>类似贸易协定</w:t>
            </w:r>
            <w:r w:rsidR="00981A5E" w:rsidRPr="003322A3">
              <w:rPr>
                <w:rFonts w:ascii="宋体" w:hAnsi="宋体" w:hint="eastAsia"/>
                <w:bCs/>
                <w:iCs/>
                <w:sz w:val="24"/>
                <w:szCs w:val="24"/>
              </w:rPr>
              <w:t>；新加坡投资便利，</w:t>
            </w:r>
            <w:r w:rsidR="00693B95" w:rsidRPr="003322A3">
              <w:rPr>
                <w:rFonts w:ascii="宋体" w:hAnsi="宋体" w:hint="eastAsia"/>
                <w:bCs/>
                <w:iCs/>
                <w:sz w:val="24"/>
                <w:szCs w:val="24"/>
              </w:rPr>
              <w:t>通过设立新加坡子公司</w:t>
            </w:r>
            <w:r w:rsidR="00981A5E" w:rsidRPr="003322A3">
              <w:rPr>
                <w:rFonts w:ascii="宋体" w:hAnsi="宋体" w:hint="eastAsia"/>
                <w:bCs/>
                <w:iCs/>
                <w:sz w:val="24"/>
                <w:szCs w:val="24"/>
              </w:rPr>
              <w:t>将有利于公司向其他新的国家</w:t>
            </w:r>
            <w:r w:rsidR="00A50F3B" w:rsidRPr="003322A3">
              <w:rPr>
                <w:rFonts w:ascii="宋体" w:hAnsi="宋体" w:hint="eastAsia"/>
                <w:bCs/>
                <w:iCs/>
                <w:sz w:val="24"/>
                <w:szCs w:val="24"/>
              </w:rPr>
              <w:t>拓展；新加坡货币</w:t>
            </w:r>
            <w:r w:rsidR="00693B95" w:rsidRPr="003322A3">
              <w:rPr>
                <w:rFonts w:ascii="宋体" w:hAnsi="宋体" w:hint="eastAsia"/>
                <w:bCs/>
                <w:iCs/>
                <w:sz w:val="24"/>
                <w:szCs w:val="24"/>
              </w:rPr>
              <w:t>自由</w:t>
            </w:r>
            <w:r w:rsidR="00A50F3B" w:rsidRPr="003322A3">
              <w:rPr>
                <w:rFonts w:ascii="宋体" w:hAnsi="宋体" w:hint="eastAsia"/>
                <w:bCs/>
                <w:iCs/>
                <w:sz w:val="24"/>
                <w:szCs w:val="24"/>
              </w:rPr>
              <w:t>度较好，</w:t>
            </w:r>
            <w:r w:rsidR="003B5448" w:rsidRPr="003322A3">
              <w:rPr>
                <w:rFonts w:ascii="宋体" w:hAnsi="宋体" w:hint="eastAsia"/>
                <w:bCs/>
                <w:iCs/>
                <w:sz w:val="24"/>
                <w:szCs w:val="24"/>
              </w:rPr>
              <w:t>同时，</w:t>
            </w:r>
            <w:r w:rsidR="00A50F3B" w:rsidRPr="003322A3">
              <w:rPr>
                <w:rFonts w:ascii="宋体" w:hAnsi="宋体" w:hint="eastAsia"/>
                <w:bCs/>
                <w:iCs/>
                <w:sz w:val="24"/>
                <w:szCs w:val="24"/>
              </w:rPr>
              <w:t>银行可以给与金融上的便利</w:t>
            </w:r>
            <w:r w:rsidR="00693B95" w:rsidRPr="003322A3">
              <w:rPr>
                <w:rFonts w:ascii="宋体" w:hAnsi="宋体" w:hint="eastAsia"/>
                <w:bCs/>
                <w:iCs/>
                <w:sz w:val="24"/>
                <w:szCs w:val="24"/>
              </w:rPr>
              <w:t>；因此，公司通过新加坡投资越南公司。越南子公司自年初开始设立，截至目前已进入投产</w:t>
            </w:r>
            <w:r w:rsidR="003B5448" w:rsidRPr="003322A3">
              <w:rPr>
                <w:rFonts w:ascii="宋体" w:hAnsi="宋体" w:hint="eastAsia"/>
                <w:bCs/>
                <w:iCs/>
                <w:sz w:val="24"/>
                <w:szCs w:val="24"/>
              </w:rPr>
              <w:t>阶段</w:t>
            </w:r>
            <w:r w:rsidR="00A50F3B" w:rsidRPr="003322A3">
              <w:rPr>
                <w:rFonts w:ascii="宋体" w:hAnsi="宋体" w:hint="eastAsia"/>
                <w:bCs/>
                <w:iCs/>
                <w:sz w:val="24"/>
                <w:szCs w:val="24"/>
              </w:rPr>
              <w:t>，</w:t>
            </w:r>
            <w:r w:rsidR="003B5448" w:rsidRPr="003322A3">
              <w:rPr>
                <w:rFonts w:ascii="宋体" w:hAnsi="宋体" w:hint="eastAsia"/>
                <w:bCs/>
                <w:iCs/>
                <w:sz w:val="24"/>
                <w:szCs w:val="24"/>
              </w:rPr>
              <w:t>准备先</w:t>
            </w:r>
            <w:r w:rsidR="00A50F3B" w:rsidRPr="003322A3">
              <w:rPr>
                <w:rFonts w:ascii="宋体" w:hAnsi="宋体" w:hint="eastAsia"/>
                <w:bCs/>
                <w:iCs/>
                <w:sz w:val="24"/>
                <w:szCs w:val="24"/>
              </w:rPr>
              <w:t>小步走，之后再想</w:t>
            </w:r>
            <w:r w:rsidR="003B5448" w:rsidRPr="003322A3">
              <w:rPr>
                <w:rFonts w:ascii="宋体" w:hAnsi="宋体" w:hint="eastAsia"/>
                <w:bCs/>
                <w:iCs/>
                <w:sz w:val="24"/>
                <w:szCs w:val="24"/>
              </w:rPr>
              <w:t>发展方向</w:t>
            </w:r>
            <w:r w:rsidR="00A50F3B" w:rsidRPr="003322A3">
              <w:rPr>
                <w:rFonts w:ascii="宋体" w:hAnsi="宋体" w:hint="eastAsia"/>
                <w:bCs/>
                <w:iCs/>
                <w:sz w:val="24"/>
                <w:szCs w:val="24"/>
              </w:rPr>
              <w:t>，越南语言沟通有一定困难，人工成本不低，需要一定的训练过程</w:t>
            </w:r>
            <w:r w:rsidR="00693B95" w:rsidRPr="003322A3">
              <w:rPr>
                <w:rFonts w:ascii="宋体" w:hAnsi="宋体" w:hint="eastAsia"/>
                <w:bCs/>
                <w:iCs/>
                <w:sz w:val="24"/>
                <w:szCs w:val="24"/>
              </w:rPr>
              <w:t>。</w:t>
            </w:r>
          </w:p>
          <w:p w:rsidR="00961BCF" w:rsidRPr="003322A3" w:rsidRDefault="00961BCF" w:rsidP="00961BCF">
            <w:pPr>
              <w:spacing w:line="360" w:lineRule="auto"/>
              <w:ind w:firstLine="420"/>
              <w:rPr>
                <w:rFonts w:ascii="宋体" w:hAnsi="宋体"/>
                <w:bCs/>
                <w:iCs/>
                <w:sz w:val="24"/>
                <w:szCs w:val="24"/>
              </w:rPr>
            </w:pPr>
            <w:r w:rsidRPr="003322A3">
              <w:rPr>
                <w:rFonts w:ascii="宋体" w:hAnsi="宋体" w:hint="eastAsia"/>
                <w:bCs/>
                <w:iCs/>
                <w:sz w:val="24"/>
                <w:szCs w:val="24"/>
              </w:rPr>
              <w:t>Q2:</w:t>
            </w:r>
            <w:r w:rsidRPr="003322A3">
              <w:rPr>
                <w:rFonts w:hint="eastAsia"/>
                <w:sz w:val="24"/>
                <w:szCs w:val="24"/>
              </w:rPr>
              <w:t xml:space="preserve"> </w:t>
            </w:r>
            <w:r w:rsidRPr="003322A3">
              <w:rPr>
                <w:rFonts w:ascii="宋体" w:hAnsi="宋体" w:hint="eastAsia"/>
                <w:bCs/>
                <w:iCs/>
                <w:sz w:val="24"/>
                <w:szCs w:val="24"/>
              </w:rPr>
              <w:t>转让纸器时代的原因？</w:t>
            </w:r>
          </w:p>
          <w:p w:rsidR="00961BCF" w:rsidRPr="003322A3" w:rsidRDefault="00961BCF" w:rsidP="00961BCF">
            <w:pPr>
              <w:spacing w:line="360" w:lineRule="auto"/>
              <w:ind w:firstLine="420"/>
              <w:rPr>
                <w:rFonts w:ascii="宋体" w:hAnsi="宋体"/>
                <w:bCs/>
                <w:iCs/>
                <w:sz w:val="24"/>
                <w:szCs w:val="24"/>
              </w:rPr>
            </w:pPr>
            <w:r w:rsidRPr="003322A3">
              <w:rPr>
                <w:rFonts w:ascii="宋体" w:hAnsi="宋体" w:hint="eastAsia"/>
                <w:bCs/>
                <w:iCs/>
                <w:sz w:val="24"/>
                <w:szCs w:val="24"/>
              </w:rPr>
              <w:t>A2:</w:t>
            </w:r>
            <w:r w:rsidR="00C479D1" w:rsidRPr="003322A3">
              <w:rPr>
                <w:rFonts w:hint="eastAsia"/>
                <w:sz w:val="24"/>
                <w:szCs w:val="24"/>
              </w:rPr>
              <w:t xml:space="preserve"> </w:t>
            </w:r>
            <w:r w:rsidR="00C479D1" w:rsidRPr="003322A3">
              <w:rPr>
                <w:rFonts w:ascii="宋体" w:hAnsi="宋体" w:hint="eastAsia"/>
                <w:bCs/>
                <w:iCs/>
                <w:sz w:val="24"/>
                <w:szCs w:val="24"/>
              </w:rPr>
              <w:t>考虑到公司在纸器时代的儿童创造力教育培训服务项目发展缓慢，与公司业务协同性不强，与公司投资方向有差异。而王桂强先生在儿童创造力教育培训服务项目经营多年，愿意在该项目上继续探索，遂将所持纸器时代股权进行转让。</w:t>
            </w:r>
          </w:p>
          <w:p w:rsidR="004402EB" w:rsidRPr="003322A3" w:rsidRDefault="004402EB" w:rsidP="00961BCF">
            <w:pPr>
              <w:spacing w:line="360" w:lineRule="auto"/>
              <w:ind w:firstLine="420"/>
              <w:rPr>
                <w:rFonts w:ascii="宋体" w:hAnsi="宋体"/>
                <w:bCs/>
                <w:iCs/>
                <w:sz w:val="24"/>
                <w:szCs w:val="24"/>
              </w:rPr>
            </w:pPr>
            <w:r w:rsidRPr="003322A3">
              <w:rPr>
                <w:rFonts w:ascii="宋体" w:hAnsi="宋体" w:hint="eastAsia"/>
                <w:bCs/>
                <w:iCs/>
                <w:sz w:val="24"/>
                <w:szCs w:val="24"/>
              </w:rPr>
              <w:t>Q3：我们比较关心国内的市场，如晨光一样，</w:t>
            </w:r>
            <w:r w:rsidR="00E87A5A" w:rsidRPr="003322A3">
              <w:rPr>
                <w:rFonts w:ascii="宋体" w:hAnsi="宋体" w:hint="eastAsia"/>
                <w:bCs/>
                <w:iCs/>
                <w:sz w:val="24"/>
                <w:szCs w:val="24"/>
              </w:rPr>
              <w:t>国内市场</w:t>
            </w:r>
            <w:r w:rsidRPr="003322A3">
              <w:rPr>
                <w:rFonts w:ascii="宋体" w:hAnsi="宋体" w:hint="eastAsia"/>
                <w:bCs/>
                <w:iCs/>
                <w:sz w:val="24"/>
                <w:szCs w:val="24"/>
              </w:rPr>
              <w:t>我们看得到，国外市场一是看不到，二是受各种因素影响。</w:t>
            </w:r>
          </w:p>
          <w:p w:rsidR="00E87A5A" w:rsidRPr="003322A3" w:rsidRDefault="004402EB" w:rsidP="00961BCF">
            <w:pPr>
              <w:spacing w:line="360" w:lineRule="auto"/>
              <w:ind w:firstLine="420"/>
              <w:rPr>
                <w:rFonts w:ascii="宋体" w:hAnsi="宋体"/>
                <w:bCs/>
                <w:iCs/>
                <w:sz w:val="24"/>
                <w:szCs w:val="24"/>
              </w:rPr>
            </w:pPr>
            <w:r w:rsidRPr="003322A3">
              <w:rPr>
                <w:rFonts w:ascii="宋体" w:hAnsi="宋体" w:hint="eastAsia"/>
                <w:bCs/>
                <w:iCs/>
                <w:sz w:val="24"/>
                <w:szCs w:val="24"/>
              </w:rPr>
              <w:t>A3：</w:t>
            </w:r>
            <w:r w:rsidR="00E87A5A" w:rsidRPr="003322A3">
              <w:rPr>
                <w:rFonts w:ascii="宋体" w:hAnsi="宋体" w:hint="eastAsia"/>
                <w:bCs/>
                <w:iCs/>
                <w:sz w:val="24"/>
                <w:szCs w:val="24"/>
              </w:rPr>
              <w:t>国内市场和国外市场有</w:t>
            </w:r>
            <w:r w:rsidRPr="003322A3">
              <w:rPr>
                <w:rFonts w:ascii="宋体" w:hAnsi="宋体" w:hint="eastAsia"/>
                <w:bCs/>
                <w:iCs/>
                <w:sz w:val="24"/>
                <w:szCs w:val="24"/>
              </w:rPr>
              <w:t>各自优缺点，并不是</w:t>
            </w:r>
            <w:r w:rsidR="003B5448" w:rsidRPr="003322A3">
              <w:rPr>
                <w:rFonts w:ascii="宋体" w:hAnsi="宋体" w:hint="eastAsia"/>
                <w:bCs/>
                <w:iCs/>
                <w:sz w:val="24"/>
                <w:szCs w:val="24"/>
              </w:rPr>
              <w:t>谁</w:t>
            </w:r>
            <w:r w:rsidRPr="003322A3">
              <w:rPr>
                <w:rFonts w:ascii="宋体" w:hAnsi="宋体" w:hint="eastAsia"/>
                <w:bCs/>
                <w:iCs/>
                <w:sz w:val="24"/>
                <w:szCs w:val="24"/>
              </w:rPr>
              <w:t>适合哪个市场。晨光能做成这样，跟他深耕多年国内市场有关，</w:t>
            </w:r>
            <w:r w:rsidR="00E87A5A" w:rsidRPr="003322A3">
              <w:rPr>
                <w:rFonts w:ascii="宋体" w:hAnsi="宋体" w:hint="eastAsia"/>
                <w:bCs/>
                <w:iCs/>
                <w:sz w:val="24"/>
                <w:szCs w:val="24"/>
              </w:rPr>
              <w:t>我们</w:t>
            </w:r>
            <w:r w:rsidR="009B7E4E" w:rsidRPr="003322A3">
              <w:rPr>
                <w:rFonts w:ascii="宋体" w:hAnsi="宋体" w:hint="eastAsia"/>
                <w:bCs/>
                <w:iCs/>
                <w:sz w:val="24"/>
                <w:szCs w:val="24"/>
              </w:rPr>
              <w:t>短期内</w:t>
            </w:r>
            <w:r w:rsidRPr="003322A3">
              <w:rPr>
                <w:rFonts w:ascii="宋体" w:hAnsi="宋体" w:hint="eastAsia"/>
                <w:bCs/>
                <w:iCs/>
                <w:sz w:val="24"/>
                <w:szCs w:val="24"/>
              </w:rPr>
              <w:t>是</w:t>
            </w:r>
            <w:r w:rsidR="00E87A5A" w:rsidRPr="003322A3">
              <w:rPr>
                <w:rFonts w:ascii="宋体" w:hAnsi="宋体" w:hint="eastAsia"/>
                <w:bCs/>
                <w:iCs/>
                <w:sz w:val="24"/>
                <w:szCs w:val="24"/>
              </w:rPr>
              <w:t>没有</w:t>
            </w:r>
            <w:r w:rsidR="009B7E4E" w:rsidRPr="003322A3">
              <w:rPr>
                <w:rFonts w:ascii="宋体" w:hAnsi="宋体" w:hint="eastAsia"/>
                <w:bCs/>
                <w:iCs/>
                <w:sz w:val="24"/>
                <w:szCs w:val="24"/>
              </w:rPr>
              <w:t>更好</w:t>
            </w:r>
            <w:r w:rsidRPr="003322A3">
              <w:rPr>
                <w:rFonts w:ascii="宋体" w:hAnsi="宋体" w:hint="eastAsia"/>
                <w:bCs/>
                <w:iCs/>
                <w:sz w:val="24"/>
                <w:szCs w:val="24"/>
              </w:rPr>
              <w:t>办法</w:t>
            </w:r>
            <w:r w:rsidR="003B5448" w:rsidRPr="003322A3">
              <w:rPr>
                <w:rFonts w:ascii="宋体" w:hAnsi="宋体" w:hint="eastAsia"/>
                <w:bCs/>
                <w:iCs/>
                <w:sz w:val="24"/>
                <w:szCs w:val="24"/>
              </w:rPr>
              <w:t>实现类似的市场规模</w:t>
            </w:r>
            <w:r w:rsidR="00552F4B" w:rsidRPr="003322A3">
              <w:rPr>
                <w:rFonts w:ascii="宋体" w:hAnsi="宋体" w:hint="eastAsia"/>
                <w:bCs/>
                <w:iCs/>
                <w:sz w:val="24"/>
                <w:szCs w:val="24"/>
              </w:rPr>
              <w:t>。</w:t>
            </w:r>
            <w:r w:rsidR="00E87A5A" w:rsidRPr="003322A3">
              <w:rPr>
                <w:rFonts w:ascii="宋体" w:hAnsi="宋体" w:hint="eastAsia"/>
                <w:bCs/>
                <w:iCs/>
                <w:sz w:val="24"/>
                <w:szCs w:val="24"/>
              </w:rPr>
              <w:t>另外，</w:t>
            </w:r>
            <w:r w:rsidR="00552F4B" w:rsidRPr="003322A3">
              <w:rPr>
                <w:rFonts w:ascii="宋体" w:hAnsi="宋体" w:hint="eastAsia"/>
                <w:bCs/>
                <w:iCs/>
                <w:sz w:val="24"/>
                <w:szCs w:val="24"/>
              </w:rPr>
              <w:t>我们</w:t>
            </w:r>
            <w:r w:rsidRPr="003322A3">
              <w:rPr>
                <w:rFonts w:ascii="宋体" w:hAnsi="宋体" w:hint="eastAsia"/>
                <w:bCs/>
                <w:iCs/>
                <w:sz w:val="24"/>
                <w:szCs w:val="24"/>
              </w:rPr>
              <w:t>产品风格不一样，我们产品色彩图案有点类似时装的概念。</w:t>
            </w:r>
            <w:r w:rsidR="00552F4B" w:rsidRPr="003322A3">
              <w:rPr>
                <w:rFonts w:ascii="宋体" w:hAnsi="宋体" w:hint="eastAsia"/>
                <w:bCs/>
                <w:iCs/>
                <w:sz w:val="24"/>
                <w:szCs w:val="24"/>
              </w:rPr>
              <w:t>公司产品一般比人家快3-4个月，</w:t>
            </w:r>
            <w:r w:rsidR="003B5448" w:rsidRPr="003322A3">
              <w:rPr>
                <w:rFonts w:ascii="宋体" w:hAnsi="宋体" w:hint="eastAsia"/>
                <w:bCs/>
                <w:iCs/>
                <w:sz w:val="24"/>
                <w:szCs w:val="24"/>
              </w:rPr>
              <w:t>通过</w:t>
            </w:r>
            <w:r w:rsidR="00552F4B" w:rsidRPr="003322A3">
              <w:rPr>
                <w:rFonts w:ascii="宋体" w:hAnsi="宋体" w:hint="eastAsia"/>
                <w:bCs/>
                <w:iCs/>
                <w:sz w:val="24"/>
                <w:szCs w:val="24"/>
              </w:rPr>
              <w:t>把文具做成潮流的方式，追求时尚。</w:t>
            </w:r>
          </w:p>
          <w:p w:rsidR="004402EB" w:rsidRPr="003322A3" w:rsidRDefault="00552F4B" w:rsidP="00961BCF">
            <w:pPr>
              <w:spacing w:line="360" w:lineRule="auto"/>
              <w:ind w:firstLine="420"/>
              <w:rPr>
                <w:rFonts w:ascii="宋体" w:hAnsi="宋体"/>
                <w:bCs/>
                <w:iCs/>
                <w:sz w:val="24"/>
                <w:szCs w:val="24"/>
              </w:rPr>
            </w:pPr>
            <w:r w:rsidRPr="003322A3">
              <w:rPr>
                <w:rFonts w:ascii="宋体" w:hAnsi="宋体" w:hint="eastAsia"/>
                <w:bCs/>
                <w:iCs/>
                <w:sz w:val="24"/>
                <w:szCs w:val="24"/>
              </w:rPr>
              <w:t>国内市场在摸索阶段，有各种不确定性。比如，我们通过少女</w:t>
            </w:r>
            <w:proofErr w:type="gramStart"/>
            <w:r w:rsidRPr="003322A3">
              <w:rPr>
                <w:rFonts w:ascii="宋体" w:hAnsi="宋体" w:hint="eastAsia"/>
                <w:bCs/>
                <w:iCs/>
                <w:sz w:val="24"/>
                <w:szCs w:val="24"/>
              </w:rPr>
              <w:t>心选淘系店</w:t>
            </w:r>
            <w:proofErr w:type="gramEnd"/>
            <w:r w:rsidRPr="003322A3">
              <w:rPr>
                <w:rFonts w:ascii="宋体" w:hAnsi="宋体" w:hint="eastAsia"/>
                <w:bCs/>
                <w:iCs/>
                <w:sz w:val="24"/>
                <w:szCs w:val="24"/>
              </w:rPr>
              <w:t>摸索14-24岁之间的女性消费，通过自己的研发队伍创造</w:t>
            </w:r>
            <w:r w:rsidR="00E87A5A" w:rsidRPr="003322A3">
              <w:rPr>
                <w:rFonts w:ascii="宋体" w:hAnsi="宋体" w:hint="eastAsia"/>
                <w:bCs/>
                <w:iCs/>
                <w:sz w:val="24"/>
                <w:szCs w:val="24"/>
              </w:rPr>
              <w:t>产品摸索</w:t>
            </w:r>
            <w:r w:rsidRPr="003322A3">
              <w:rPr>
                <w:rFonts w:ascii="宋体" w:hAnsi="宋体" w:hint="eastAsia"/>
                <w:bCs/>
                <w:iCs/>
                <w:sz w:val="24"/>
                <w:szCs w:val="24"/>
              </w:rPr>
              <w:t>传统的经销商订货模式，也针对成熟的大B如网易云、</w:t>
            </w:r>
            <w:proofErr w:type="gramStart"/>
            <w:r w:rsidRPr="003322A3">
              <w:rPr>
                <w:rFonts w:ascii="宋体" w:hAnsi="宋体" w:hint="eastAsia"/>
                <w:bCs/>
                <w:iCs/>
                <w:sz w:val="24"/>
                <w:szCs w:val="24"/>
              </w:rPr>
              <w:t>唯品会</w:t>
            </w:r>
            <w:proofErr w:type="gramEnd"/>
            <w:r w:rsidRPr="003322A3">
              <w:rPr>
                <w:rFonts w:ascii="宋体" w:hAnsi="宋体" w:hint="eastAsia"/>
                <w:bCs/>
                <w:iCs/>
                <w:sz w:val="24"/>
                <w:szCs w:val="24"/>
              </w:rPr>
              <w:t>进行定制和初创品牌输出。我们的产品需要有体验，除了视觉</w:t>
            </w:r>
            <w:r w:rsidR="00E87A5A" w:rsidRPr="003322A3">
              <w:rPr>
                <w:rFonts w:ascii="宋体" w:hAnsi="宋体" w:hint="eastAsia"/>
                <w:bCs/>
                <w:iCs/>
                <w:sz w:val="24"/>
                <w:szCs w:val="24"/>
              </w:rPr>
              <w:t>的</w:t>
            </w:r>
            <w:r w:rsidRPr="003322A3">
              <w:rPr>
                <w:rFonts w:ascii="宋体" w:hAnsi="宋体" w:hint="eastAsia"/>
                <w:bCs/>
                <w:iCs/>
                <w:sz w:val="24"/>
                <w:szCs w:val="24"/>
              </w:rPr>
              <w:t>传达</w:t>
            </w:r>
            <w:r w:rsidR="00E87A5A" w:rsidRPr="003322A3">
              <w:rPr>
                <w:rFonts w:ascii="宋体" w:hAnsi="宋体" w:hint="eastAsia"/>
                <w:bCs/>
                <w:iCs/>
                <w:sz w:val="24"/>
                <w:szCs w:val="24"/>
              </w:rPr>
              <w:t>，</w:t>
            </w:r>
            <w:r w:rsidRPr="003322A3">
              <w:rPr>
                <w:rFonts w:ascii="宋体" w:hAnsi="宋体" w:hint="eastAsia"/>
                <w:bCs/>
                <w:iCs/>
                <w:sz w:val="24"/>
                <w:szCs w:val="24"/>
              </w:rPr>
              <w:t>还有触觉</w:t>
            </w:r>
            <w:r w:rsidR="00E87A5A" w:rsidRPr="003322A3">
              <w:rPr>
                <w:rFonts w:ascii="宋体" w:hAnsi="宋体" w:hint="eastAsia"/>
                <w:bCs/>
                <w:iCs/>
                <w:sz w:val="24"/>
                <w:szCs w:val="24"/>
              </w:rPr>
              <w:t>的传递</w:t>
            </w:r>
            <w:r w:rsidRPr="003322A3">
              <w:rPr>
                <w:rFonts w:ascii="宋体" w:hAnsi="宋体" w:hint="eastAsia"/>
                <w:bCs/>
                <w:iCs/>
                <w:sz w:val="24"/>
                <w:szCs w:val="24"/>
              </w:rPr>
              <w:t>，有接触的时候还有听觉的感受，还有书写感觉，每页</w:t>
            </w:r>
            <w:r w:rsidR="00E87A5A" w:rsidRPr="003322A3">
              <w:rPr>
                <w:rFonts w:ascii="宋体" w:hAnsi="宋体" w:hint="eastAsia"/>
                <w:bCs/>
                <w:iCs/>
                <w:sz w:val="24"/>
                <w:szCs w:val="24"/>
              </w:rPr>
              <w:t>给予</w:t>
            </w:r>
            <w:r w:rsidRPr="003322A3">
              <w:rPr>
                <w:rFonts w:ascii="宋体" w:hAnsi="宋体" w:hint="eastAsia"/>
                <w:bCs/>
                <w:iCs/>
                <w:sz w:val="24"/>
                <w:szCs w:val="24"/>
              </w:rPr>
              <w:t>的小清新，</w:t>
            </w:r>
            <w:r w:rsidR="00E87A5A" w:rsidRPr="003322A3">
              <w:rPr>
                <w:rFonts w:ascii="宋体" w:hAnsi="宋体" w:hint="eastAsia"/>
                <w:bCs/>
                <w:iCs/>
                <w:sz w:val="24"/>
                <w:szCs w:val="24"/>
              </w:rPr>
              <w:t>这些</w:t>
            </w:r>
            <w:r w:rsidRPr="003322A3">
              <w:rPr>
                <w:rFonts w:ascii="宋体" w:hAnsi="宋体" w:hint="eastAsia"/>
                <w:bCs/>
                <w:iCs/>
                <w:sz w:val="24"/>
                <w:szCs w:val="24"/>
              </w:rPr>
              <w:t>不可能</w:t>
            </w:r>
            <w:r w:rsidR="00E87A5A" w:rsidRPr="003322A3">
              <w:rPr>
                <w:rFonts w:ascii="宋体" w:hAnsi="宋体" w:hint="eastAsia"/>
                <w:bCs/>
                <w:iCs/>
                <w:sz w:val="24"/>
                <w:szCs w:val="24"/>
              </w:rPr>
              <w:t>单单</w:t>
            </w:r>
            <w:r w:rsidRPr="003322A3">
              <w:rPr>
                <w:rFonts w:ascii="宋体" w:hAnsi="宋体" w:hint="eastAsia"/>
                <w:bCs/>
                <w:iCs/>
                <w:sz w:val="24"/>
                <w:szCs w:val="24"/>
              </w:rPr>
              <w:t>通过网页表达。公司产品进入群体需要一个过程，我们正在梳理。</w:t>
            </w:r>
            <w:r w:rsidR="00E87A5A" w:rsidRPr="003322A3">
              <w:rPr>
                <w:rFonts w:ascii="宋体" w:hAnsi="宋体" w:hint="eastAsia"/>
                <w:bCs/>
                <w:iCs/>
                <w:sz w:val="24"/>
                <w:szCs w:val="24"/>
              </w:rPr>
              <w:t>到目前为止，在年龄层次的选择还是停留在比较</w:t>
            </w:r>
            <w:r w:rsidR="003B5448" w:rsidRPr="003322A3">
              <w:rPr>
                <w:rFonts w:ascii="宋体" w:hAnsi="宋体" w:hint="eastAsia"/>
                <w:bCs/>
                <w:iCs/>
                <w:sz w:val="24"/>
                <w:szCs w:val="24"/>
              </w:rPr>
              <w:lastRenderedPageBreak/>
              <w:t>局部</w:t>
            </w:r>
            <w:r w:rsidR="00E87A5A" w:rsidRPr="003322A3">
              <w:rPr>
                <w:rFonts w:ascii="宋体" w:hAnsi="宋体" w:hint="eastAsia"/>
                <w:bCs/>
                <w:iCs/>
                <w:sz w:val="24"/>
                <w:szCs w:val="24"/>
              </w:rPr>
              <w:t>的成分。今年</w:t>
            </w:r>
            <w:r w:rsidR="009B7E4E" w:rsidRPr="003322A3">
              <w:rPr>
                <w:rFonts w:ascii="宋体" w:hAnsi="宋体" w:hint="eastAsia"/>
                <w:bCs/>
                <w:iCs/>
                <w:sz w:val="24"/>
                <w:szCs w:val="24"/>
              </w:rPr>
              <w:t>定</w:t>
            </w:r>
            <w:r w:rsidR="00E87A5A" w:rsidRPr="003322A3">
              <w:rPr>
                <w:rFonts w:ascii="宋体" w:hAnsi="宋体" w:hint="eastAsia"/>
                <w:bCs/>
                <w:iCs/>
                <w:sz w:val="24"/>
                <w:szCs w:val="24"/>
              </w:rPr>
              <w:t>会比去年好，但是</w:t>
            </w:r>
            <w:r w:rsidR="003B5448" w:rsidRPr="003322A3">
              <w:rPr>
                <w:rFonts w:ascii="宋体" w:hAnsi="宋体" w:hint="eastAsia"/>
                <w:bCs/>
                <w:iCs/>
                <w:sz w:val="24"/>
                <w:szCs w:val="24"/>
              </w:rPr>
              <w:t>发展速度</w:t>
            </w:r>
            <w:r w:rsidR="00E87A5A" w:rsidRPr="003322A3">
              <w:rPr>
                <w:rFonts w:ascii="宋体" w:hAnsi="宋体" w:hint="eastAsia"/>
                <w:bCs/>
                <w:iCs/>
                <w:sz w:val="24"/>
                <w:szCs w:val="24"/>
              </w:rPr>
              <w:t>没那么快，有期望总是好的。</w:t>
            </w:r>
          </w:p>
          <w:p w:rsidR="00961BCF" w:rsidRPr="003322A3" w:rsidRDefault="00961BCF" w:rsidP="00961BCF">
            <w:pPr>
              <w:spacing w:line="360" w:lineRule="auto"/>
              <w:ind w:firstLine="420"/>
              <w:rPr>
                <w:rFonts w:ascii="宋体" w:hAnsi="宋体"/>
                <w:bCs/>
                <w:iCs/>
                <w:sz w:val="24"/>
                <w:szCs w:val="24"/>
              </w:rPr>
            </w:pPr>
            <w:r w:rsidRPr="003322A3">
              <w:rPr>
                <w:rFonts w:ascii="宋体" w:hAnsi="宋体" w:hint="eastAsia"/>
                <w:bCs/>
                <w:iCs/>
                <w:sz w:val="24"/>
                <w:szCs w:val="24"/>
              </w:rPr>
              <w:t>Q</w:t>
            </w:r>
            <w:r w:rsidR="00E87A5A" w:rsidRPr="003322A3">
              <w:rPr>
                <w:rFonts w:ascii="宋体" w:hAnsi="宋体" w:hint="eastAsia"/>
                <w:bCs/>
                <w:iCs/>
                <w:sz w:val="24"/>
                <w:szCs w:val="24"/>
              </w:rPr>
              <w:t>4</w:t>
            </w:r>
            <w:r w:rsidRPr="003322A3">
              <w:rPr>
                <w:rFonts w:ascii="宋体" w:hAnsi="宋体" w:hint="eastAsia"/>
                <w:bCs/>
                <w:iCs/>
                <w:sz w:val="24"/>
                <w:szCs w:val="24"/>
              </w:rPr>
              <w:t>:</w:t>
            </w:r>
            <w:r w:rsidRPr="003322A3">
              <w:rPr>
                <w:rFonts w:hint="eastAsia"/>
                <w:sz w:val="24"/>
                <w:szCs w:val="24"/>
              </w:rPr>
              <w:t xml:space="preserve"> </w:t>
            </w:r>
            <w:r w:rsidRPr="003322A3">
              <w:rPr>
                <w:rFonts w:ascii="宋体" w:hAnsi="宋体" w:hint="eastAsia"/>
                <w:bCs/>
                <w:iCs/>
                <w:sz w:val="24"/>
                <w:szCs w:val="24"/>
              </w:rPr>
              <w:t>目前OEM\ODM\OBM各模式收入贡献的占比情况？是否会出现与原有客户产生竞争的情况？</w:t>
            </w:r>
          </w:p>
          <w:p w:rsidR="00961BCF" w:rsidRPr="003322A3" w:rsidRDefault="00961BCF" w:rsidP="00961BCF">
            <w:pPr>
              <w:spacing w:line="360" w:lineRule="auto"/>
              <w:ind w:firstLine="420"/>
              <w:rPr>
                <w:rFonts w:ascii="宋体" w:hAnsi="宋体"/>
                <w:bCs/>
                <w:iCs/>
                <w:sz w:val="24"/>
                <w:szCs w:val="24"/>
              </w:rPr>
            </w:pPr>
            <w:r w:rsidRPr="003322A3">
              <w:rPr>
                <w:rFonts w:ascii="宋体" w:hAnsi="宋体" w:hint="eastAsia"/>
                <w:bCs/>
                <w:iCs/>
                <w:sz w:val="24"/>
                <w:szCs w:val="24"/>
              </w:rPr>
              <w:t>A</w:t>
            </w:r>
            <w:r w:rsidR="00E87A5A" w:rsidRPr="003322A3">
              <w:rPr>
                <w:rFonts w:ascii="宋体" w:hAnsi="宋体" w:hint="eastAsia"/>
                <w:bCs/>
                <w:iCs/>
                <w:sz w:val="24"/>
                <w:szCs w:val="24"/>
              </w:rPr>
              <w:t>4</w:t>
            </w:r>
            <w:r w:rsidRPr="003322A3">
              <w:rPr>
                <w:rFonts w:ascii="宋体" w:hAnsi="宋体" w:hint="eastAsia"/>
                <w:bCs/>
                <w:iCs/>
                <w:sz w:val="24"/>
                <w:szCs w:val="24"/>
              </w:rPr>
              <w:t>:</w:t>
            </w:r>
            <w:r w:rsidR="00693B95" w:rsidRPr="003322A3">
              <w:rPr>
                <w:rFonts w:hint="eastAsia"/>
                <w:sz w:val="24"/>
                <w:szCs w:val="24"/>
              </w:rPr>
              <w:t xml:space="preserve"> </w:t>
            </w:r>
            <w:r w:rsidR="00693B95" w:rsidRPr="003322A3">
              <w:rPr>
                <w:rFonts w:ascii="宋体" w:hAnsi="宋体" w:hint="eastAsia"/>
                <w:bCs/>
                <w:iCs/>
                <w:sz w:val="24"/>
                <w:szCs w:val="24"/>
              </w:rPr>
              <w:t>我司ODM和OEM界限划分并不明显，比如A客户无设计团队，我司可以为A客户提供全部设计服务，这就是大家所理解的ODM。比如B客户有设计团队，但在产品磨合过程中，我司设计团队也会贡献部分设计或创意，那么此时ODM和OEM的界限就很难划分了。我司目前并不在意所谓设计“归属”哪一方，团队合作设计出能让客户和消费者满意的成品，才是我们最终目的。公司OBM目前主要是以子公司</w:t>
            </w:r>
            <w:proofErr w:type="gramStart"/>
            <w:r w:rsidR="00693B95" w:rsidRPr="003322A3">
              <w:rPr>
                <w:rFonts w:ascii="宋体" w:hAnsi="宋体" w:hint="eastAsia"/>
                <w:bCs/>
                <w:iCs/>
                <w:sz w:val="24"/>
                <w:szCs w:val="24"/>
              </w:rPr>
              <w:t>睿特菲销售</w:t>
            </w:r>
            <w:proofErr w:type="gramEnd"/>
            <w:r w:rsidR="00693B95" w:rsidRPr="003322A3">
              <w:rPr>
                <w:rFonts w:ascii="宋体" w:hAnsi="宋体" w:hint="eastAsia"/>
                <w:bCs/>
                <w:iCs/>
                <w:sz w:val="24"/>
                <w:szCs w:val="24"/>
              </w:rPr>
              <w:t>健身器材</w:t>
            </w:r>
            <w:bookmarkStart w:id="0" w:name="_GoBack"/>
            <w:bookmarkEnd w:id="0"/>
            <w:r w:rsidR="00693B95" w:rsidRPr="003322A3">
              <w:rPr>
                <w:rFonts w:ascii="宋体" w:hAnsi="宋体" w:hint="eastAsia"/>
                <w:bCs/>
                <w:iCs/>
                <w:sz w:val="24"/>
                <w:szCs w:val="24"/>
              </w:rPr>
              <w:t>为主要，与公司产品为两类不同的产品，因此，不存在与原客户竞争的情况。</w:t>
            </w:r>
          </w:p>
          <w:p w:rsidR="00961BCF" w:rsidRPr="003322A3" w:rsidRDefault="00961BCF" w:rsidP="00961BCF">
            <w:pPr>
              <w:spacing w:line="360" w:lineRule="auto"/>
              <w:ind w:firstLine="420"/>
              <w:rPr>
                <w:rFonts w:ascii="宋体" w:hAnsi="宋体"/>
                <w:bCs/>
                <w:iCs/>
                <w:sz w:val="24"/>
                <w:szCs w:val="24"/>
              </w:rPr>
            </w:pPr>
            <w:r w:rsidRPr="003322A3">
              <w:rPr>
                <w:rFonts w:ascii="宋体" w:hAnsi="宋体" w:hint="eastAsia"/>
                <w:bCs/>
                <w:iCs/>
                <w:sz w:val="24"/>
                <w:szCs w:val="24"/>
              </w:rPr>
              <w:t>Q</w:t>
            </w:r>
            <w:r w:rsidR="00E87A5A" w:rsidRPr="003322A3">
              <w:rPr>
                <w:rFonts w:ascii="宋体" w:hAnsi="宋体" w:hint="eastAsia"/>
                <w:bCs/>
                <w:iCs/>
                <w:sz w:val="24"/>
                <w:szCs w:val="24"/>
              </w:rPr>
              <w:t>5</w:t>
            </w:r>
            <w:r w:rsidRPr="003322A3">
              <w:rPr>
                <w:rFonts w:ascii="宋体" w:hAnsi="宋体" w:hint="eastAsia"/>
                <w:bCs/>
                <w:iCs/>
                <w:sz w:val="24"/>
                <w:szCs w:val="24"/>
              </w:rPr>
              <w:t>:</w:t>
            </w:r>
            <w:r w:rsidRPr="003322A3">
              <w:rPr>
                <w:rFonts w:hint="eastAsia"/>
                <w:sz w:val="24"/>
                <w:szCs w:val="24"/>
              </w:rPr>
              <w:t xml:space="preserve"> </w:t>
            </w:r>
            <w:proofErr w:type="gramStart"/>
            <w:r w:rsidRPr="003322A3">
              <w:rPr>
                <w:rFonts w:ascii="宋体" w:hAnsi="宋体" w:hint="eastAsia"/>
                <w:bCs/>
                <w:iCs/>
                <w:sz w:val="24"/>
                <w:szCs w:val="24"/>
              </w:rPr>
              <w:t>募</w:t>
            </w:r>
            <w:proofErr w:type="gramEnd"/>
            <w:r w:rsidRPr="003322A3">
              <w:rPr>
                <w:rFonts w:ascii="宋体" w:hAnsi="宋体" w:hint="eastAsia"/>
                <w:bCs/>
                <w:iCs/>
                <w:sz w:val="24"/>
                <w:szCs w:val="24"/>
              </w:rPr>
              <w:t>投产</w:t>
            </w:r>
            <w:proofErr w:type="gramStart"/>
            <w:r w:rsidRPr="003322A3">
              <w:rPr>
                <w:rFonts w:ascii="宋体" w:hAnsi="宋体" w:hint="eastAsia"/>
                <w:bCs/>
                <w:iCs/>
                <w:sz w:val="24"/>
                <w:szCs w:val="24"/>
              </w:rPr>
              <w:t>能目前</w:t>
            </w:r>
            <w:proofErr w:type="gramEnd"/>
            <w:r w:rsidRPr="003322A3">
              <w:rPr>
                <w:rFonts w:ascii="宋体" w:hAnsi="宋体" w:hint="eastAsia"/>
                <w:bCs/>
                <w:iCs/>
                <w:sz w:val="24"/>
                <w:szCs w:val="24"/>
              </w:rPr>
              <w:t>的建设进度？</w:t>
            </w:r>
          </w:p>
          <w:p w:rsidR="00961BCF" w:rsidRPr="003322A3" w:rsidRDefault="00961BCF" w:rsidP="00961BCF">
            <w:pPr>
              <w:spacing w:line="360" w:lineRule="auto"/>
              <w:ind w:firstLine="420"/>
              <w:rPr>
                <w:rFonts w:ascii="宋体" w:hAnsi="宋体"/>
                <w:bCs/>
                <w:iCs/>
                <w:sz w:val="24"/>
                <w:szCs w:val="24"/>
              </w:rPr>
            </w:pPr>
            <w:r w:rsidRPr="003322A3">
              <w:rPr>
                <w:rFonts w:ascii="宋体" w:hAnsi="宋体" w:hint="eastAsia"/>
                <w:bCs/>
                <w:iCs/>
                <w:sz w:val="24"/>
                <w:szCs w:val="24"/>
              </w:rPr>
              <w:t>A</w:t>
            </w:r>
            <w:r w:rsidR="00E87A5A" w:rsidRPr="003322A3">
              <w:rPr>
                <w:rFonts w:ascii="宋体" w:hAnsi="宋体" w:hint="eastAsia"/>
                <w:bCs/>
                <w:iCs/>
                <w:sz w:val="24"/>
                <w:szCs w:val="24"/>
              </w:rPr>
              <w:t>5</w:t>
            </w:r>
            <w:r w:rsidRPr="003322A3">
              <w:rPr>
                <w:rFonts w:ascii="宋体" w:hAnsi="宋体" w:hint="eastAsia"/>
                <w:bCs/>
                <w:iCs/>
                <w:sz w:val="24"/>
                <w:szCs w:val="24"/>
              </w:rPr>
              <w:t>:</w:t>
            </w:r>
            <w:r w:rsidR="00990FA2" w:rsidRPr="003322A3">
              <w:rPr>
                <w:rFonts w:hint="eastAsia"/>
                <w:sz w:val="24"/>
                <w:szCs w:val="24"/>
              </w:rPr>
              <w:t xml:space="preserve"> </w:t>
            </w:r>
            <w:r w:rsidR="00990FA2" w:rsidRPr="003322A3">
              <w:rPr>
                <w:rFonts w:ascii="宋体" w:hAnsi="宋体" w:hint="eastAsia"/>
                <w:bCs/>
                <w:iCs/>
                <w:sz w:val="24"/>
                <w:szCs w:val="24"/>
              </w:rPr>
              <w:t>公司</w:t>
            </w:r>
            <w:proofErr w:type="gramStart"/>
            <w:r w:rsidR="00990FA2" w:rsidRPr="003322A3">
              <w:rPr>
                <w:rFonts w:ascii="宋体" w:hAnsi="宋体" w:hint="eastAsia"/>
                <w:bCs/>
                <w:iCs/>
                <w:sz w:val="24"/>
                <w:szCs w:val="24"/>
              </w:rPr>
              <w:t>募投项目</w:t>
            </w:r>
            <w:proofErr w:type="gramEnd"/>
            <w:r w:rsidR="00990FA2" w:rsidRPr="003322A3">
              <w:rPr>
                <w:rFonts w:ascii="宋体" w:hAnsi="宋体" w:hint="eastAsia"/>
                <w:bCs/>
                <w:iCs/>
                <w:sz w:val="24"/>
                <w:szCs w:val="24"/>
              </w:rPr>
              <w:t>建设进程较为缓慢，目前公司产值设备等已达到平衡状态，为了降低募集资金的投资风险，提升募集资金使用效率，保证资金安全合理运用，公司决定</w:t>
            </w:r>
            <w:r w:rsidR="003B5448" w:rsidRPr="003322A3">
              <w:rPr>
                <w:rFonts w:ascii="宋体" w:hAnsi="宋体" w:hint="eastAsia"/>
                <w:bCs/>
                <w:iCs/>
                <w:sz w:val="24"/>
                <w:szCs w:val="24"/>
              </w:rPr>
              <w:t>对</w:t>
            </w:r>
            <w:proofErr w:type="gramStart"/>
            <w:r w:rsidR="003B5448" w:rsidRPr="003322A3">
              <w:rPr>
                <w:rFonts w:ascii="宋体" w:hAnsi="宋体" w:hint="eastAsia"/>
                <w:bCs/>
                <w:iCs/>
                <w:sz w:val="24"/>
                <w:szCs w:val="24"/>
              </w:rPr>
              <w:t>募投项目</w:t>
            </w:r>
            <w:proofErr w:type="gramEnd"/>
            <w:r w:rsidR="003B5448" w:rsidRPr="003322A3">
              <w:rPr>
                <w:rFonts w:ascii="宋体" w:hAnsi="宋体" w:hint="eastAsia"/>
                <w:bCs/>
                <w:iCs/>
                <w:sz w:val="24"/>
                <w:szCs w:val="24"/>
              </w:rPr>
              <w:t>进行</w:t>
            </w:r>
            <w:r w:rsidR="00990FA2" w:rsidRPr="003322A3">
              <w:rPr>
                <w:rFonts w:ascii="宋体" w:hAnsi="宋体" w:hint="eastAsia"/>
                <w:bCs/>
                <w:iCs/>
                <w:sz w:val="24"/>
                <w:szCs w:val="24"/>
              </w:rPr>
              <w:t>延期。</w:t>
            </w:r>
            <w:proofErr w:type="gramStart"/>
            <w:r w:rsidR="00990FA2" w:rsidRPr="003322A3">
              <w:rPr>
                <w:rFonts w:ascii="宋体" w:hAnsi="宋体" w:hint="eastAsia"/>
                <w:bCs/>
                <w:iCs/>
                <w:sz w:val="24"/>
                <w:szCs w:val="24"/>
              </w:rPr>
              <w:t>募投项目</w:t>
            </w:r>
            <w:proofErr w:type="gramEnd"/>
            <w:r w:rsidR="00990FA2" w:rsidRPr="003322A3">
              <w:rPr>
                <w:rFonts w:ascii="宋体" w:hAnsi="宋体" w:hint="eastAsia"/>
                <w:bCs/>
                <w:iCs/>
                <w:sz w:val="24"/>
                <w:szCs w:val="24"/>
              </w:rPr>
              <w:t>中未来两三年所需要的厂房已储备好，员工也可随时入驻。今年资产建设的重点是在筹备越南工厂方面，</w:t>
            </w:r>
            <w:proofErr w:type="gramStart"/>
            <w:r w:rsidR="00990FA2" w:rsidRPr="003322A3">
              <w:rPr>
                <w:rFonts w:ascii="宋体" w:hAnsi="宋体" w:hint="eastAsia"/>
                <w:bCs/>
                <w:iCs/>
                <w:sz w:val="24"/>
                <w:szCs w:val="24"/>
              </w:rPr>
              <w:t>募投项目虽进程</w:t>
            </w:r>
            <w:proofErr w:type="gramEnd"/>
            <w:r w:rsidR="00990FA2" w:rsidRPr="003322A3">
              <w:rPr>
                <w:rFonts w:ascii="宋体" w:hAnsi="宋体" w:hint="eastAsia"/>
                <w:bCs/>
                <w:iCs/>
                <w:sz w:val="24"/>
                <w:szCs w:val="24"/>
              </w:rPr>
              <w:t>缓慢，但延期对产能影响有限。</w:t>
            </w:r>
          </w:p>
          <w:p w:rsidR="00961BCF" w:rsidRPr="003322A3" w:rsidRDefault="00961BCF" w:rsidP="00961BCF">
            <w:pPr>
              <w:spacing w:line="360" w:lineRule="auto"/>
              <w:ind w:firstLine="420"/>
              <w:rPr>
                <w:rFonts w:ascii="宋体" w:hAnsi="宋体"/>
                <w:bCs/>
                <w:iCs/>
                <w:sz w:val="24"/>
                <w:szCs w:val="24"/>
              </w:rPr>
            </w:pPr>
            <w:r w:rsidRPr="003322A3">
              <w:rPr>
                <w:rFonts w:ascii="宋体" w:hAnsi="宋体" w:hint="eastAsia"/>
                <w:bCs/>
                <w:iCs/>
                <w:sz w:val="24"/>
                <w:szCs w:val="24"/>
              </w:rPr>
              <w:t>Q</w:t>
            </w:r>
            <w:r w:rsidR="009B7E4E" w:rsidRPr="003322A3">
              <w:rPr>
                <w:rFonts w:ascii="宋体" w:hAnsi="宋体" w:hint="eastAsia"/>
                <w:bCs/>
                <w:iCs/>
                <w:sz w:val="24"/>
                <w:szCs w:val="24"/>
              </w:rPr>
              <w:t>6</w:t>
            </w:r>
            <w:r w:rsidR="00E87A5A" w:rsidRPr="003322A3">
              <w:rPr>
                <w:rFonts w:ascii="宋体" w:hAnsi="宋体" w:hint="eastAsia"/>
                <w:bCs/>
                <w:iCs/>
                <w:sz w:val="24"/>
                <w:szCs w:val="24"/>
              </w:rPr>
              <w:t>：</w:t>
            </w:r>
            <w:r w:rsidR="002268DA" w:rsidRPr="003322A3">
              <w:rPr>
                <w:rFonts w:ascii="宋体" w:hAnsi="宋体" w:hint="eastAsia"/>
                <w:bCs/>
                <w:iCs/>
                <w:sz w:val="24"/>
                <w:szCs w:val="24"/>
              </w:rPr>
              <w:t>公司执行信息化工程后</w:t>
            </w:r>
            <w:r w:rsidR="00F40095" w:rsidRPr="003322A3">
              <w:rPr>
                <w:rFonts w:ascii="宋体" w:hAnsi="宋体" w:hint="eastAsia"/>
                <w:bCs/>
                <w:iCs/>
                <w:sz w:val="24"/>
                <w:szCs w:val="24"/>
              </w:rPr>
              <w:t>解决了什么问题</w:t>
            </w:r>
            <w:r w:rsidR="002268DA" w:rsidRPr="003322A3">
              <w:rPr>
                <w:rFonts w:ascii="宋体" w:hAnsi="宋体" w:hint="eastAsia"/>
                <w:bCs/>
                <w:iCs/>
                <w:sz w:val="24"/>
                <w:szCs w:val="24"/>
              </w:rPr>
              <w:t>？</w:t>
            </w:r>
          </w:p>
          <w:p w:rsidR="002B2D07" w:rsidRPr="003322A3" w:rsidRDefault="00961BCF" w:rsidP="00961BCF">
            <w:pPr>
              <w:spacing w:line="360" w:lineRule="auto"/>
              <w:ind w:firstLine="420"/>
              <w:rPr>
                <w:rFonts w:ascii="宋体" w:hAnsi="宋体"/>
                <w:bCs/>
                <w:iCs/>
                <w:sz w:val="24"/>
                <w:szCs w:val="24"/>
              </w:rPr>
            </w:pPr>
            <w:r w:rsidRPr="003322A3">
              <w:rPr>
                <w:rFonts w:ascii="宋体" w:hAnsi="宋体" w:hint="eastAsia"/>
                <w:bCs/>
                <w:iCs/>
                <w:sz w:val="24"/>
                <w:szCs w:val="24"/>
              </w:rPr>
              <w:t>A</w:t>
            </w:r>
            <w:r w:rsidR="009B7E4E" w:rsidRPr="003322A3">
              <w:rPr>
                <w:rFonts w:ascii="宋体" w:hAnsi="宋体" w:hint="eastAsia"/>
                <w:bCs/>
                <w:iCs/>
                <w:sz w:val="24"/>
                <w:szCs w:val="24"/>
              </w:rPr>
              <w:t>6</w:t>
            </w:r>
            <w:r w:rsidR="00E87A5A" w:rsidRPr="003322A3">
              <w:rPr>
                <w:rFonts w:ascii="宋体" w:hAnsi="宋体" w:hint="eastAsia"/>
                <w:bCs/>
                <w:iCs/>
                <w:sz w:val="24"/>
                <w:szCs w:val="24"/>
              </w:rPr>
              <w:t>：</w:t>
            </w:r>
            <w:r w:rsidR="00235567" w:rsidRPr="003322A3">
              <w:rPr>
                <w:rFonts w:ascii="宋体" w:hAnsi="宋体" w:hint="eastAsia"/>
                <w:bCs/>
                <w:iCs/>
                <w:sz w:val="24"/>
                <w:szCs w:val="24"/>
              </w:rPr>
              <w:t>之前SRM、CRM与ERP之间系统数据传输都需通过人工操作，生产和计划管理信息管</w:t>
            </w:r>
            <w:proofErr w:type="gramStart"/>
            <w:r w:rsidR="00235567" w:rsidRPr="003322A3">
              <w:rPr>
                <w:rFonts w:ascii="宋体" w:hAnsi="宋体" w:hint="eastAsia"/>
                <w:bCs/>
                <w:iCs/>
                <w:sz w:val="24"/>
                <w:szCs w:val="24"/>
              </w:rPr>
              <w:t>控过程</w:t>
            </w:r>
            <w:proofErr w:type="gramEnd"/>
            <w:r w:rsidR="00235567" w:rsidRPr="003322A3">
              <w:rPr>
                <w:rFonts w:ascii="宋体" w:hAnsi="宋体" w:hint="eastAsia"/>
                <w:bCs/>
                <w:iCs/>
                <w:sz w:val="24"/>
                <w:szCs w:val="24"/>
              </w:rPr>
              <w:t>也是相互脱节的，需要通过人为疏通，没有信息化的整体计划和财务的协同，而且各公司的信息化操作也是</w:t>
            </w:r>
            <w:proofErr w:type="gramStart"/>
            <w:r w:rsidR="00235567" w:rsidRPr="003322A3">
              <w:rPr>
                <w:rFonts w:ascii="宋体" w:hAnsi="宋体" w:hint="eastAsia"/>
                <w:bCs/>
                <w:iCs/>
                <w:sz w:val="24"/>
                <w:szCs w:val="24"/>
              </w:rPr>
              <w:t>不</w:t>
            </w:r>
            <w:proofErr w:type="gramEnd"/>
            <w:r w:rsidR="00235567" w:rsidRPr="003322A3">
              <w:rPr>
                <w:rFonts w:ascii="宋体" w:hAnsi="宋体" w:hint="eastAsia"/>
                <w:bCs/>
                <w:iCs/>
                <w:sz w:val="24"/>
                <w:szCs w:val="24"/>
              </w:rPr>
              <w:t>协同的</w:t>
            </w:r>
            <w:r w:rsidR="00F40095" w:rsidRPr="003322A3">
              <w:rPr>
                <w:rFonts w:ascii="宋体" w:hAnsi="宋体" w:hint="eastAsia"/>
                <w:bCs/>
                <w:iCs/>
                <w:sz w:val="24"/>
                <w:szCs w:val="24"/>
              </w:rPr>
              <w:t>。</w:t>
            </w:r>
            <w:r w:rsidR="00235567" w:rsidRPr="003322A3">
              <w:rPr>
                <w:rFonts w:ascii="宋体" w:hAnsi="宋体" w:hint="eastAsia"/>
                <w:bCs/>
                <w:iCs/>
                <w:sz w:val="24"/>
                <w:szCs w:val="24"/>
              </w:rPr>
              <w:t>公司这次</w:t>
            </w:r>
            <w:r w:rsidR="00F40095" w:rsidRPr="003322A3">
              <w:rPr>
                <w:rFonts w:ascii="宋体" w:hAnsi="宋体" w:hint="eastAsia"/>
                <w:bCs/>
                <w:iCs/>
                <w:sz w:val="24"/>
                <w:szCs w:val="24"/>
              </w:rPr>
              <w:t>信息化系统</w:t>
            </w:r>
            <w:r w:rsidR="00235567" w:rsidRPr="003322A3">
              <w:rPr>
                <w:rFonts w:ascii="宋体" w:hAnsi="宋体" w:hint="eastAsia"/>
                <w:bCs/>
                <w:iCs/>
                <w:sz w:val="24"/>
                <w:szCs w:val="24"/>
              </w:rPr>
              <w:t>执行</w:t>
            </w:r>
            <w:r w:rsidR="00F40095" w:rsidRPr="003322A3">
              <w:rPr>
                <w:rFonts w:ascii="宋体" w:hAnsi="宋体" w:hint="eastAsia"/>
                <w:bCs/>
                <w:iCs/>
                <w:sz w:val="24"/>
                <w:szCs w:val="24"/>
              </w:rPr>
              <w:t>后，将</w:t>
            </w:r>
            <w:r w:rsidR="00176048" w:rsidRPr="003322A3">
              <w:rPr>
                <w:rFonts w:ascii="宋体" w:hAnsi="宋体" w:hint="eastAsia"/>
                <w:bCs/>
                <w:iCs/>
                <w:sz w:val="24"/>
                <w:szCs w:val="24"/>
              </w:rPr>
              <w:t>SRM、CRM与ERP打通，</w:t>
            </w:r>
            <w:r w:rsidR="00F40095" w:rsidRPr="003322A3">
              <w:rPr>
                <w:rFonts w:ascii="宋体" w:hAnsi="宋体" w:hint="eastAsia"/>
                <w:bCs/>
                <w:iCs/>
                <w:sz w:val="24"/>
                <w:szCs w:val="24"/>
              </w:rPr>
              <w:t>各公司接口</w:t>
            </w:r>
            <w:r w:rsidR="00176048" w:rsidRPr="003322A3">
              <w:rPr>
                <w:rFonts w:ascii="宋体" w:hAnsi="宋体" w:hint="eastAsia"/>
                <w:bCs/>
                <w:iCs/>
                <w:sz w:val="24"/>
                <w:szCs w:val="24"/>
              </w:rPr>
              <w:t>也相互</w:t>
            </w:r>
            <w:r w:rsidR="00F40095" w:rsidRPr="003322A3">
              <w:rPr>
                <w:rFonts w:ascii="宋体" w:hAnsi="宋体" w:hint="eastAsia"/>
                <w:bCs/>
                <w:iCs/>
                <w:sz w:val="24"/>
                <w:szCs w:val="24"/>
              </w:rPr>
              <w:t>打通，</w:t>
            </w:r>
            <w:r w:rsidR="00235567" w:rsidRPr="003322A3">
              <w:rPr>
                <w:rFonts w:ascii="宋体" w:hAnsi="宋体" w:hint="eastAsia"/>
                <w:bCs/>
                <w:iCs/>
                <w:sz w:val="24"/>
                <w:szCs w:val="24"/>
              </w:rPr>
              <w:t>将全集团数据基础等全部统一集中管理，所有供应商信息也全部进入同一体系</w:t>
            </w:r>
            <w:r w:rsidR="00176048" w:rsidRPr="003322A3">
              <w:rPr>
                <w:rFonts w:ascii="宋体" w:hAnsi="宋体" w:hint="eastAsia"/>
                <w:bCs/>
                <w:iCs/>
                <w:sz w:val="24"/>
                <w:szCs w:val="24"/>
              </w:rPr>
              <w:t>，</w:t>
            </w:r>
            <w:r w:rsidR="00235567" w:rsidRPr="003322A3">
              <w:rPr>
                <w:rFonts w:ascii="宋体" w:hAnsi="宋体" w:hint="eastAsia"/>
                <w:bCs/>
                <w:iCs/>
                <w:sz w:val="24"/>
                <w:szCs w:val="24"/>
              </w:rPr>
              <w:t>这样可以互相利用和借鉴，</w:t>
            </w:r>
            <w:r w:rsidR="00176048" w:rsidRPr="003322A3">
              <w:rPr>
                <w:rFonts w:ascii="宋体" w:hAnsi="宋体" w:hint="eastAsia"/>
                <w:bCs/>
                <w:iCs/>
                <w:sz w:val="24"/>
                <w:szCs w:val="24"/>
              </w:rPr>
              <w:t>形成协同</w:t>
            </w:r>
            <w:r w:rsidR="003B5448" w:rsidRPr="003322A3">
              <w:rPr>
                <w:rFonts w:ascii="宋体" w:hAnsi="宋体" w:hint="eastAsia"/>
                <w:bCs/>
                <w:iCs/>
                <w:sz w:val="24"/>
                <w:szCs w:val="24"/>
              </w:rPr>
              <w:t>效应，实现</w:t>
            </w:r>
            <w:r w:rsidR="00176048" w:rsidRPr="003322A3">
              <w:rPr>
                <w:rFonts w:ascii="宋体" w:hAnsi="宋体" w:hint="eastAsia"/>
                <w:bCs/>
                <w:iCs/>
                <w:sz w:val="24"/>
                <w:szCs w:val="24"/>
              </w:rPr>
              <w:t>的一体化操作</w:t>
            </w:r>
            <w:r w:rsidR="00235567" w:rsidRPr="003322A3">
              <w:rPr>
                <w:rFonts w:ascii="宋体" w:hAnsi="宋体" w:hint="eastAsia"/>
                <w:bCs/>
                <w:iCs/>
                <w:sz w:val="24"/>
                <w:szCs w:val="24"/>
              </w:rPr>
              <w:t>，包括财务的协同。</w:t>
            </w:r>
          </w:p>
          <w:p w:rsidR="00961BCF" w:rsidRPr="003322A3" w:rsidRDefault="00235567" w:rsidP="00961BCF">
            <w:pPr>
              <w:spacing w:line="360" w:lineRule="auto"/>
              <w:ind w:firstLine="420"/>
              <w:rPr>
                <w:rFonts w:ascii="宋体" w:hAnsi="宋体"/>
                <w:bCs/>
                <w:iCs/>
                <w:sz w:val="24"/>
                <w:szCs w:val="24"/>
              </w:rPr>
            </w:pPr>
            <w:r w:rsidRPr="003322A3">
              <w:rPr>
                <w:rFonts w:ascii="宋体" w:hAnsi="宋体" w:hint="eastAsia"/>
                <w:bCs/>
                <w:iCs/>
                <w:sz w:val="24"/>
                <w:szCs w:val="24"/>
              </w:rPr>
              <w:t>从一定领域上，再过3、4个月效率的提升明显了，这些能力可以形成一定的释放。当系统协同后，</w:t>
            </w:r>
            <w:r w:rsidR="001F0BA2" w:rsidRPr="003322A3">
              <w:rPr>
                <w:rFonts w:ascii="宋体" w:hAnsi="宋体" w:hint="eastAsia"/>
                <w:bCs/>
                <w:iCs/>
                <w:sz w:val="24"/>
                <w:szCs w:val="24"/>
              </w:rPr>
              <w:t>未来</w:t>
            </w:r>
            <w:r w:rsidRPr="003322A3">
              <w:rPr>
                <w:rFonts w:ascii="宋体" w:hAnsi="宋体" w:hint="eastAsia"/>
                <w:bCs/>
                <w:iCs/>
                <w:sz w:val="24"/>
                <w:szCs w:val="24"/>
              </w:rPr>
              <w:t>新公司</w:t>
            </w:r>
            <w:r w:rsidR="001F0BA2" w:rsidRPr="003322A3">
              <w:rPr>
                <w:rFonts w:ascii="宋体" w:hAnsi="宋体" w:hint="eastAsia"/>
                <w:bCs/>
                <w:iCs/>
                <w:sz w:val="24"/>
                <w:szCs w:val="24"/>
              </w:rPr>
              <w:t>或新工厂</w:t>
            </w:r>
            <w:r w:rsidRPr="003322A3">
              <w:rPr>
                <w:rFonts w:ascii="宋体" w:hAnsi="宋体" w:hint="eastAsia"/>
                <w:bCs/>
                <w:iCs/>
                <w:sz w:val="24"/>
                <w:szCs w:val="24"/>
              </w:rPr>
              <w:t>的拓展也容易复制，可以破除语</w:t>
            </w:r>
            <w:r w:rsidR="009B7E4E" w:rsidRPr="003322A3">
              <w:rPr>
                <w:rFonts w:ascii="宋体" w:hAnsi="宋体" w:hint="eastAsia"/>
                <w:bCs/>
                <w:iCs/>
                <w:sz w:val="24"/>
                <w:szCs w:val="24"/>
              </w:rPr>
              <w:t>言</w:t>
            </w:r>
            <w:r w:rsidRPr="003322A3">
              <w:rPr>
                <w:rFonts w:ascii="宋体" w:hAnsi="宋体" w:hint="eastAsia"/>
                <w:bCs/>
                <w:iCs/>
                <w:sz w:val="24"/>
                <w:szCs w:val="24"/>
              </w:rPr>
              <w:t>沟通障碍的问题，可以用信息</w:t>
            </w:r>
            <w:r w:rsidR="002B2D07" w:rsidRPr="003322A3">
              <w:rPr>
                <w:rFonts w:ascii="宋体" w:hAnsi="宋体" w:hint="eastAsia"/>
                <w:bCs/>
                <w:iCs/>
                <w:sz w:val="24"/>
                <w:szCs w:val="24"/>
              </w:rPr>
              <w:t>相互</w:t>
            </w:r>
            <w:r w:rsidRPr="003322A3">
              <w:rPr>
                <w:rFonts w:ascii="宋体" w:hAnsi="宋体" w:hint="eastAsia"/>
                <w:bCs/>
                <w:iCs/>
                <w:sz w:val="24"/>
                <w:szCs w:val="24"/>
              </w:rPr>
              <w:t>沟通</w:t>
            </w:r>
            <w:r w:rsidR="002B2D07" w:rsidRPr="003322A3">
              <w:rPr>
                <w:rFonts w:ascii="宋体" w:hAnsi="宋体" w:hint="eastAsia"/>
                <w:bCs/>
                <w:iCs/>
                <w:sz w:val="24"/>
                <w:szCs w:val="24"/>
              </w:rPr>
              <w:t>。公司</w:t>
            </w:r>
            <w:r w:rsidRPr="003322A3">
              <w:rPr>
                <w:rFonts w:ascii="宋体" w:hAnsi="宋体" w:hint="eastAsia"/>
                <w:bCs/>
                <w:iCs/>
                <w:sz w:val="24"/>
                <w:szCs w:val="24"/>
              </w:rPr>
              <w:t>为未来的扩张储备好了系统、机制，同时培养了一大批</w:t>
            </w:r>
            <w:r w:rsidR="003B5448" w:rsidRPr="003322A3">
              <w:rPr>
                <w:rFonts w:ascii="宋体" w:hAnsi="宋体" w:hint="eastAsia"/>
                <w:bCs/>
                <w:iCs/>
                <w:sz w:val="24"/>
                <w:szCs w:val="24"/>
              </w:rPr>
              <w:t>熟练掌握</w:t>
            </w:r>
            <w:r w:rsidRPr="003322A3">
              <w:rPr>
                <w:rFonts w:ascii="宋体" w:hAnsi="宋体" w:hint="eastAsia"/>
                <w:bCs/>
                <w:iCs/>
                <w:sz w:val="24"/>
                <w:szCs w:val="24"/>
              </w:rPr>
              <w:t>系统的</w:t>
            </w:r>
            <w:r w:rsidR="003B5448" w:rsidRPr="003322A3">
              <w:rPr>
                <w:rFonts w:ascii="宋体" w:hAnsi="宋体" w:hint="eastAsia"/>
                <w:bCs/>
                <w:iCs/>
                <w:sz w:val="24"/>
                <w:szCs w:val="24"/>
              </w:rPr>
              <w:t>员工</w:t>
            </w:r>
            <w:r w:rsidRPr="003322A3">
              <w:rPr>
                <w:rFonts w:ascii="宋体" w:hAnsi="宋体" w:hint="eastAsia"/>
                <w:bCs/>
                <w:iCs/>
                <w:sz w:val="24"/>
                <w:szCs w:val="24"/>
              </w:rPr>
              <w:t>。</w:t>
            </w:r>
            <w:r w:rsidR="002B2D07" w:rsidRPr="003322A3">
              <w:rPr>
                <w:rFonts w:ascii="宋体" w:hAnsi="宋体" w:hint="eastAsia"/>
                <w:bCs/>
                <w:iCs/>
                <w:sz w:val="24"/>
                <w:szCs w:val="24"/>
              </w:rPr>
              <w:t>信息化工程带来的不单单是信息化系统的管理工具，更大的还是一群人的</w:t>
            </w:r>
            <w:r w:rsidR="009B7E4E" w:rsidRPr="003322A3">
              <w:rPr>
                <w:rFonts w:ascii="宋体" w:hAnsi="宋体" w:hint="eastAsia"/>
                <w:bCs/>
                <w:iCs/>
                <w:sz w:val="24"/>
                <w:szCs w:val="24"/>
              </w:rPr>
              <w:t>知识</w:t>
            </w:r>
            <w:r w:rsidR="002B2D07" w:rsidRPr="003322A3">
              <w:rPr>
                <w:rFonts w:ascii="宋体" w:hAnsi="宋体" w:hint="eastAsia"/>
                <w:bCs/>
                <w:iCs/>
                <w:sz w:val="24"/>
                <w:szCs w:val="24"/>
              </w:rPr>
              <w:t>和</w:t>
            </w:r>
            <w:r w:rsidR="009B7E4E" w:rsidRPr="003322A3">
              <w:rPr>
                <w:rFonts w:ascii="宋体" w:hAnsi="宋体" w:hint="eastAsia"/>
                <w:bCs/>
                <w:iCs/>
                <w:sz w:val="24"/>
                <w:szCs w:val="24"/>
              </w:rPr>
              <w:t>能力</w:t>
            </w:r>
            <w:r w:rsidR="002B2D07" w:rsidRPr="003322A3">
              <w:rPr>
                <w:rFonts w:ascii="宋体" w:hAnsi="宋体" w:hint="eastAsia"/>
                <w:bCs/>
                <w:iCs/>
                <w:sz w:val="24"/>
                <w:szCs w:val="24"/>
              </w:rPr>
              <w:t>提升，这种力量</w:t>
            </w:r>
            <w:r w:rsidR="003B5448" w:rsidRPr="003322A3">
              <w:rPr>
                <w:rFonts w:ascii="宋体" w:hAnsi="宋体" w:hint="eastAsia"/>
                <w:bCs/>
                <w:iCs/>
                <w:sz w:val="24"/>
                <w:szCs w:val="24"/>
              </w:rPr>
              <w:t>通过现在的积累，会逐步进入</w:t>
            </w:r>
            <w:r w:rsidR="002B2D07" w:rsidRPr="003322A3">
              <w:rPr>
                <w:rFonts w:ascii="宋体" w:hAnsi="宋体" w:hint="eastAsia"/>
                <w:bCs/>
                <w:iCs/>
                <w:sz w:val="24"/>
                <w:szCs w:val="24"/>
              </w:rPr>
              <w:t>爆发期</w:t>
            </w:r>
            <w:r w:rsidR="003B5448" w:rsidRPr="003322A3">
              <w:rPr>
                <w:rFonts w:ascii="宋体" w:hAnsi="宋体" w:hint="eastAsia"/>
                <w:bCs/>
                <w:iCs/>
                <w:sz w:val="24"/>
                <w:szCs w:val="24"/>
              </w:rPr>
              <w:t>，从而提升公司的生产经营效率</w:t>
            </w:r>
            <w:r w:rsidR="002B2D07" w:rsidRPr="003322A3">
              <w:rPr>
                <w:rFonts w:ascii="宋体" w:hAnsi="宋体" w:hint="eastAsia"/>
                <w:bCs/>
                <w:iCs/>
                <w:sz w:val="24"/>
                <w:szCs w:val="24"/>
              </w:rPr>
              <w:t>。</w:t>
            </w:r>
          </w:p>
          <w:p w:rsidR="00F66194" w:rsidRPr="003322A3" w:rsidRDefault="00F66194" w:rsidP="00F66194">
            <w:pPr>
              <w:spacing w:line="360" w:lineRule="auto"/>
              <w:ind w:firstLine="420"/>
              <w:rPr>
                <w:rFonts w:ascii="宋体" w:hAnsi="宋体"/>
                <w:bCs/>
                <w:iCs/>
                <w:sz w:val="24"/>
                <w:szCs w:val="24"/>
              </w:rPr>
            </w:pPr>
            <w:r w:rsidRPr="003322A3">
              <w:rPr>
                <w:rFonts w:ascii="宋体" w:hAnsi="宋体" w:hint="eastAsia"/>
                <w:bCs/>
                <w:iCs/>
                <w:sz w:val="24"/>
                <w:szCs w:val="24"/>
              </w:rPr>
              <w:lastRenderedPageBreak/>
              <w:t>Q</w:t>
            </w:r>
            <w:r w:rsidR="009B7E4E" w:rsidRPr="003322A3">
              <w:rPr>
                <w:rFonts w:ascii="宋体" w:hAnsi="宋体" w:hint="eastAsia"/>
                <w:bCs/>
                <w:iCs/>
                <w:sz w:val="24"/>
                <w:szCs w:val="24"/>
              </w:rPr>
              <w:t>7</w:t>
            </w:r>
            <w:r w:rsidR="00E87A5A" w:rsidRPr="003322A3">
              <w:rPr>
                <w:rFonts w:ascii="宋体" w:hAnsi="宋体" w:hint="eastAsia"/>
                <w:bCs/>
                <w:iCs/>
                <w:sz w:val="24"/>
                <w:szCs w:val="24"/>
              </w:rPr>
              <w:t>：</w:t>
            </w:r>
            <w:r w:rsidRPr="003322A3">
              <w:rPr>
                <w:rFonts w:ascii="宋体" w:hAnsi="宋体" w:hint="eastAsia"/>
                <w:bCs/>
                <w:iCs/>
                <w:sz w:val="24"/>
                <w:szCs w:val="24"/>
              </w:rPr>
              <w:t>公司SKU这么多，人的劳动力占比很重的，公司如何组织人员实现高效化生产以及实现规模效应？</w:t>
            </w:r>
          </w:p>
          <w:p w:rsidR="00961BCF" w:rsidRPr="003322A3" w:rsidRDefault="00F66194" w:rsidP="00D37AC1">
            <w:pPr>
              <w:spacing w:line="360" w:lineRule="auto"/>
              <w:ind w:firstLine="420"/>
              <w:rPr>
                <w:rFonts w:ascii="宋体" w:hAnsi="宋体"/>
                <w:bCs/>
                <w:iCs/>
                <w:sz w:val="24"/>
                <w:szCs w:val="24"/>
              </w:rPr>
            </w:pPr>
            <w:r w:rsidRPr="003322A3">
              <w:rPr>
                <w:rFonts w:ascii="宋体" w:hAnsi="宋体" w:hint="eastAsia"/>
                <w:bCs/>
                <w:iCs/>
                <w:sz w:val="24"/>
                <w:szCs w:val="24"/>
              </w:rPr>
              <w:t>A</w:t>
            </w:r>
            <w:r w:rsidR="009B7E4E" w:rsidRPr="003322A3">
              <w:rPr>
                <w:rFonts w:ascii="宋体" w:hAnsi="宋体" w:hint="eastAsia"/>
                <w:bCs/>
                <w:iCs/>
                <w:sz w:val="24"/>
                <w:szCs w:val="24"/>
              </w:rPr>
              <w:t>7</w:t>
            </w:r>
            <w:r w:rsidR="00E87A5A" w:rsidRPr="003322A3">
              <w:rPr>
                <w:rFonts w:ascii="宋体" w:hAnsi="宋体" w:hint="eastAsia"/>
                <w:bCs/>
                <w:iCs/>
                <w:sz w:val="24"/>
                <w:szCs w:val="24"/>
              </w:rPr>
              <w:t>：</w:t>
            </w:r>
            <w:r w:rsidRPr="003322A3">
              <w:rPr>
                <w:rFonts w:ascii="宋体" w:hAnsi="宋体" w:hint="eastAsia"/>
                <w:bCs/>
                <w:iCs/>
                <w:sz w:val="24"/>
                <w:szCs w:val="24"/>
              </w:rPr>
              <w:t>公司</w:t>
            </w:r>
            <w:r w:rsidR="00B269EC" w:rsidRPr="003322A3">
              <w:rPr>
                <w:rFonts w:ascii="宋体" w:hAnsi="宋体" w:hint="eastAsia"/>
                <w:bCs/>
                <w:iCs/>
                <w:sz w:val="24"/>
                <w:szCs w:val="24"/>
              </w:rPr>
              <w:t>一直</w:t>
            </w:r>
            <w:r w:rsidRPr="003322A3">
              <w:rPr>
                <w:rFonts w:ascii="宋体" w:hAnsi="宋体" w:hint="eastAsia"/>
                <w:bCs/>
                <w:iCs/>
                <w:sz w:val="24"/>
                <w:szCs w:val="24"/>
              </w:rPr>
              <w:t>有生产机制，一款产品生产前公司已经进行打样模拟，</w:t>
            </w:r>
            <w:r w:rsidR="00B269EC" w:rsidRPr="003322A3">
              <w:rPr>
                <w:rFonts w:ascii="宋体" w:hAnsi="宋体" w:hint="eastAsia"/>
                <w:bCs/>
                <w:iCs/>
                <w:sz w:val="24"/>
                <w:szCs w:val="24"/>
              </w:rPr>
              <w:t>公司IE部，先将流程安排设置好，生产时</w:t>
            </w:r>
            <w:r w:rsidRPr="003322A3">
              <w:rPr>
                <w:rFonts w:ascii="宋体" w:hAnsi="宋体" w:hint="eastAsia"/>
                <w:bCs/>
                <w:iCs/>
                <w:sz w:val="24"/>
                <w:szCs w:val="24"/>
              </w:rPr>
              <w:t>分模块进行现场讲解。现场台位基本上不太固定，大</w:t>
            </w:r>
            <w:r w:rsidR="00D37AC1" w:rsidRPr="003322A3">
              <w:rPr>
                <w:rFonts w:ascii="宋体" w:hAnsi="宋体" w:hint="eastAsia"/>
                <w:bCs/>
                <w:iCs/>
                <w:sz w:val="24"/>
                <w:szCs w:val="24"/>
              </w:rPr>
              <w:t>部分</w:t>
            </w:r>
            <w:r w:rsidRPr="003322A3">
              <w:rPr>
                <w:rFonts w:ascii="宋体" w:hAnsi="宋体" w:hint="eastAsia"/>
                <w:bCs/>
                <w:iCs/>
                <w:sz w:val="24"/>
                <w:szCs w:val="24"/>
              </w:rPr>
              <w:t>都是快速组合。</w:t>
            </w:r>
            <w:r w:rsidR="009B7E4E" w:rsidRPr="003322A3">
              <w:rPr>
                <w:rFonts w:ascii="宋体" w:hAnsi="宋体" w:hint="eastAsia"/>
                <w:bCs/>
                <w:iCs/>
                <w:sz w:val="24"/>
                <w:szCs w:val="24"/>
              </w:rPr>
              <w:t>通过精益化生产，</w:t>
            </w:r>
            <w:r w:rsidRPr="003322A3">
              <w:rPr>
                <w:rFonts w:ascii="宋体" w:hAnsi="宋体" w:hint="eastAsia"/>
                <w:bCs/>
                <w:iCs/>
                <w:sz w:val="24"/>
                <w:szCs w:val="24"/>
              </w:rPr>
              <w:t>产品单件</w:t>
            </w:r>
            <w:proofErr w:type="gramStart"/>
            <w:r w:rsidRPr="003322A3">
              <w:rPr>
                <w:rFonts w:ascii="宋体" w:hAnsi="宋体" w:hint="eastAsia"/>
                <w:bCs/>
                <w:iCs/>
                <w:sz w:val="24"/>
                <w:szCs w:val="24"/>
              </w:rPr>
              <w:t>化改善</w:t>
            </w:r>
            <w:proofErr w:type="gramEnd"/>
            <w:r w:rsidRPr="003322A3">
              <w:rPr>
                <w:rFonts w:ascii="宋体" w:hAnsi="宋体" w:hint="eastAsia"/>
                <w:bCs/>
                <w:iCs/>
                <w:sz w:val="24"/>
                <w:szCs w:val="24"/>
              </w:rPr>
              <w:t>非常明显，现在已经更新了4、5代</w:t>
            </w:r>
            <w:r w:rsidR="001F0BA2" w:rsidRPr="003322A3">
              <w:rPr>
                <w:rFonts w:ascii="宋体" w:hAnsi="宋体" w:hint="eastAsia"/>
                <w:bCs/>
                <w:iCs/>
                <w:sz w:val="24"/>
                <w:szCs w:val="24"/>
              </w:rPr>
              <w:t>。</w:t>
            </w:r>
            <w:r w:rsidRPr="003322A3">
              <w:rPr>
                <w:rFonts w:ascii="宋体" w:hAnsi="宋体" w:hint="eastAsia"/>
                <w:bCs/>
                <w:iCs/>
                <w:sz w:val="24"/>
                <w:szCs w:val="24"/>
              </w:rPr>
              <w:t>随着科技的进步和应用能力的提升，明年我们大量</w:t>
            </w:r>
            <w:r w:rsidR="00B269EC" w:rsidRPr="003322A3">
              <w:rPr>
                <w:rFonts w:ascii="宋体" w:hAnsi="宋体" w:hint="eastAsia"/>
                <w:bCs/>
                <w:iCs/>
                <w:sz w:val="24"/>
                <w:szCs w:val="24"/>
              </w:rPr>
              <w:t>工作是将生产</w:t>
            </w:r>
            <w:r w:rsidRPr="003322A3">
              <w:rPr>
                <w:rFonts w:ascii="宋体" w:hAnsi="宋体" w:hint="eastAsia"/>
                <w:bCs/>
                <w:iCs/>
                <w:sz w:val="24"/>
                <w:szCs w:val="24"/>
              </w:rPr>
              <w:t>条线的网络连通，信息化工程更有待提升。</w:t>
            </w:r>
          </w:p>
        </w:tc>
      </w:tr>
      <w:tr w:rsidR="00961BCF" w:rsidRPr="008D6FEF" w:rsidTr="003322A3">
        <w:trPr>
          <w:jc w:val="center"/>
        </w:trPr>
        <w:tc>
          <w:tcPr>
            <w:tcW w:w="1714" w:type="dxa"/>
            <w:shd w:val="clear" w:color="auto" w:fill="auto"/>
            <w:vAlign w:val="center"/>
          </w:tcPr>
          <w:p w:rsidR="00961BCF" w:rsidRPr="008D6FEF" w:rsidRDefault="00961BCF" w:rsidP="008D6FEF">
            <w:pPr>
              <w:spacing w:line="360" w:lineRule="auto"/>
              <w:jc w:val="center"/>
              <w:rPr>
                <w:rFonts w:ascii="宋体" w:hAnsi="宋体"/>
                <w:b/>
                <w:bCs/>
                <w:iCs/>
                <w:szCs w:val="21"/>
              </w:rPr>
            </w:pPr>
            <w:r w:rsidRPr="008D6FEF">
              <w:rPr>
                <w:rFonts w:ascii="宋体" w:hAnsi="宋体" w:hint="eastAsia"/>
                <w:b/>
                <w:bCs/>
                <w:iCs/>
                <w:szCs w:val="21"/>
              </w:rPr>
              <w:lastRenderedPageBreak/>
              <w:t>附件清单</w:t>
            </w:r>
          </w:p>
          <w:p w:rsidR="00961BCF" w:rsidRPr="008D6FEF" w:rsidRDefault="00961BCF" w:rsidP="008D6FEF">
            <w:pPr>
              <w:spacing w:line="360" w:lineRule="auto"/>
              <w:jc w:val="center"/>
              <w:rPr>
                <w:rFonts w:ascii="宋体" w:hAnsi="宋体"/>
                <w:b/>
                <w:bCs/>
                <w:iCs/>
                <w:szCs w:val="21"/>
              </w:rPr>
            </w:pPr>
            <w:r w:rsidRPr="008D6FEF">
              <w:rPr>
                <w:rFonts w:ascii="宋体" w:hAnsi="宋体" w:hint="eastAsia"/>
                <w:b/>
                <w:bCs/>
                <w:iCs/>
                <w:szCs w:val="21"/>
              </w:rPr>
              <w:t>（如有）</w:t>
            </w:r>
          </w:p>
        </w:tc>
        <w:tc>
          <w:tcPr>
            <w:tcW w:w="7183" w:type="dxa"/>
            <w:gridSpan w:val="2"/>
            <w:shd w:val="clear" w:color="auto" w:fill="auto"/>
            <w:vAlign w:val="center"/>
          </w:tcPr>
          <w:p w:rsidR="00961BCF" w:rsidRPr="008D6FEF" w:rsidRDefault="00D37AC1" w:rsidP="008D6FEF">
            <w:pPr>
              <w:spacing w:line="360" w:lineRule="auto"/>
              <w:rPr>
                <w:rFonts w:ascii="宋体" w:hAnsi="宋体"/>
                <w:bCs/>
                <w:iCs/>
                <w:szCs w:val="21"/>
              </w:rPr>
            </w:pPr>
            <w:r>
              <w:rPr>
                <w:rFonts w:ascii="宋体" w:hAnsi="宋体" w:hint="eastAsia"/>
                <w:bCs/>
                <w:iCs/>
                <w:szCs w:val="21"/>
              </w:rPr>
              <w:t>无</w:t>
            </w:r>
          </w:p>
        </w:tc>
      </w:tr>
      <w:tr w:rsidR="00961BCF" w:rsidRPr="008D6FEF" w:rsidTr="003322A3">
        <w:trPr>
          <w:jc w:val="center"/>
        </w:trPr>
        <w:tc>
          <w:tcPr>
            <w:tcW w:w="1714" w:type="dxa"/>
            <w:shd w:val="clear" w:color="auto" w:fill="auto"/>
            <w:vAlign w:val="center"/>
          </w:tcPr>
          <w:p w:rsidR="00961BCF" w:rsidRPr="008D6FEF" w:rsidRDefault="00961BCF" w:rsidP="008D6FEF">
            <w:pPr>
              <w:spacing w:line="360" w:lineRule="auto"/>
              <w:jc w:val="center"/>
              <w:rPr>
                <w:rFonts w:ascii="宋体" w:hAnsi="宋体"/>
                <w:b/>
                <w:bCs/>
                <w:iCs/>
                <w:szCs w:val="21"/>
              </w:rPr>
            </w:pPr>
            <w:r w:rsidRPr="008D6FEF">
              <w:rPr>
                <w:rFonts w:ascii="宋体" w:hAnsi="宋体" w:hint="eastAsia"/>
                <w:b/>
                <w:bCs/>
                <w:iCs/>
                <w:szCs w:val="21"/>
              </w:rPr>
              <w:t>日期</w:t>
            </w:r>
          </w:p>
        </w:tc>
        <w:tc>
          <w:tcPr>
            <w:tcW w:w="7183" w:type="dxa"/>
            <w:gridSpan w:val="2"/>
            <w:shd w:val="clear" w:color="auto" w:fill="auto"/>
            <w:vAlign w:val="center"/>
          </w:tcPr>
          <w:p w:rsidR="00961BCF" w:rsidRPr="008D6FEF" w:rsidRDefault="00961BCF" w:rsidP="00763310">
            <w:pPr>
              <w:spacing w:line="360" w:lineRule="auto"/>
              <w:jc w:val="left"/>
              <w:rPr>
                <w:rFonts w:ascii="宋体" w:hAnsi="宋体"/>
                <w:bCs/>
                <w:iCs/>
                <w:szCs w:val="21"/>
              </w:rPr>
            </w:pPr>
            <w:r>
              <w:rPr>
                <w:rFonts w:ascii="宋体" w:hAnsi="宋体" w:hint="eastAsia"/>
                <w:bCs/>
                <w:iCs/>
                <w:szCs w:val="21"/>
              </w:rPr>
              <w:t xml:space="preserve">2019 </w:t>
            </w:r>
            <w:r w:rsidRPr="008D6FEF">
              <w:rPr>
                <w:rFonts w:ascii="宋体" w:hAnsi="宋体" w:hint="eastAsia"/>
                <w:bCs/>
                <w:iCs/>
                <w:szCs w:val="21"/>
              </w:rPr>
              <w:t xml:space="preserve">年 </w:t>
            </w:r>
            <w:r>
              <w:rPr>
                <w:rFonts w:ascii="宋体" w:hAnsi="宋体" w:hint="eastAsia"/>
                <w:bCs/>
                <w:iCs/>
                <w:szCs w:val="21"/>
              </w:rPr>
              <w:t>11</w:t>
            </w:r>
            <w:r w:rsidRPr="008D6FEF">
              <w:rPr>
                <w:rFonts w:ascii="宋体" w:hAnsi="宋体" w:hint="eastAsia"/>
                <w:bCs/>
                <w:iCs/>
                <w:szCs w:val="21"/>
              </w:rPr>
              <w:t xml:space="preserve"> 月 </w:t>
            </w:r>
            <w:r>
              <w:rPr>
                <w:rFonts w:ascii="宋体" w:hAnsi="宋体" w:hint="eastAsia"/>
                <w:bCs/>
                <w:iCs/>
                <w:szCs w:val="21"/>
              </w:rPr>
              <w:t>15</w:t>
            </w:r>
            <w:r w:rsidRPr="008D6FEF">
              <w:rPr>
                <w:rFonts w:ascii="宋体" w:hAnsi="宋体" w:hint="eastAsia"/>
                <w:bCs/>
                <w:iCs/>
                <w:szCs w:val="21"/>
              </w:rPr>
              <w:t xml:space="preserve"> 日</w:t>
            </w:r>
          </w:p>
        </w:tc>
      </w:tr>
    </w:tbl>
    <w:p w:rsidR="007D049A" w:rsidRPr="008D6FEF" w:rsidRDefault="007D049A" w:rsidP="008D6FEF">
      <w:pPr>
        <w:spacing w:line="360" w:lineRule="auto"/>
        <w:rPr>
          <w:rFonts w:eastAsiaTheme="minorEastAsia"/>
          <w:sz w:val="24"/>
          <w:szCs w:val="24"/>
        </w:rPr>
      </w:pPr>
    </w:p>
    <w:sectPr w:rsidR="007D049A" w:rsidRPr="008D6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7A" w:rsidRDefault="00452A7A" w:rsidP="00782166">
      <w:r>
        <w:separator/>
      </w:r>
    </w:p>
  </w:endnote>
  <w:endnote w:type="continuationSeparator" w:id="0">
    <w:p w:rsidR="00452A7A" w:rsidRDefault="00452A7A" w:rsidP="0078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7A" w:rsidRDefault="00452A7A" w:rsidP="00782166">
      <w:r>
        <w:separator/>
      </w:r>
    </w:p>
  </w:footnote>
  <w:footnote w:type="continuationSeparator" w:id="0">
    <w:p w:rsidR="00452A7A" w:rsidRDefault="00452A7A" w:rsidP="0078216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faith">
    <w15:presenceInfo w15:providerId="None" w15:userId="infa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D21D3"/>
    <w:rsid w:val="00064963"/>
    <w:rsid w:val="00116972"/>
    <w:rsid w:val="00151CC5"/>
    <w:rsid w:val="00176048"/>
    <w:rsid w:val="001F0BA2"/>
    <w:rsid w:val="002268DA"/>
    <w:rsid w:val="00235567"/>
    <w:rsid w:val="002A1B89"/>
    <w:rsid w:val="002B2D07"/>
    <w:rsid w:val="003322A3"/>
    <w:rsid w:val="003B5448"/>
    <w:rsid w:val="003F3D72"/>
    <w:rsid w:val="004402EB"/>
    <w:rsid w:val="00446A93"/>
    <w:rsid w:val="00452A7A"/>
    <w:rsid w:val="00552F4B"/>
    <w:rsid w:val="00572F81"/>
    <w:rsid w:val="00676BD9"/>
    <w:rsid w:val="006843FB"/>
    <w:rsid w:val="00693B95"/>
    <w:rsid w:val="006B2FEB"/>
    <w:rsid w:val="006B380E"/>
    <w:rsid w:val="006D2CC6"/>
    <w:rsid w:val="00763310"/>
    <w:rsid w:val="0078174C"/>
    <w:rsid w:val="00782166"/>
    <w:rsid w:val="007A5AE9"/>
    <w:rsid w:val="007D049A"/>
    <w:rsid w:val="007E174E"/>
    <w:rsid w:val="008559FD"/>
    <w:rsid w:val="008D3310"/>
    <w:rsid w:val="008D685A"/>
    <w:rsid w:val="008D6FEF"/>
    <w:rsid w:val="0093182D"/>
    <w:rsid w:val="00951B1A"/>
    <w:rsid w:val="00961BCF"/>
    <w:rsid w:val="00981A5E"/>
    <w:rsid w:val="00990FA2"/>
    <w:rsid w:val="009B7E4E"/>
    <w:rsid w:val="00A50F3B"/>
    <w:rsid w:val="00AB2A43"/>
    <w:rsid w:val="00B24D5A"/>
    <w:rsid w:val="00B269EC"/>
    <w:rsid w:val="00B672FF"/>
    <w:rsid w:val="00BD673B"/>
    <w:rsid w:val="00BF1C6A"/>
    <w:rsid w:val="00C479D1"/>
    <w:rsid w:val="00CB088B"/>
    <w:rsid w:val="00D37AC1"/>
    <w:rsid w:val="00D72BD5"/>
    <w:rsid w:val="00DC5EFE"/>
    <w:rsid w:val="00DD3994"/>
    <w:rsid w:val="00DD467A"/>
    <w:rsid w:val="00E30CDD"/>
    <w:rsid w:val="00E42767"/>
    <w:rsid w:val="00E87A5A"/>
    <w:rsid w:val="00EE578B"/>
    <w:rsid w:val="00F300D4"/>
    <w:rsid w:val="00F40095"/>
    <w:rsid w:val="00F66194"/>
    <w:rsid w:val="0C8E2DC2"/>
    <w:rsid w:val="176C7D93"/>
    <w:rsid w:val="19AA35F7"/>
    <w:rsid w:val="1F6224BD"/>
    <w:rsid w:val="213A1311"/>
    <w:rsid w:val="30E70EB8"/>
    <w:rsid w:val="318D21D3"/>
    <w:rsid w:val="535E160D"/>
    <w:rsid w:val="60067854"/>
    <w:rsid w:val="615450D6"/>
    <w:rsid w:val="754340BA"/>
    <w:rsid w:val="75462944"/>
    <w:rsid w:val="7C7B3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82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82166"/>
    <w:rPr>
      <w:rFonts w:ascii="Times New Roman" w:eastAsia="宋体" w:hAnsi="Times New Roman" w:cs="Times New Roman"/>
      <w:kern w:val="2"/>
      <w:sz w:val="18"/>
      <w:szCs w:val="18"/>
    </w:rPr>
  </w:style>
  <w:style w:type="paragraph" w:styleId="a5">
    <w:name w:val="footer"/>
    <w:basedOn w:val="a"/>
    <w:link w:val="Char0"/>
    <w:rsid w:val="00782166"/>
    <w:pPr>
      <w:tabs>
        <w:tab w:val="center" w:pos="4153"/>
        <w:tab w:val="right" w:pos="8306"/>
      </w:tabs>
      <w:snapToGrid w:val="0"/>
      <w:jc w:val="left"/>
    </w:pPr>
    <w:rPr>
      <w:sz w:val="18"/>
      <w:szCs w:val="18"/>
    </w:rPr>
  </w:style>
  <w:style w:type="character" w:customStyle="1" w:styleId="Char0">
    <w:name w:val="页脚 Char"/>
    <w:basedOn w:val="a0"/>
    <w:link w:val="a5"/>
    <w:rsid w:val="00782166"/>
    <w:rPr>
      <w:rFonts w:ascii="Times New Roman" w:eastAsia="宋体" w:hAnsi="Times New Roman" w:cs="Times New Roman"/>
      <w:kern w:val="2"/>
      <w:sz w:val="18"/>
      <w:szCs w:val="18"/>
    </w:rPr>
  </w:style>
  <w:style w:type="paragraph" w:styleId="a6">
    <w:name w:val="Balloon Text"/>
    <w:basedOn w:val="a"/>
    <w:link w:val="Char1"/>
    <w:rsid w:val="00DC5EFE"/>
    <w:rPr>
      <w:sz w:val="18"/>
      <w:szCs w:val="18"/>
    </w:rPr>
  </w:style>
  <w:style w:type="character" w:customStyle="1" w:styleId="Char1">
    <w:name w:val="批注框文本 Char"/>
    <w:basedOn w:val="a0"/>
    <w:link w:val="a6"/>
    <w:rsid w:val="00DC5EFE"/>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82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82166"/>
    <w:rPr>
      <w:rFonts w:ascii="Times New Roman" w:eastAsia="宋体" w:hAnsi="Times New Roman" w:cs="Times New Roman"/>
      <w:kern w:val="2"/>
      <w:sz w:val="18"/>
      <w:szCs w:val="18"/>
    </w:rPr>
  </w:style>
  <w:style w:type="paragraph" w:styleId="a5">
    <w:name w:val="footer"/>
    <w:basedOn w:val="a"/>
    <w:link w:val="Char0"/>
    <w:rsid w:val="00782166"/>
    <w:pPr>
      <w:tabs>
        <w:tab w:val="center" w:pos="4153"/>
        <w:tab w:val="right" w:pos="8306"/>
      </w:tabs>
      <w:snapToGrid w:val="0"/>
      <w:jc w:val="left"/>
    </w:pPr>
    <w:rPr>
      <w:sz w:val="18"/>
      <w:szCs w:val="18"/>
    </w:rPr>
  </w:style>
  <w:style w:type="character" w:customStyle="1" w:styleId="Char0">
    <w:name w:val="页脚 Char"/>
    <w:basedOn w:val="a0"/>
    <w:link w:val="a5"/>
    <w:rsid w:val="00782166"/>
    <w:rPr>
      <w:rFonts w:ascii="Times New Roman" w:eastAsia="宋体" w:hAnsi="Times New Roman" w:cs="Times New Roman"/>
      <w:kern w:val="2"/>
      <w:sz w:val="18"/>
      <w:szCs w:val="18"/>
    </w:rPr>
  </w:style>
  <w:style w:type="paragraph" w:styleId="a6">
    <w:name w:val="Balloon Text"/>
    <w:basedOn w:val="a"/>
    <w:link w:val="Char1"/>
    <w:rsid w:val="00DC5EFE"/>
    <w:rPr>
      <w:sz w:val="18"/>
      <w:szCs w:val="18"/>
    </w:rPr>
  </w:style>
  <w:style w:type="character" w:customStyle="1" w:styleId="Char1">
    <w:name w:val="批注框文本 Char"/>
    <w:basedOn w:val="a0"/>
    <w:link w:val="a6"/>
    <w:rsid w:val="00DC5EF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401</Words>
  <Characters>2292</Characters>
  <Application>Microsoft Office Word</Application>
  <DocSecurity>0</DocSecurity>
  <Lines>19</Lines>
  <Paragraphs>5</Paragraphs>
  <ScaleCrop>false</ScaleCrop>
  <Company>微软中国</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WangXQ</dc:creator>
  <cp:lastModifiedBy>cw17</cp:lastModifiedBy>
  <cp:revision>4</cp:revision>
  <cp:lastPrinted>2019-11-18T03:52:00Z</cp:lastPrinted>
  <dcterms:created xsi:type="dcterms:W3CDTF">2019-11-18T08:36:00Z</dcterms:created>
  <dcterms:modified xsi:type="dcterms:W3CDTF">2019-11-18T08:53:00Z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