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11" w:rsidRPr="003C0DA4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left"/>
        <w:rPr>
          <w:rFonts w:ascii="宋体" w:eastAsia="宋体" w:hAnsi="宋体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3C0DA4">
        <w:rPr>
          <w:rFonts w:ascii="宋体" w:eastAsia="宋体" w:hAnsi="宋体" w:cs="Times New Roman"/>
          <w:bCs/>
          <w:iCs/>
          <w:color w:val="auto"/>
          <w:sz w:val="24"/>
          <w:szCs w:val="24"/>
          <w:bdr w:val="none" w:sz="0" w:space="0" w:color="auto"/>
        </w:rPr>
        <w:t>证券代码：分众传媒                                   证券简称：002027</w:t>
      </w:r>
    </w:p>
    <w:p w:rsidR="003D6611" w:rsidRPr="003C0DA4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center"/>
        <w:rPr>
          <w:rFonts w:ascii="宋体" w:eastAsia="宋体" w:hAnsi="宋体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</w:pPr>
      <w:r w:rsidRPr="003C0DA4">
        <w:rPr>
          <w:rFonts w:ascii="宋体" w:eastAsia="宋体" w:hAnsi="宋体" w:cs="Times New Roman"/>
          <w:b/>
          <w:bCs/>
          <w:iCs/>
          <w:color w:val="auto"/>
          <w:sz w:val="24"/>
          <w:szCs w:val="24"/>
          <w:bdr w:val="none" w:sz="0" w:space="0" w:color="auto"/>
        </w:rPr>
        <w:t>分众传媒信息技术股份有限公司投资者关系活动记录表</w:t>
      </w:r>
    </w:p>
    <w:p w:rsidR="003D6611" w:rsidRPr="003C0DA4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宋体" w:eastAsia="宋体" w:hAnsi="宋体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3C0DA4">
        <w:rPr>
          <w:rFonts w:ascii="宋体" w:eastAsia="宋体" w:hAnsi="宋体" w:cs="Times New Roman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                    编号：2019-00</w:t>
      </w:r>
      <w:r w:rsidR="000564B3">
        <w:rPr>
          <w:rFonts w:ascii="宋体" w:eastAsia="宋体" w:hAnsi="宋体" w:cs="Times New Roman"/>
          <w:bCs/>
          <w:iCs/>
          <w:color w:val="auto"/>
          <w:sz w:val="24"/>
          <w:szCs w:val="24"/>
          <w:bdr w:val="none" w:sz="0" w:space="0" w:color="auto"/>
        </w:rPr>
        <w:t>5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272"/>
      </w:tblGrid>
      <w:tr w:rsidR="003D6611" w:rsidRPr="003C0DA4" w:rsidTr="00C00B81">
        <w:trPr>
          <w:trHeight w:val="1802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投资者关系活动类别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■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 xml:space="preserve">特定对象调研        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分析师会议</w:t>
            </w:r>
          </w:p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 xml:space="preserve">媒体采访            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业绩说明会</w:t>
            </w:r>
          </w:p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 xml:space="preserve">新闻发布会          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路演活动</w:t>
            </w:r>
          </w:p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85"/>
                <w:tab w:val="center" w:pos="3199"/>
              </w:tabs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现场参观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ab/>
              <w:t>□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其他 （</w:t>
            </w:r>
            <w:r w:rsidRPr="003C0DA4">
              <w:rPr>
                <w:rFonts w:ascii="宋体" w:eastAsia="宋体" w:hAnsi="宋体" w:cs="Times New Roman"/>
                <w:color w:val="auto"/>
                <w:sz w:val="24"/>
                <w:szCs w:val="24"/>
                <w:u w:val="single"/>
                <w:bdr w:val="none" w:sz="0" w:space="0" w:color="auto"/>
              </w:rPr>
              <w:t>请文字说明其他活动内容）</w:t>
            </w:r>
          </w:p>
        </w:tc>
      </w:tr>
      <w:tr w:rsidR="003D6611" w:rsidRPr="003C0DA4" w:rsidTr="00C00B81">
        <w:trPr>
          <w:trHeight w:val="5175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参与单位名称</w:t>
            </w:r>
          </w:p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及人员姓名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0564B3" w:rsidRPr="000564B3" w:rsidRDefault="000564B3" w:rsidP="009626FE">
            <w:pP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Blackrock：Alex Tang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Value Partners：沈犁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博时基金：蒋娜、唐亮、金晟哲、陈雨薇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东证资管：郭乃幸、黄天潇、赵君妍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广发证券：旷实、叶敏婷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国联安基金：林渌、周维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瀚伦投资：吴斌、黄志青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华安基金：王春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汇丰前海证券：韩京、叶莲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上投基金：蒋正山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兴全基金：薛怡然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兴业基金：王茜</w:t>
            </w:r>
          </w:p>
          <w:p w:rsidR="000564B3" w:rsidRPr="000564B3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中金公司：张雪晴</w:t>
            </w:r>
          </w:p>
          <w:p w:rsidR="009626FE" w:rsidRPr="003D6611" w:rsidRDefault="000564B3" w:rsidP="0005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564B3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中欧基金：王颖</w:t>
            </w:r>
          </w:p>
        </w:tc>
      </w:tr>
      <w:tr w:rsidR="003D6611" w:rsidRPr="003C0DA4" w:rsidTr="00643EB6">
        <w:trPr>
          <w:trHeight w:hRule="exact" w:val="565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时间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2019年</w:t>
            </w:r>
            <w:r w:rsidR="009626FE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11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9626FE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27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</w:p>
        </w:tc>
      </w:tr>
      <w:tr w:rsidR="003D6611" w:rsidRPr="003C0DA4" w:rsidTr="00643EB6">
        <w:trPr>
          <w:trHeight w:hRule="exact" w:val="573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地点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上海</w:t>
            </w:r>
          </w:p>
        </w:tc>
      </w:tr>
      <w:tr w:rsidR="003D6611" w:rsidRPr="003C0DA4" w:rsidTr="00C00B81">
        <w:trPr>
          <w:trHeight w:hRule="exact" w:val="1001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上市公司接待</w:t>
            </w:r>
          </w:p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4B5651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4B5651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首席财务官兼董事会秘书孔微微</w:t>
            </w:r>
          </w:p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80" w:lineRule="exact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4B5651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财务副总裁王晶晶</w:t>
            </w:r>
          </w:p>
        </w:tc>
      </w:tr>
      <w:tr w:rsidR="003D6611" w:rsidRPr="003C0DA4" w:rsidTr="00C00B81">
        <w:trPr>
          <w:trHeight w:hRule="exact" w:val="1137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投资者关系活动主要内容介绍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3C0DA4" w:rsidRDefault="003D6611" w:rsidP="00C76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公司主营业务情况介绍</w:t>
            </w:r>
            <w:bookmarkStart w:id="0" w:name="_GoBack"/>
            <w:bookmarkEnd w:id="0"/>
          </w:p>
          <w:p w:rsidR="003D6611" w:rsidRPr="003C0DA4" w:rsidRDefault="003D6611" w:rsidP="00C76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公司未来发展战略</w:t>
            </w:r>
          </w:p>
        </w:tc>
      </w:tr>
      <w:tr w:rsidR="003D6611" w:rsidRPr="003C0DA4" w:rsidTr="00643EB6">
        <w:trPr>
          <w:trHeight w:hRule="exact" w:val="697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附件清单（如有）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调研活动记录</w:t>
            </w:r>
          </w:p>
        </w:tc>
      </w:tr>
      <w:tr w:rsidR="003D6611" w:rsidRPr="003C0DA4" w:rsidTr="00643EB6">
        <w:trPr>
          <w:trHeight w:hRule="exact" w:val="705"/>
        </w:trPr>
        <w:tc>
          <w:tcPr>
            <w:tcW w:w="2197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宋体" w:eastAsia="宋体" w:hAnsi="宋体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日期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3C0DA4" w:rsidRDefault="003D6611" w:rsidP="00C76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宋体" w:eastAsia="宋体" w:hAnsi="宋体" w:cs="Times New Roman" w:hint="default"/>
                <w:bCs/>
                <w:iCs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2019年</w:t>
            </w:r>
            <w:r w:rsidR="00536109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11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536109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27</w:t>
            </w:r>
            <w:r w:rsidRPr="003C0DA4">
              <w:rPr>
                <w:rFonts w:ascii="宋体" w:eastAsia="宋体" w:hAnsi="宋体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</w:p>
        </w:tc>
      </w:tr>
    </w:tbl>
    <w:p w:rsidR="0058517C" w:rsidRPr="007B4CC8" w:rsidRDefault="0058517C" w:rsidP="00B6028A">
      <w:pPr>
        <w:spacing w:line="360" w:lineRule="auto"/>
        <w:ind w:firstLineChars="200" w:firstLine="482"/>
        <w:rPr>
          <w:rFonts w:ascii="宋体" w:eastAsia="宋体" w:hAnsi="宋体" w:cs="宋体" w:hint="default"/>
          <w:b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b/>
          <w:sz w:val="24"/>
          <w:szCs w:val="24"/>
          <w:lang w:val="zh-CN"/>
        </w:rPr>
        <w:lastRenderedPageBreak/>
        <w:t>Q</w:t>
      </w:r>
      <w:r w:rsidR="009A2F09">
        <w:rPr>
          <w:rFonts w:ascii="宋体" w:eastAsia="宋体" w:hAnsi="宋体" w:cs="宋体"/>
          <w:b/>
          <w:sz w:val="24"/>
          <w:szCs w:val="24"/>
          <w:lang w:val="zh-CN"/>
        </w:rPr>
        <w:t>：整体广告市场</w:t>
      </w:r>
      <w:r w:rsidRPr="007B4CC8">
        <w:rPr>
          <w:rFonts w:ascii="宋体" w:eastAsia="宋体" w:hAnsi="宋体" w:cs="宋体"/>
          <w:b/>
          <w:sz w:val="24"/>
          <w:szCs w:val="24"/>
          <w:lang w:val="zh-CN"/>
        </w:rPr>
        <w:t>情况？</w:t>
      </w:r>
    </w:p>
    <w:p w:rsidR="0058517C" w:rsidRPr="00A406E1" w:rsidRDefault="0058517C" w:rsidP="0058517C">
      <w:pPr>
        <w:spacing w:line="360" w:lineRule="auto"/>
        <w:ind w:firstLine="482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A：上半年，受经济周期影响，广告主对2019年整体经济市场的信心有所</w:t>
      </w:r>
      <w:r w:rsidRPr="00A406E1">
        <w:rPr>
          <w:rFonts w:ascii="宋体" w:eastAsia="宋体" w:hAnsi="宋体" w:cs="宋体"/>
          <w:sz w:val="24"/>
          <w:szCs w:val="24"/>
          <w:lang w:val="zh-CN"/>
        </w:rPr>
        <w:t>波动，致使中国广告市场重新进入调整期。根据CTR媒介智讯发布的数据显示，中国广告市场整体下滑8.8%。</w:t>
      </w:r>
    </w:p>
    <w:p w:rsidR="0058517C" w:rsidRPr="00A406E1" w:rsidRDefault="0058517C" w:rsidP="0058517C">
      <w:pPr>
        <w:spacing w:line="360" w:lineRule="auto"/>
        <w:ind w:firstLine="480"/>
        <w:jc w:val="left"/>
        <w:rPr>
          <w:rFonts w:ascii="宋体" w:eastAsia="宋体" w:hAnsi="宋体" w:cs="宋体" w:hint="default"/>
          <w:color w:val="000000" w:themeColor="text1"/>
          <w:sz w:val="24"/>
          <w:szCs w:val="24"/>
          <w:lang w:val="zh-CN"/>
        </w:rPr>
      </w:pP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下半年，整体广告行业未见明显回暖。广告市场需求疲软态势延续至</w:t>
      </w:r>
      <w:r w:rsidR="00EA01FD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四季度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。根据CTR</w:t>
      </w:r>
      <w:r w:rsidR="00E06F95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最新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数据显示，2019年</w:t>
      </w:r>
      <w:r w:rsidR="00E06F95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三季度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，中国广告市场同比下滑</w:t>
      </w:r>
      <w:r w:rsidR="00E06F95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8.0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%。</w:t>
      </w:r>
    </w:p>
    <w:p w:rsidR="00E06F95" w:rsidRPr="00A406E1" w:rsidRDefault="00E06F95" w:rsidP="0058517C">
      <w:pPr>
        <w:spacing w:line="360" w:lineRule="auto"/>
        <w:ind w:firstLine="480"/>
        <w:jc w:val="left"/>
        <w:rPr>
          <w:rFonts w:ascii="宋体" w:eastAsia="宋体" w:hAnsi="宋体" w:cs="宋体" w:hint="default"/>
          <w:color w:val="000000" w:themeColor="text1"/>
          <w:sz w:val="24"/>
          <w:szCs w:val="24"/>
          <w:lang w:val="zh-CN"/>
        </w:rPr>
      </w:pPr>
    </w:p>
    <w:p w:rsidR="00E06F95" w:rsidRPr="00A406E1" w:rsidRDefault="00E06F95" w:rsidP="00B6028A">
      <w:pPr>
        <w:spacing w:line="360" w:lineRule="auto"/>
        <w:ind w:firstLine="480"/>
        <w:jc w:val="left"/>
        <w:rPr>
          <w:rFonts w:ascii="宋体" w:eastAsia="宋体" w:hAnsi="宋体" w:cs="宋体" w:hint="default"/>
          <w:b/>
          <w:color w:val="000000" w:themeColor="text1"/>
          <w:sz w:val="24"/>
          <w:szCs w:val="24"/>
          <w:lang w:val="zh-CN"/>
        </w:rPr>
      </w:pPr>
      <w:r w:rsidRPr="00A406E1">
        <w:rPr>
          <w:rFonts w:ascii="宋体" w:eastAsia="宋体" w:hAnsi="宋体" w:cs="宋体"/>
          <w:b/>
          <w:color w:val="000000" w:themeColor="text1"/>
          <w:sz w:val="24"/>
          <w:szCs w:val="24"/>
          <w:lang w:val="zh-CN"/>
        </w:rPr>
        <w:t>Q：今年以来</w:t>
      </w:r>
      <w:r w:rsidR="009A2F09" w:rsidRPr="00A406E1">
        <w:rPr>
          <w:rFonts w:ascii="宋体" w:eastAsia="宋体" w:hAnsi="宋体" w:cs="宋体"/>
          <w:b/>
          <w:color w:val="000000" w:themeColor="text1"/>
          <w:sz w:val="24"/>
          <w:szCs w:val="24"/>
          <w:lang w:val="zh-CN"/>
        </w:rPr>
        <w:t>公司</w:t>
      </w:r>
      <w:r w:rsidRPr="00A406E1">
        <w:rPr>
          <w:rFonts w:ascii="宋体" w:eastAsia="宋体" w:hAnsi="宋体" w:cs="宋体"/>
          <w:b/>
          <w:color w:val="000000" w:themeColor="text1"/>
          <w:sz w:val="24"/>
          <w:szCs w:val="24"/>
          <w:lang w:val="zh-CN"/>
        </w:rPr>
        <w:t>广告主需求情况？</w:t>
      </w:r>
    </w:p>
    <w:p w:rsidR="0058517C" w:rsidRPr="00A406E1" w:rsidRDefault="00E06F95" w:rsidP="00B6028A">
      <w:pPr>
        <w:spacing w:line="360" w:lineRule="auto"/>
        <w:ind w:firstLine="480"/>
        <w:jc w:val="left"/>
        <w:rPr>
          <w:rFonts w:ascii="宋体" w:eastAsia="宋体" w:hAnsi="宋体" w:cs="宋体" w:hint="default"/>
          <w:color w:val="000000" w:themeColor="text1"/>
          <w:sz w:val="24"/>
          <w:szCs w:val="24"/>
          <w:lang w:val="zh-CN"/>
        </w:rPr>
      </w:pP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A：今年以来，受整体广告市场周期性</w:t>
      </w:r>
      <w:r w:rsidR="0085374C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变化和公司自身客户结构调整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的</w:t>
      </w:r>
      <w:r w:rsidR="0085374C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双重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影响</w:t>
      </w:r>
      <w:r w:rsidR="0085374C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，整体广告主需求疲软，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四季度</w:t>
      </w:r>
      <w:r w:rsidR="004E3968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目前未见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明显</w:t>
      </w:r>
      <w:r w:rsidR="004E3968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好转。双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十一</w:t>
      </w:r>
      <w:r w:rsidR="004E3968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期间广告主投放额相较去年同期仍然下滑。</w:t>
      </w:r>
      <w:r w:rsidR="00A406E1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明年广告主</w:t>
      </w:r>
      <w:r w:rsidR="00A406E1" w:rsidRPr="00A406E1">
        <w:rPr>
          <w:rFonts w:ascii="宋体" w:eastAsia="宋体" w:hAnsi="宋体" w:cs="宋体"/>
          <w:sz w:val="24"/>
          <w:szCs w:val="24"/>
          <w:lang w:val="zh-CN"/>
        </w:rPr>
        <w:t>需求</w:t>
      </w:r>
      <w:r w:rsidR="008F1A7F">
        <w:rPr>
          <w:rFonts w:ascii="宋体" w:eastAsia="宋体" w:hAnsi="宋体" w:cs="宋体"/>
          <w:sz w:val="24"/>
          <w:szCs w:val="24"/>
          <w:lang w:val="zh-CN"/>
        </w:rPr>
        <w:t>预期</w:t>
      </w:r>
      <w:r w:rsidR="00A406E1" w:rsidRPr="00A406E1">
        <w:rPr>
          <w:rFonts w:ascii="宋体" w:eastAsia="宋体" w:hAnsi="宋体" w:cs="宋体"/>
          <w:sz w:val="24"/>
          <w:szCs w:val="24"/>
          <w:lang w:val="zh-CN"/>
        </w:rPr>
        <w:t>尚不明朗。</w:t>
      </w:r>
    </w:p>
    <w:p w:rsidR="00E06F95" w:rsidRPr="00A406E1" w:rsidRDefault="00E06F95" w:rsidP="00E06F95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58517C" w:rsidRPr="00A406E1" w:rsidRDefault="0058517C" w:rsidP="0058517C">
      <w:pPr>
        <w:spacing w:line="360" w:lineRule="auto"/>
        <w:ind w:firstLine="482"/>
        <w:rPr>
          <w:rFonts w:ascii="宋体" w:eastAsia="宋体" w:hAnsi="宋体" w:cs="宋体" w:hint="default"/>
          <w:b/>
          <w:sz w:val="24"/>
          <w:szCs w:val="24"/>
          <w:lang w:val="zh-CN"/>
        </w:rPr>
      </w:pPr>
      <w:r w:rsidRPr="00A406E1">
        <w:rPr>
          <w:rFonts w:ascii="宋体" w:eastAsia="宋体" w:hAnsi="宋体" w:cs="宋体"/>
          <w:b/>
          <w:sz w:val="24"/>
          <w:szCs w:val="24"/>
          <w:lang w:val="zh-CN"/>
        </w:rPr>
        <w:t>Q: 公司客户结构？</w:t>
      </w:r>
    </w:p>
    <w:p w:rsidR="00401A8B" w:rsidRPr="00A406E1" w:rsidRDefault="0058517C" w:rsidP="00426790">
      <w:pPr>
        <w:spacing w:line="360" w:lineRule="auto"/>
        <w:ind w:firstLine="482"/>
        <w:rPr>
          <w:rFonts w:ascii="宋体" w:eastAsia="宋体" w:hAnsi="宋体" w:cs="宋体" w:hint="default"/>
          <w:sz w:val="24"/>
          <w:szCs w:val="24"/>
          <w:lang w:val="zh-CN"/>
        </w:rPr>
      </w:pPr>
      <w:r w:rsidRPr="00A406E1">
        <w:rPr>
          <w:rFonts w:ascii="宋体" w:eastAsia="宋体" w:hAnsi="宋体" w:cs="宋体"/>
          <w:sz w:val="24"/>
          <w:szCs w:val="24"/>
          <w:lang w:val="zh-CN"/>
        </w:rPr>
        <w:t>A：</w:t>
      </w:r>
      <w:r w:rsidR="00E06F95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年初至今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公司客户结构持续</w:t>
      </w:r>
      <w:r w:rsidR="009A2F09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调整</w:t>
      </w:r>
      <w:r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，新客户开拓</w:t>
      </w:r>
      <w:r w:rsidR="008E6768" w:rsidRPr="00A406E1"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  <w:t>成效明显。</w:t>
      </w:r>
    </w:p>
    <w:p w:rsidR="0058517C" w:rsidRPr="007B4CC8" w:rsidRDefault="00401A8B" w:rsidP="00401A8B">
      <w:pPr>
        <w:spacing w:line="360" w:lineRule="auto"/>
        <w:ind w:firstLineChars="200" w:firstLine="480"/>
        <w:rPr>
          <w:rFonts w:ascii="宋体" w:eastAsia="宋体" w:hAnsi="宋体" w:cs="宋体" w:hint="default"/>
          <w:sz w:val="24"/>
          <w:szCs w:val="24"/>
          <w:lang w:val="zh-CN"/>
        </w:rPr>
      </w:pPr>
      <w:r w:rsidRPr="00A406E1">
        <w:rPr>
          <w:rFonts w:ascii="宋体" w:eastAsia="宋体" w:hAnsi="宋体" w:cs="宋体"/>
          <w:sz w:val="24"/>
          <w:szCs w:val="24"/>
          <w:lang w:val="zh-CN"/>
        </w:rPr>
        <w:t>第三季度</w:t>
      </w:r>
      <w:r w:rsidR="0058517C" w:rsidRPr="00A406E1">
        <w:rPr>
          <w:rFonts w:ascii="宋体" w:eastAsia="宋体" w:hAnsi="宋体" w:cs="宋体"/>
          <w:sz w:val="24"/>
          <w:szCs w:val="24"/>
          <w:lang w:val="zh-CN"/>
        </w:rPr>
        <w:t>日用消费品</w:t>
      </w:r>
      <w:r w:rsidRPr="00A406E1">
        <w:rPr>
          <w:rFonts w:ascii="宋体" w:eastAsia="宋体" w:hAnsi="宋体" w:cs="宋体"/>
          <w:sz w:val="24"/>
          <w:szCs w:val="24"/>
          <w:lang w:val="zh-CN"/>
        </w:rPr>
        <w:t>仍为公司第一大客户类型</w:t>
      </w:r>
      <w:r w:rsidR="00426790" w:rsidRPr="00A406E1">
        <w:rPr>
          <w:rFonts w:ascii="宋体" w:eastAsia="宋体" w:hAnsi="宋体" w:cs="宋体"/>
          <w:sz w:val="24"/>
          <w:szCs w:val="24"/>
          <w:lang w:val="zh-CN"/>
        </w:rPr>
        <w:t>，</w:t>
      </w:r>
      <w:r w:rsidRPr="00A406E1">
        <w:rPr>
          <w:rFonts w:ascii="宋体" w:eastAsia="宋体" w:hAnsi="宋体" w:cs="宋体"/>
          <w:sz w:val="24"/>
          <w:szCs w:val="24"/>
          <w:lang w:val="zh-CN"/>
        </w:rPr>
        <w:t>广告投放</w:t>
      </w:r>
      <w:r w:rsidR="008E6768" w:rsidRPr="00A406E1">
        <w:rPr>
          <w:rFonts w:ascii="宋体" w:eastAsia="宋体" w:hAnsi="宋体" w:cs="宋体"/>
          <w:sz w:val="24"/>
          <w:szCs w:val="24"/>
          <w:lang w:val="zh-CN"/>
        </w:rPr>
        <w:t>占比由</w:t>
      </w:r>
      <w:r w:rsidR="00426790" w:rsidRPr="00A406E1">
        <w:rPr>
          <w:rFonts w:ascii="宋体" w:eastAsia="宋体" w:hAnsi="宋体" w:cs="宋体"/>
          <w:sz w:val="24"/>
          <w:szCs w:val="24"/>
          <w:lang w:val="zh-CN"/>
        </w:rPr>
        <w:t>上半年</w:t>
      </w:r>
      <w:r w:rsidR="008E6768" w:rsidRPr="00A406E1">
        <w:rPr>
          <w:rFonts w:ascii="宋体" w:eastAsia="宋体" w:hAnsi="宋体" w:cs="宋体"/>
          <w:sz w:val="24"/>
          <w:szCs w:val="24"/>
          <w:lang w:val="zh-CN"/>
        </w:rPr>
        <w:t>的</w:t>
      </w:r>
      <w:r w:rsidR="00426790" w:rsidRPr="00A406E1">
        <w:rPr>
          <w:rFonts w:ascii="宋体" w:eastAsia="宋体" w:hAnsi="宋体" w:cs="宋体"/>
          <w:sz w:val="24"/>
          <w:szCs w:val="24"/>
          <w:lang w:val="zh-CN"/>
        </w:rPr>
        <w:t>31%</w:t>
      </w:r>
      <w:r w:rsidR="008E6768" w:rsidRPr="00A406E1">
        <w:rPr>
          <w:rFonts w:ascii="宋体" w:eastAsia="宋体" w:hAnsi="宋体" w:cs="宋体"/>
          <w:sz w:val="24"/>
          <w:szCs w:val="24"/>
          <w:lang w:val="zh-CN"/>
        </w:rPr>
        <w:t>增至</w:t>
      </w:r>
      <w:r w:rsidR="00426790" w:rsidRPr="00A406E1">
        <w:rPr>
          <w:rFonts w:ascii="宋体" w:eastAsia="宋体" w:hAnsi="宋体" w:cs="宋体"/>
          <w:sz w:val="24"/>
          <w:szCs w:val="24"/>
          <w:lang w:val="zh-CN"/>
        </w:rPr>
        <w:t>35%</w:t>
      </w:r>
      <w:r w:rsidR="00426790" w:rsidRPr="00A406E1">
        <w:rPr>
          <w:rFonts w:ascii="宋体" w:eastAsia="宋体" w:hAnsi="宋体" w:cs="宋体" w:hint="default"/>
          <w:sz w:val="24"/>
          <w:szCs w:val="24"/>
          <w:lang w:val="zh-CN"/>
        </w:rPr>
        <w:t>，</w:t>
      </w:r>
      <w:r w:rsidR="00426790" w:rsidRPr="00A406E1">
        <w:rPr>
          <w:rFonts w:ascii="宋体" w:eastAsia="宋体" w:hAnsi="宋体" w:cs="宋体"/>
          <w:sz w:val="24"/>
          <w:szCs w:val="24"/>
          <w:lang w:val="zh-CN"/>
        </w:rPr>
        <w:t>且第三季度</w:t>
      </w:r>
      <w:r w:rsidR="0058517C" w:rsidRPr="00A406E1">
        <w:rPr>
          <w:rFonts w:ascii="宋体" w:eastAsia="宋体" w:hAnsi="宋体" w:cs="宋体"/>
          <w:sz w:val="24"/>
          <w:szCs w:val="24"/>
          <w:lang w:val="zh-CN"/>
        </w:rPr>
        <w:t>同比增速接近20%。</w:t>
      </w:r>
      <w:r w:rsidR="002757A6" w:rsidRPr="00A406E1">
        <w:rPr>
          <w:rFonts w:ascii="宋体" w:eastAsia="宋体" w:hAnsi="宋体" w:cs="宋体"/>
          <w:sz w:val="24"/>
          <w:szCs w:val="24"/>
          <w:lang w:val="zh-CN"/>
        </w:rPr>
        <w:t>其中食品饮料类、化妆品类、清洁用品</w:t>
      </w:r>
      <w:r w:rsidR="00026702" w:rsidRPr="00A406E1">
        <w:rPr>
          <w:rFonts w:ascii="宋体" w:eastAsia="宋体" w:hAnsi="宋体" w:cs="宋体"/>
          <w:sz w:val="24"/>
          <w:szCs w:val="24"/>
          <w:lang w:val="zh-CN"/>
        </w:rPr>
        <w:t>类</w:t>
      </w:r>
      <w:r w:rsidR="002757A6" w:rsidRPr="00A406E1">
        <w:rPr>
          <w:rFonts w:ascii="宋体" w:eastAsia="宋体" w:hAnsi="宋体" w:cs="宋体"/>
          <w:sz w:val="24"/>
          <w:szCs w:val="24"/>
          <w:lang w:val="zh-CN"/>
        </w:rPr>
        <w:t>及服装类的广告投放增长显著。</w:t>
      </w:r>
    </w:p>
    <w:p w:rsidR="0058517C" w:rsidRPr="007B4CC8" w:rsidRDefault="0058517C" w:rsidP="0058517C">
      <w:pPr>
        <w:spacing w:line="360" w:lineRule="auto"/>
        <w:ind w:firstLine="482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商业及服务类客户</w:t>
      </w:r>
      <w:r w:rsidR="00E67FF2">
        <w:rPr>
          <w:rFonts w:ascii="宋体" w:eastAsia="宋体" w:hAnsi="宋体" w:cs="宋体"/>
          <w:sz w:val="24"/>
          <w:szCs w:val="24"/>
          <w:lang w:val="zh-CN"/>
        </w:rPr>
        <w:t>收入</w:t>
      </w:r>
      <w:r w:rsidR="00426790" w:rsidRPr="007B4CC8">
        <w:rPr>
          <w:rFonts w:ascii="宋体" w:eastAsia="宋体" w:hAnsi="宋体" w:cs="宋体"/>
          <w:sz w:val="24"/>
          <w:szCs w:val="24"/>
          <w:lang w:val="zh-CN"/>
        </w:rPr>
        <w:t>第三季度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增长超过30%，主要受益于基于本地生活的中小类客户的广告贡献，其中增量贡献明显的为家政类、婚纱摄影类、美容美发类广告主。</w:t>
      </w:r>
    </w:p>
    <w:p w:rsidR="0058517C" w:rsidRPr="007B4CC8" w:rsidRDefault="0058517C" w:rsidP="0058517C">
      <w:pPr>
        <w:spacing w:line="360" w:lineRule="auto"/>
        <w:ind w:firstLine="482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另外，在</w:t>
      </w:r>
      <w:r w:rsidR="00426790" w:rsidRPr="007B4CC8">
        <w:rPr>
          <w:rFonts w:ascii="宋体" w:eastAsia="宋体" w:hAnsi="宋体" w:cs="宋体"/>
          <w:sz w:val="24"/>
          <w:szCs w:val="24"/>
          <w:lang w:val="zh-CN"/>
        </w:rPr>
        <w:t>第三季度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乘用车销量整体下滑约6%的情况下，汽车类广告主仍在分众保持稳定的广告投放，</w:t>
      </w:r>
      <w:r w:rsidR="00426790" w:rsidRPr="007B4CC8">
        <w:rPr>
          <w:rFonts w:ascii="宋体" w:eastAsia="宋体" w:hAnsi="宋体" w:cs="宋体"/>
          <w:sz w:val="24"/>
          <w:szCs w:val="24"/>
          <w:lang w:val="zh-CN"/>
        </w:rPr>
        <w:t>第三季度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广告投放量较去年同期</w:t>
      </w:r>
      <w:r w:rsidR="00426790" w:rsidRPr="007B4CC8">
        <w:rPr>
          <w:rFonts w:ascii="宋体" w:eastAsia="宋体" w:hAnsi="宋体" w:cs="宋体"/>
          <w:sz w:val="24"/>
          <w:szCs w:val="24"/>
          <w:lang w:val="zh-CN"/>
        </w:rPr>
        <w:t>增长7%。</w:t>
      </w:r>
    </w:p>
    <w:p w:rsidR="0058517C" w:rsidRPr="007B4CC8" w:rsidRDefault="00426790" w:rsidP="00426790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一级</w:t>
      </w:r>
      <w:r w:rsidRPr="007B4CC8">
        <w:rPr>
          <w:rFonts w:ascii="宋体" w:eastAsia="宋体" w:hAnsi="宋体" w:cs="宋体" w:hint="default"/>
          <w:sz w:val="24"/>
          <w:szCs w:val="24"/>
          <w:lang w:val="zh-CN"/>
        </w:rPr>
        <w:t>市场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融资环境</w:t>
      </w:r>
      <w:r w:rsidR="00061CDA" w:rsidRPr="007B4CC8">
        <w:rPr>
          <w:rFonts w:ascii="宋体" w:eastAsia="宋体" w:hAnsi="宋体" w:cs="宋体"/>
          <w:sz w:val="24"/>
          <w:szCs w:val="24"/>
          <w:lang w:val="zh-CN"/>
        </w:rPr>
        <w:t>困难</w:t>
      </w:r>
      <w:r w:rsidR="00D61A77" w:rsidRPr="007B4CC8">
        <w:rPr>
          <w:rFonts w:ascii="宋体" w:eastAsia="宋体" w:hAnsi="宋体" w:cs="宋体"/>
          <w:sz w:val="24"/>
          <w:szCs w:val="24"/>
          <w:lang w:val="zh-CN"/>
        </w:rPr>
        <w:t>在下半年</w:t>
      </w:r>
      <w:r w:rsidR="00061CDA" w:rsidRPr="007B4CC8">
        <w:rPr>
          <w:rFonts w:ascii="宋体" w:eastAsia="宋体" w:hAnsi="宋体" w:cs="宋体"/>
          <w:sz w:val="24"/>
          <w:szCs w:val="24"/>
          <w:lang w:val="zh-CN"/>
        </w:rPr>
        <w:t>继续对互联网类广告主预算存在负面影响。第三季度互联网类客户投放</w:t>
      </w:r>
      <w:r w:rsidR="005D3719">
        <w:rPr>
          <w:rFonts w:ascii="宋体" w:eastAsia="宋体" w:hAnsi="宋体" w:cs="宋体"/>
          <w:sz w:val="24"/>
          <w:szCs w:val="24"/>
          <w:lang w:val="zh-CN"/>
        </w:rPr>
        <w:t>持续疲软，</w:t>
      </w:r>
      <w:r w:rsidR="00061CDA" w:rsidRPr="007B4CC8">
        <w:rPr>
          <w:rFonts w:ascii="宋体" w:eastAsia="宋体" w:hAnsi="宋体" w:cs="宋体"/>
          <w:sz w:val="24"/>
          <w:szCs w:val="24"/>
          <w:lang w:val="zh-CN"/>
        </w:rPr>
        <w:t>下滑超过50%， 投放占比下降至19%。投放减少</w:t>
      </w:r>
      <w:r w:rsidR="00026702">
        <w:rPr>
          <w:rFonts w:ascii="宋体" w:eastAsia="宋体" w:hAnsi="宋体" w:cs="宋体"/>
          <w:sz w:val="24"/>
          <w:szCs w:val="24"/>
          <w:lang w:val="zh-CN"/>
        </w:rPr>
        <w:t>的</w:t>
      </w:r>
      <w:r w:rsidR="00061CDA" w:rsidRPr="007B4CC8">
        <w:rPr>
          <w:rFonts w:ascii="宋体" w:eastAsia="宋体" w:hAnsi="宋体" w:cs="宋体"/>
          <w:sz w:val="24"/>
          <w:szCs w:val="24"/>
          <w:lang w:val="zh-CN"/>
        </w:rPr>
        <w:t>客户</w:t>
      </w:r>
      <w:r w:rsidR="00026702" w:rsidRPr="007B4CC8">
        <w:rPr>
          <w:rFonts w:ascii="宋体" w:eastAsia="宋体" w:hAnsi="宋体" w:cs="宋体"/>
          <w:sz w:val="24"/>
          <w:szCs w:val="24"/>
          <w:lang w:val="zh-CN"/>
        </w:rPr>
        <w:t>主要</w:t>
      </w:r>
      <w:r w:rsidR="00061CDA" w:rsidRPr="007B4CC8">
        <w:rPr>
          <w:rFonts w:ascii="宋体" w:eastAsia="宋体" w:hAnsi="宋体" w:cs="宋体"/>
          <w:sz w:val="24"/>
          <w:szCs w:val="24"/>
          <w:lang w:val="zh-CN"/>
        </w:rPr>
        <w:t>为依赖一级市场融资的新经济类客户。</w:t>
      </w:r>
    </w:p>
    <w:p w:rsidR="00426790" w:rsidRPr="007B4CC8" w:rsidRDefault="00426790" w:rsidP="00426790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58517C" w:rsidRPr="007B4CC8" w:rsidRDefault="0058517C" w:rsidP="0058517C">
      <w:pPr>
        <w:spacing w:line="360" w:lineRule="auto"/>
        <w:ind w:firstLine="482"/>
        <w:jc w:val="left"/>
        <w:rPr>
          <w:rFonts w:ascii="宋体" w:eastAsia="宋体" w:hAnsi="宋体" w:cs="宋体" w:hint="default"/>
          <w:b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b/>
          <w:sz w:val="24"/>
          <w:szCs w:val="24"/>
          <w:lang w:val="zh-CN"/>
        </w:rPr>
        <w:t>Q：中小客户拓展情况？</w:t>
      </w:r>
    </w:p>
    <w:p w:rsidR="0058517C" w:rsidRPr="007B4CC8" w:rsidRDefault="0058517C" w:rsidP="0058517C">
      <w:pPr>
        <w:spacing w:line="360" w:lineRule="auto"/>
        <w:ind w:firstLine="482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A：今年以来，公司推广智能屏以吸引中小客户的广告投放。智能屏为公司数字化营销探索的主要产品，中小客户可在智能屏实现基于地理位置的</w:t>
      </w:r>
      <w:r w:rsidR="00301E7B" w:rsidRPr="007B4CC8">
        <w:rPr>
          <w:rFonts w:ascii="宋体" w:eastAsia="宋体" w:hAnsi="宋体" w:cs="宋体"/>
          <w:sz w:val="24"/>
          <w:szCs w:val="24"/>
          <w:lang w:val="zh-CN"/>
        </w:rPr>
        <w:t>千楼千面</w:t>
      </w:r>
      <w:r w:rsidR="00301E7B" w:rsidRPr="007B4CC8">
        <w:rPr>
          <w:rFonts w:ascii="宋体" w:eastAsia="宋体" w:hAnsi="宋体" w:cs="宋体"/>
          <w:sz w:val="24"/>
          <w:szCs w:val="24"/>
          <w:lang w:val="zh-CN"/>
        </w:rPr>
        <w:lastRenderedPageBreak/>
        <w:t>的广告分发。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目前客户数量有明显提升，</w:t>
      </w:r>
      <w:r w:rsidR="00426790" w:rsidRPr="007B4CC8">
        <w:rPr>
          <w:rFonts w:ascii="宋体" w:eastAsia="宋体" w:hAnsi="宋体" w:cs="宋体"/>
          <w:sz w:val="24"/>
          <w:szCs w:val="24"/>
          <w:lang w:val="zh-CN"/>
        </w:rPr>
        <w:t>第三季度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客户数仍保持</w:t>
      </w:r>
      <w:r w:rsidR="00026702" w:rsidRPr="007B4CC8">
        <w:rPr>
          <w:rFonts w:ascii="宋体" w:eastAsia="宋体" w:hAnsi="宋体" w:cs="宋体"/>
          <w:sz w:val="24"/>
          <w:szCs w:val="24"/>
          <w:lang w:val="zh-CN"/>
        </w:rPr>
        <w:t>约30%</w:t>
      </w:r>
      <w:r w:rsidR="00026702">
        <w:rPr>
          <w:rFonts w:ascii="宋体" w:eastAsia="宋体" w:hAnsi="宋体" w:cs="宋体"/>
          <w:sz w:val="24"/>
          <w:szCs w:val="24"/>
          <w:lang w:val="zh-CN"/>
        </w:rPr>
        <w:t>的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同比增</w:t>
      </w:r>
      <w:r w:rsidR="00026702">
        <w:rPr>
          <w:rFonts w:ascii="宋体" w:eastAsia="宋体" w:hAnsi="宋体" w:cs="宋体"/>
          <w:sz w:val="24"/>
          <w:szCs w:val="24"/>
          <w:lang w:val="zh-CN"/>
        </w:rPr>
        <w:t>速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，单季度总客户数超过4200个。</w:t>
      </w:r>
    </w:p>
    <w:p w:rsidR="0058517C" w:rsidRPr="007B4CC8" w:rsidRDefault="0058517C" w:rsidP="0058517C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58517C" w:rsidRPr="007B4CC8" w:rsidRDefault="0058517C" w:rsidP="0058517C">
      <w:pPr>
        <w:spacing w:line="360" w:lineRule="auto"/>
        <w:ind w:firstLine="482"/>
        <w:jc w:val="left"/>
        <w:rPr>
          <w:rFonts w:ascii="宋体" w:eastAsia="宋体" w:hAnsi="宋体" w:cs="宋体" w:hint="default"/>
          <w:b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b/>
          <w:sz w:val="24"/>
          <w:szCs w:val="24"/>
          <w:lang w:val="zh-CN"/>
        </w:rPr>
        <w:t>Q：低线城市开发与盈利情况？</w:t>
      </w:r>
    </w:p>
    <w:p w:rsidR="005013F7" w:rsidRPr="007B4CC8" w:rsidRDefault="0058517C" w:rsidP="0058517C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A：</w:t>
      </w:r>
      <w:r w:rsidR="00301E7B" w:rsidRPr="007B4CC8">
        <w:rPr>
          <w:rFonts w:ascii="宋体" w:eastAsia="宋体" w:hAnsi="宋体" w:cs="宋体"/>
          <w:sz w:val="24"/>
          <w:szCs w:val="24"/>
          <w:lang w:val="zh-CN"/>
        </w:rPr>
        <w:t>为满足更多客户的全国化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传播需求，去年公司做了大量低线城市下沉工作，</w:t>
      </w:r>
      <w:r w:rsidR="005D3719">
        <w:rPr>
          <w:rFonts w:ascii="宋体" w:eastAsia="宋体" w:hAnsi="宋体" w:cs="宋体"/>
          <w:sz w:val="24"/>
          <w:szCs w:val="24"/>
          <w:lang w:val="zh-CN"/>
        </w:rPr>
        <w:t>公司整体资源点位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中约有20%分布在三四线城市。</w:t>
      </w:r>
    </w:p>
    <w:p w:rsidR="0058517C" w:rsidRPr="007B4CC8" w:rsidRDefault="005013F7" w:rsidP="008E46E5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目前在整体需求不饱和的状态下</w:t>
      </w:r>
      <w:r w:rsidR="008E46E5" w:rsidRPr="007B4CC8">
        <w:rPr>
          <w:rFonts w:ascii="宋体" w:eastAsia="宋体" w:hAnsi="宋体" w:cs="宋体"/>
          <w:sz w:val="24"/>
          <w:szCs w:val="24"/>
          <w:lang w:val="zh-CN"/>
        </w:rPr>
        <w:t>，三四线城市整体刊挂率较低，盈利能力弱于一二线城市。</w:t>
      </w:r>
      <w:r w:rsidR="0058517C" w:rsidRPr="007B4CC8">
        <w:rPr>
          <w:rFonts w:ascii="宋体" w:eastAsia="宋体" w:hAnsi="宋体" w:cs="宋体"/>
          <w:sz w:val="24"/>
          <w:szCs w:val="24"/>
          <w:lang w:val="zh-CN"/>
        </w:rPr>
        <w:t>随着三四线城市居民消费水平的提升，电商、社交等新媒体下沉三四线，公司看好三四线的长期价值，希望早期布局在后期迸发动力。</w:t>
      </w:r>
    </w:p>
    <w:p w:rsidR="0058517C" w:rsidRPr="007B4CC8" w:rsidRDefault="0058517C" w:rsidP="0058517C">
      <w:pPr>
        <w:spacing w:line="360" w:lineRule="auto"/>
        <w:rPr>
          <w:rFonts w:ascii="宋体" w:eastAsia="宋体" w:hAnsi="宋体" w:cs="宋体" w:hint="default"/>
          <w:sz w:val="24"/>
          <w:szCs w:val="24"/>
          <w:lang w:val="zh-CN"/>
        </w:rPr>
      </w:pPr>
      <w:bookmarkStart w:id="1" w:name="OLE_LINK1"/>
    </w:p>
    <w:p w:rsidR="0058517C" w:rsidRPr="007B4CC8" w:rsidRDefault="0058517C" w:rsidP="0058517C">
      <w:pPr>
        <w:spacing w:line="360" w:lineRule="auto"/>
        <w:ind w:firstLine="482"/>
        <w:rPr>
          <w:rFonts w:ascii="宋体" w:eastAsia="宋体" w:hAnsi="宋体" w:cs="宋体" w:hint="default"/>
          <w:b/>
          <w:sz w:val="24"/>
          <w:szCs w:val="24"/>
          <w:lang w:val="zh-CN"/>
        </w:rPr>
      </w:pPr>
      <w:bookmarkStart w:id="2" w:name="OLE_LINK2"/>
      <w:r w:rsidRPr="007B4CC8">
        <w:rPr>
          <w:rFonts w:ascii="宋体" w:eastAsia="宋体" w:hAnsi="宋体" w:cs="宋体"/>
          <w:b/>
          <w:sz w:val="24"/>
          <w:szCs w:val="24"/>
          <w:lang w:val="zh-CN"/>
        </w:rPr>
        <w:t>Q：点位优化情况？</w:t>
      </w:r>
    </w:p>
    <w:p w:rsidR="0058517C" w:rsidRDefault="0058517C" w:rsidP="0058517C">
      <w:pPr>
        <w:spacing w:line="360" w:lineRule="auto"/>
        <w:ind w:firstLine="482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A</w:t>
      </w:r>
      <w:r w:rsidR="00052328" w:rsidRPr="007B4CC8">
        <w:rPr>
          <w:rFonts w:ascii="宋体" w:eastAsia="宋体" w:hAnsi="宋体" w:cs="宋体"/>
          <w:sz w:val="24"/>
          <w:szCs w:val="24"/>
          <w:lang w:val="zh-CN"/>
        </w:rPr>
        <w:t>：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2019年二季度末</w:t>
      </w:r>
      <w:r w:rsidR="008E46E5" w:rsidRPr="007B4CC8">
        <w:rPr>
          <w:rFonts w:ascii="宋体" w:eastAsia="宋体" w:hAnsi="宋体" w:cs="宋体"/>
          <w:sz w:val="24"/>
          <w:szCs w:val="24"/>
          <w:lang w:val="zh-CN"/>
        </w:rPr>
        <w:t>公司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开始进行点位</w:t>
      </w:r>
      <w:r w:rsidR="00052328" w:rsidRPr="007B4CC8">
        <w:rPr>
          <w:rFonts w:ascii="宋体" w:eastAsia="宋体" w:hAnsi="宋体" w:cs="宋体" w:hint="default"/>
          <w:sz w:val="24"/>
          <w:szCs w:val="24"/>
          <w:lang w:val="zh-CN"/>
        </w:rPr>
        <w:t>的优化梳理工作</w:t>
      </w:r>
      <w:r w:rsidR="00052328" w:rsidRPr="007B4CC8">
        <w:rPr>
          <w:rFonts w:ascii="宋体" w:eastAsia="宋体" w:hAnsi="宋体" w:cs="宋体"/>
          <w:sz w:val="24"/>
          <w:szCs w:val="24"/>
          <w:lang w:val="zh-CN"/>
        </w:rPr>
        <w:t>，根据</w:t>
      </w:r>
      <w:r w:rsidR="00052328" w:rsidRPr="007B4CC8">
        <w:rPr>
          <w:rFonts w:ascii="宋体" w:eastAsia="宋体" w:hAnsi="宋体" w:cs="宋体" w:hint="default"/>
          <w:sz w:val="24"/>
          <w:szCs w:val="24"/>
          <w:lang w:val="zh-CN"/>
        </w:rPr>
        <w:t>广告主</w:t>
      </w:r>
      <w:r w:rsidR="00052328" w:rsidRPr="007B4CC8">
        <w:rPr>
          <w:rFonts w:ascii="宋体" w:eastAsia="宋体" w:hAnsi="宋体" w:cs="宋体"/>
          <w:sz w:val="24"/>
          <w:szCs w:val="24"/>
          <w:lang w:val="zh-CN"/>
        </w:rPr>
        <w:t>需求</w:t>
      </w:r>
      <w:r w:rsidR="00052328" w:rsidRPr="007B4CC8">
        <w:rPr>
          <w:rFonts w:ascii="宋体" w:eastAsia="宋体" w:hAnsi="宋体" w:cs="宋体" w:hint="default"/>
          <w:sz w:val="24"/>
          <w:szCs w:val="24"/>
          <w:lang w:val="zh-CN"/>
        </w:rPr>
        <w:t>及</w:t>
      </w:r>
      <w:r w:rsidR="00052328" w:rsidRPr="007B4CC8">
        <w:rPr>
          <w:rFonts w:ascii="宋体" w:eastAsia="宋体" w:hAnsi="宋体" w:cs="宋体"/>
          <w:sz w:val="24"/>
          <w:szCs w:val="24"/>
          <w:lang w:val="zh-CN"/>
        </w:rPr>
        <w:t>点位</w:t>
      </w:r>
      <w:r w:rsidR="00052328" w:rsidRPr="007B4CC8">
        <w:rPr>
          <w:rFonts w:ascii="宋体" w:eastAsia="宋体" w:hAnsi="宋体" w:cs="宋体" w:hint="default"/>
          <w:sz w:val="24"/>
          <w:szCs w:val="24"/>
          <w:lang w:val="zh-CN"/>
        </w:rPr>
        <w:t>价值，</w:t>
      </w:r>
      <w:r w:rsidR="00026702">
        <w:rPr>
          <w:rFonts w:ascii="宋体" w:eastAsia="宋体" w:hAnsi="宋体" w:cs="宋体"/>
          <w:sz w:val="24"/>
          <w:szCs w:val="24"/>
          <w:lang w:val="zh-CN"/>
        </w:rPr>
        <w:t>对</w:t>
      </w:r>
      <w:r w:rsidR="00052328" w:rsidRPr="007B4CC8">
        <w:rPr>
          <w:rFonts w:ascii="宋体" w:eastAsia="宋体" w:hAnsi="宋体" w:cs="宋体" w:hint="default"/>
          <w:sz w:val="24"/>
          <w:szCs w:val="24"/>
          <w:lang w:val="zh-CN"/>
        </w:rPr>
        <w:t>点位</w:t>
      </w:r>
      <w:r w:rsidR="00C862B7" w:rsidRPr="007B4CC8">
        <w:rPr>
          <w:rFonts w:ascii="宋体" w:eastAsia="宋体" w:hAnsi="宋体" w:cs="宋体" w:hint="default"/>
          <w:sz w:val="24"/>
          <w:szCs w:val="24"/>
          <w:lang w:val="zh-CN"/>
        </w:rPr>
        <w:t>的布局</w:t>
      </w:r>
      <w:r w:rsidR="00C862B7" w:rsidRPr="007B4CC8">
        <w:rPr>
          <w:rFonts w:ascii="宋体" w:eastAsia="宋体" w:hAnsi="宋体" w:cs="宋体"/>
          <w:sz w:val="24"/>
          <w:szCs w:val="24"/>
          <w:lang w:val="zh-CN"/>
        </w:rPr>
        <w:t>合理</w:t>
      </w:r>
      <w:r w:rsidR="00052328" w:rsidRPr="007B4CC8">
        <w:rPr>
          <w:rFonts w:ascii="宋体" w:eastAsia="宋体" w:hAnsi="宋体" w:cs="宋体" w:hint="default"/>
          <w:sz w:val="24"/>
          <w:szCs w:val="24"/>
          <w:lang w:val="zh-CN"/>
        </w:rPr>
        <w:t>性和创收能力进行重新评估。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目前公司根据实际需求新增少量优质资源，同时对原有媒体资源进行更为精细化的管理，按其各自的质量、产出效益进行梳理和优化。</w:t>
      </w:r>
      <w:bookmarkEnd w:id="1"/>
      <w:bookmarkEnd w:id="2"/>
    </w:p>
    <w:p w:rsidR="002D4E71" w:rsidRDefault="002D4E71" w:rsidP="0058517C">
      <w:pPr>
        <w:spacing w:line="360" w:lineRule="auto"/>
        <w:ind w:firstLine="482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2D4E71" w:rsidRPr="002D4E71" w:rsidRDefault="002D4E71" w:rsidP="002D4E71">
      <w:pPr>
        <w:spacing w:line="360" w:lineRule="auto"/>
        <w:ind w:firstLine="482"/>
        <w:rPr>
          <w:rFonts w:ascii="宋体" w:eastAsia="宋体" w:hAnsi="宋体" w:cs="宋体" w:hint="default"/>
          <w:b/>
          <w:sz w:val="24"/>
          <w:szCs w:val="24"/>
          <w:lang w:val="zh-CN"/>
        </w:rPr>
      </w:pPr>
      <w:r w:rsidRPr="002D4E71">
        <w:rPr>
          <w:rFonts w:ascii="宋体" w:eastAsia="宋体" w:hAnsi="宋体" w:cs="宋体"/>
          <w:b/>
          <w:sz w:val="24"/>
          <w:szCs w:val="24"/>
          <w:lang w:val="zh-CN"/>
        </w:rPr>
        <w:t>Q：与阿里巴巴的合作情况？</w:t>
      </w:r>
    </w:p>
    <w:p w:rsidR="002D4E71" w:rsidRDefault="00C36CD6" w:rsidP="002D4E71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480"/>
        <w:rPr>
          <w:rFonts w:ascii="宋体" w:hAnsi="宋体" w:cs="宋体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kern w:val="2"/>
          <w:sz w:val="24"/>
          <w:szCs w:val="24"/>
          <w:u w:color="000000"/>
          <w:lang w:val="zh-TW"/>
        </w:rPr>
        <w:t>A：</w:t>
      </w:r>
      <w:r w:rsidR="000C4559" w:rsidRPr="000C4559">
        <w:rPr>
          <w:rFonts w:ascii="宋体" w:eastAsia="宋体" w:hAnsi="宋体" w:cs="宋体"/>
          <w:kern w:val="2"/>
          <w:sz w:val="24"/>
          <w:szCs w:val="24"/>
          <w:u w:color="000000"/>
          <w:lang w:val="zh-TW" w:eastAsia="zh-TW"/>
        </w:rPr>
        <w:t>分众与阿里巴巴共同探索品效合一的数字化营销模式。阿里巴巴将其精准数据运营能力赋能分众的广告媒体，通过对广告受众兴趣偏好、搜索偏好、消费偏好、社交偏好的分析，进行基于地理位置的精准投放。在此基础上，分众也融入了阿里巴巴全域营销链条，可以与阿里共同营销，品牌广告与效果广告协同作战，有效提升了广告传播的效率与销售转化的效率，同时联合营销的效果也显示在线上流量增长达到瓶颈时，分众的广告可以对其形成有效的助力 。未来随着双方合作的进一步深化，将可能为广告主和消费者创造更大的价值。</w:t>
      </w:r>
    </w:p>
    <w:p w:rsidR="0058517C" w:rsidRPr="007B4CC8" w:rsidRDefault="0058517C" w:rsidP="00C00B81">
      <w:pPr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58517C" w:rsidRPr="007B4CC8" w:rsidRDefault="0058517C" w:rsidP="0058517C">
      <w:pPr>
        <w:spacing w:line="360" w:lineRule="auto"/>
        <w:ind w:firstLine="482"/>
        <w:rPr>
          <w:rFonts w:ascii="宋体" w:eastAsia="宋体" w:hAnsi="宋体" w:cs="宋体" w:hint="default"/>
          <w:b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b/>
          <w:sz w:val="24"/>
          <w:szCs w:val="24"/>
          <w:lang w:val="zh-CN"/>
        </w:rPr>
        <w:t>Q：公司应收账款情况？</w:t>
      </w:r>
    </w:p>
    <w:p w:rsidR="00167684" w:rsidRPr="007B4CC8" w:rsidRDefault="0058517C" w:rsidP="00167684">
      <w:pPr>
        <w:spacing w:line="360" w:lineRule="auto"/>
        <w:ind w:firstLine="482"/>
        <w:outlineLvl w:val="0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t>A：</w:t>
      </w:r>
      <w:r w:rsidR="00724425" w:rsidRPr="007B4CC8">
        <w:rPr>
          <w:rFonts w:ascii="宋体" w:eastAsia="宋体" w:hAnsi="宋体" w:cs="宋体"/>
          <w:sz w:val="24"/>
          <w:szCs w:val="24"/>
          <w:lang w:val="zh-CN"/>
        </w:rPr>
        <w:t>2019年</w:t>
      </w:r>
      <w:r w:rsidR="00167684" w:rsidRPr="007B4CC8">
        <w:rPr>
          <w:rFonts w:ascii="宋体" w:eastAsia="宋体" w:hAnsi="宋体" w:cs="宋体"/>
          <w:sz w:val="24"/>
          <w:szCs w:val="24"/>
          <w:lang w:val="zh-CN"/>
        </w:rPr>
        <w:t>公司账龄结构恶化，导致信用风险增加，公司</w:t>
      </w:r>
      <w:r w:rsidR="00167684" w:rsidRPr="007B4CC8">
        <w:rPr>
          <w:rFonts w:ascii="宋体" w:eastAsia="宋体" w:hAnsi="宋体" w:cs="宋体" w:hint="default"/>
          <w:sz w:val="24"/>
          <w:szCs w:val="24"/>
          <w:lang w:val="zh-CN"/>
        </w:rPr>
        <w:t>2019年前三季度的信用减值损失55,055.05万元较2018年同期（即：资产减值损失）的12,033.53万元大幅增长了357.51%。</w:t>
      </w:r>
    </w:p>
    <w:p w:rsidR="00401A8B" w:rsidRDefault="0058517C" w:rsidP="00052328">
      <w:pPr>
        <w:spacing w:line="360" w:lineRule="auto"/>
        <w:ind w:firstLine="482"/>
        <w:outlineLvl w:val="0"/>
        <w:rPr>
          <w:rFonts w:ascii="宋体" w:eastAsia="宋体" w:hAnsi="宋体" w:cs="宋体" w:hint="default"/>
          <w:sz w:val="24"/>
          <w:szCs w:val="24"/>
          <w:lang w:val="zh-CN"/>
        </w:rPr>
      </w:pPr>
      <w:r w:rsidRPr="007B4CC8">
        <w:rPr>
          <w:rFonts w:ascii="宋体" w:eastAsia="宋体" w:hAnsi="宋体" w:cs="宋体"/>
          <w:sz w:val="24"/>
          <w:szCs w:val="24"/>
          <w:lang w:val="zh-CN"/>
        </w:rPr>
        <w:lastRenderedPageBreak/>
        <w:t>今年</w:t>
      </w:r>
      <w:r w:rsidR="00167684" w:rsidRPr="007B4CC8">
        <w:rPr>
          <w:rFonts w:ascii="宋体" w:eastAsia="宋体" w:hAnsi="宋体" w:cs="宋体"/>
          <w:sz w:val="24"/>
          <w:szCs w:val="24"/>
          <w:lang w:val="zh-CN"/>
        </w:rPr>
        <w:t>公司</w:t>
      </w:r>
      <w:r w:rsidR="00EE4F2B" w:rsidRPr="007B4CC8">
        <w:rPr>
          <w:rFonts w:ascii="宋体" w:eastAsia="宋体" w:hAnsi="宋体" w:cs="宋体"/>
          <w:sz w:val="24"/>
          <w:szCs w:val="24"/>
          <w:lang w:val="zh-CN"/>
        </w:rPr>
        <w:t>加大应收账款的风险把控以及催收力度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，同时在广告投放前，对于客户的资质和资金实力进行更为审慎的评估。</w:t>
      </w:r>
      <w:r w:rsidR="006F3AE7" w:rsidRPr="007B4CC8">
        <w:rPr>
          <w:rFonts w:ascii="宋体" w:eastAsia="宋体" w:hAnsi="宋体" w:cs="宋体"/>
          <w:sz w:val="24"/>
          <w:szCs w:val="24"/>
          <w:lang w:val="zh-CN"/>
        </w:rPr>
        <w:t>根据客户资质，要求不同比例的广告投放预付款项，</w:t>
      </w:r>
      <w:r w:rsidRPr="007B4CC8">
        <w:rPr>
          <w:rFonts w:ascii="宋体" w:eastAsia="宋体" w:hAnsi="宋体" w:cs="宋体"/>
          <w:sz w:val="24"/>
          <w:szCs w:val="24"/>
          <w:lang w:val="zh-CN"/>
        </w:rPr>
        <w:t>并加大回款进度的跟踪和落实力度，从源头控制和防范新坏账的产生。</w:t>
      </w:r>
    </w:p>
    <w:p w:rsidR="000C4559" w:rsidRDefault="000C4559" w:rsidP="003D6611">
      <w:pPr>
        <w:spacing w:line="360" w:lineRule="auto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0C4559" w:rsidRPr="000C4559" w:rsidRDefault="000C4559" w:rsidP="000C4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2"/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</w:pPr>
      <w:r w:rsidRPr="000C4559">
        <w:rPr>
          <w:rFonts w:ascii="Times New Roman" w:eastAsia="宋体" w:hAnsi="Times New Roman" w:cs="Times New Roman"/>
          <w:b/>
          <w:color w:val="auto"/>
          <w:sz w:val="24"/>
          <w:szCs w:val="24"/>
          <w:bdr w:val="none" w:sz="0" w:space="0" w:color="auto"/>
        </w:rPr>
        <w:t>调研结束</w:t>
      </w:r>
    </w:p>
    <w:p w:rsidR="000C4559" w:rsidRPr="000C4559" w:rsidRDefault="000C4559" w:rsidP="000C4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本次调研活动于上午</w:t>
      </w:r>
      <w:r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12</w:t>
      </w:r>
      <w:r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：</w:t>
      </w:r>
      <w:r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00</w:t>
      </w: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结束。</w:t>
      </w:r>
    </w:p>
    <w:p w:rsidR="000C4559" w:rsidRPr="000C4559" w:rsidRDefault="000C4559" w:rsidP="000C4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本次调研活动不存在未公开重大信息泄露情况。</w:t>
      </w:r>
    </w:p>
    <w:p w:rsidR="000C4559" w:rsidRPr="000C4559" w:rsidRDefault="000C4559" w:rsidP="000C4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</w:p>
    <w:p w:rsidR="000C4559" w:rsidRPr="000C4559" w:rsidRDefault="000C4559" w:rsidP="000C4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分众传媒信息技术股份有限公司</w:t>
      </w:r>
    </w:p>
    <w:p w:rsidR="000C4559" w:rsidRPr="000C4559" w:rsidRDefault="000C4559" w:rsidP="000C4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2019</w:t>
      </w: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年</w:t>
      </w:r>
      <w:r w:rsidR="004E3968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11</w:t>
      </w: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月</w:t>
      </w:r>
      <w:r w:rsidR="008A2788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27</w:t>
      </w:r>
      <w:r w:rsidRPr="000C4559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日</w:t>
      </w:r>
    </w:p>
    <w:p w:rsidR="000C4559" w:rsidRPr="007B4CC8" w:rsidRDefault="000C4559" w:rsidP="000C4559">
      <w:pPr>
        <w:spacing w:line="360" w:lineRule="auto"/>
        <w:ind w:firstLine="480"/>
        <w:rPr>
          <w:rFonts w:ascii="宋体" w:eastAsia="宋体" w:hAnsi="宋体" w:cs="宋体" w:hint="default"/>
          <w:sz w:val="24"/>
          <w:szCs w:val="24"/>
          <w:lang w:val="zh-CN"/>
        </w:rPr>
      </w:pPr>
    </w:p>
    <w:sectPr w:rsidR="000C4559" w:rsidRPr="007B4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48" w:rsidRDefault="000B2C48" w:rsidP="00401A8B">
      <w:pPr>
        <w:rPr>
          <w:rFonts w:hint="default"/>
        </w:rPr>
      </w:pPr>
      <w:r>
        <w:separator/>
      </w:r>
    </w:p>
  </w:endnote>
  <w:endnote w:type="continuationSeparator" w:id="0">
    <w:p w:rsidR="000B2C48" w:rsidRDefault="000B2C48" w:rsidP="00401A8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48" w:rsidRDefault="000B2C48" w:rsidP="00401A8B">
      <w:pPr>
        <w:rPr>
          <w:rFonts w:hint="default"/>
        </w:rPr>
      </w:pPr>
      <w:r>
        <w:separator/>
      </w:r>
    </w:p>
  </w:footnote>
  <w:footnote w:type="continuationSeparator" w:id="0">
    <w:p w:rsidR="000B2C48" w:rsidRDefault="000B2C48" w:rsidP="00401A8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35A"/>
    <w:multiLevelType w:val="hybridMultilevel"/>
    <w:tmpl w:val="A8182588"/>
    <w:lvl w:ilvl="0" w:tplc="B0008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C"/>
    <w:rsid w:val="00026702"/>
    <w:rsid w:val="00035A4E"/>
    <w:rsid w:val="00052328"/>
    <w:rsid w:val="000564B3"/>
    <w:rsid w:val="00061CDA"/>
    <w:rsid w:val="0008672F"/>
    <w:rsid w:val="000A63FA"/>
    <w:rsid w:val="000B2C48"/>
    <w:rsid w:val="000C060C"/>
    <w:rsid w:val="000C4559"/>
    <w:rsid w:val="00167684"/>
    <w:rsid w:val="00183E04"/>
    <w:rsid w:val="00185158"/>
    <w:rsid w:val="001873D1"/>
    <w:rsid w:val="001B67AA"/>
    <w:rsid w:val="00273CE7"/>
    <w:rsid w:val="002757A6"/>
    <w:rsid w:val="00291F66"/>
    <w:rsid w:val="002C4FAD"/>
    <w:rsid w:val="002D4E71"/>
    <w:rsid w:val="00301E7B"/>
    <w:rsid w:val="00354C0C"/>
    <w:rsid w:val="003633FA"/>
    <w:rsid w:val="003A63BB"/>
    <w:rsid w:val="003C0DA4"/>
    <w:rsid w:val="003C6C22"/>
    <w:rsid w:val="003D6611"/>
    <w:rsid w:val="00401A8B"/>
    <w:rsid w:val="0040695A"/>
    <w:rsid w:val="00425721"/>
    <w:rsid w:val="00426790"/>
    <w:rsid w:val="004B5651"/>
    <w:rsid w:val="004E3968"/>
    <w:rsid w:val="005013F7"/>
    <w:rsid w:val="00536109"/>
    <w:rsid w:val="0058517C"/>
    <w:rsid w:val="005B3279"/>
    <w:rsid w:val="005D3719"/>
    <w:rsid w:val="00600E2B"/>
    <w:rsid w:val="00643EB6"/>
    <w:rsid w:val="006F3AE7"/>
    <w:rsid w:val="007105C2"/>
    <w:rsid w:val="00724425"/>
    <w:rsid w:val="007B4CC8"/>
    <w:rsid w:val="0085374C"/>
    <w:rsid w:val="00884594"/>
    <w:rsid w:val="008A2788"/>
    <w:rsid w:val="008D68FD"/>
    <w:rsid w:val="008E46E5"/>
    <w:rsid w:val="008E6768"/>
    <w:rsid w:val="008F1A7F"/>
    <w:rsid w:val="009626FE"/>
    <w:rsid w:val="009A1BAD"/>
    <w:rsid w:val="009A2F09"/>
    <w:rsid w:val="009A40EE"/>
    <w:rsid w:val="00A07B4C"/>
    <w:rsid w:val="00A238C6"/>
    <w:rsid w:val="00A406E1"/>
    <w:rsid w:val="00AB6AAE"/>
    <w:rsid w:val="00AF0BF1"/>
    <w:rsid w:val="00B12800"/>
    <w:rsid w:val="00B6028A"/>
    <w:rsid w:val="00BC6B81"/>
    <w:rsid w:val="00C00B81"/>
    <w:rsid w:val="00C36CD6"/>
    <w:rsid w:val="00C82553"/>
    <w:rsid w:val="00C862B7"/>
    <w:rsid w:val="00D078B6"/>
    <w:rsid w:val="00D1564D"/>
    <w:rsid w:val="00D61A77"/>
    <w:rsid w:val="00D846A5"/>
    <w:rsid w:val="00E06F95"/>
    <w:rsid w:val="00E2050E"/>
    <w:rsid w:val="00E34542"/>
    <w:rsid w:val="00E67FF2"/>
    <w:rsid w:val="00EA01FD"/>
    <w:rsid w:val="00EB1A8D"/>
    <w:rsid w:val="00EE4F2B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710C3-28CF-496C-97C9-D4E6B219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C185-2B45-46DB-B9CA-3FBE573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shihuijie</cp:lastModifiedBy>
  <cp:revision>6</cp:revision>
  <cp:lastPrinted>2019-11-27T07:10:00Z</cp:lastPrinted>
  <dcterms:created xsi:type="dcterms:W3CDTF">2019-11-27T07:49:00Z</dcterms:created>
  <dcterms:modified xsi:type="dcterms:W3CDTF">2019-11-27T08:55:00Z</dcterms:modified>
</cp:coreProperties>
</file>