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01" w:rsidRDefault="007A5EC5" w:rsidP="005C162A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002138                    证券简称：顺络电子</w:t>
      </w:r>
    </w:p>
    <w:p w:rsidR="00121301" w:rsidRDefault="00121301" w:rsidP="005C162A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21301" w:rsidRDefault="007A5EC5" w:rsidP="005C162A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深圳顺络电子股份有限公司投资者关系活动记录表</w:t>
      </w:r>
    </w:p>
    <w:p w:rsidR="00121301" w:rsidRDefault="007A5EC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编号：</w:t>
      </w:r>
      <w:r w:rsidR="00FC7493">
        <w:rPr>
          <w:rFonts w:ascii="宋体" w:hAnsi="宋体" w:hint="eastAsia"/>
          <w:bCs/>
          <w:iCs/>
          <w:color w:val="000000"/>
          <w:sz w:val="24"/>
        </w:rPr>
        <w:t>2019-0</w:t>
      </w:r>
      <w:r w:rsidR="00C70191">
        <w:rPr>
          <w:rFonts w:ascii="宋体" w:hAnsi="宋体"/>
          <w:bCs/>
          <w:iCs/>
          <w:color w:val="000000"/>
          <w:sz w:val="24"/>
        </w:rPr>
        <w:t>21</w:t>
      </w: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6"/>
        <w:gridCol w:w="6670"/>
      </w:tblGrid>
      <w:tr w:rsidR="00121301">
        <w:tc>
          <w:tcPr>
            <w:tcW w:w="1966" w:type="dxa"/>
          </w:tcPr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121301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121301" w:rsidRDefault="00121301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21301" w:rsidRDefault="007A5EC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21301" w:rsidRDefault="007A5EC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121301" w:rsidRDefault="007A5EC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121301" w:rsidRPr="004523B0">
        <w:tc>
          <w:tcPr>
            <w:tcW w:w="1966" w:type="dxa"/>
            <w:vAlign w:val="center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70" w:type="dxa"/>
          </w:tcPr>
          <w:p w:rsidR="00A6614F" w:rsidRPr="00A6614F" w:rsidRDefault="004523B0" w:rsidP="00C70191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2019年9月</w:t>
            </w:r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日：</w:t>
            </w:r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安信</w:t>
            </w:r>
            <w:proofErr w:type="gramStart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证券马</w:t>
            </w:r>
            <w:proofErr w:type="gramEnd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良、杨琼、王帅，国</w:t>
            </w:r>
            <w:proofErr w:type="gramStart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寿安保段辰</w:t>
            </w:r>
            <w:proofErr w:type="gramEnd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菊、张韬、谭峰英、季天华、祁善斌、黎晓辉、张琦、李捷、张标、李博闻、宋易潞、姜纪政，景从资产胡强，</w:t>
            </w:r>
            <w:proofErr w:type="gramStart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展博投资</w:t>
            </w:r>
            <w:proofErr w:type="gramEnd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陈俊斌，华</w:t>
            </w:r>
            <w:proofErr w:type="gramStart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宝基金</w:t>
            </w:r>
            <w:proofErr w:type="gramEnd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代云峰，中国人寿养老保险石</w:t>
            </w:r>
            <w:proofErr w:type="gramStart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坚</w:t>
            </w:r>
            <w:proofErr w:type="gramEnd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，平安</w:t>
            </w:r>
            <w:proofErr w:type="gramStart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资产刘</w:t>
            </w:r>
            <w:proofErr w:type="gramEnd"/>
            <w:r w:rsidR="00A6614F">
              <w:rPr>
                <w:rFonts w:ascii="宋体" w:hAnsi="宋体" w:hint="eastAsia"/>
                <w:bCs/>
                <w:iCs/>
                <w:color w:val="000000"/>
                <w:sz w:val="24"/>
              </w:rPr>
              <w:t>宁</w:t>
            </w:r>
          </w:p>
          <w:p w:rsidR="009956C1" w:rsidRPr="00A930C9" w:rsidRDefault="009956C1" w:rsidP="00C70191"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2019年9月</w:t>
            </w:r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日：</w:t>
            </w:r>
            <w:r w:rsidR="008F2443">
              <w:rPr>
                <w:rFonts w:ascii="宋体" w:hAnsi="宋体" w:hint="eastAsia"/>
                <w:bCs/>
                <w:iCs/>
                <w:color w:val="000000"/>
                <w:sz w:val="24"/>
              </w:rPr>
              <w:t>上投摩根王丽君、倪权生、黄进，天风证券俞文静</w:t>
            </w:r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70" w:type="dxa"/>
            <w:vAlign w:val="center"/>
          </w:tcPr>
          <w:p w:rsidR="00983FDA" w:rsidRDefault="00650C98" w:rsidP="00D837D7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</w:t>
            </w:r>
            <w:r w:rsidR="00D837D7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C70191">
              <w:rPr>
                <w:rFonts w:ascii="宋体" w:hAnsi="宋体"/>
                <w:bCs/>
                <w:iCs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16</w:t>
            </w:r>
            <w:r w:rsidR="00D837D7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C70191">
              <w:rPr>
                <w:rFonts w:ascii="宋体" w:hAnsi="宋体"/>
                <w:bCs/>
                <w:iCs/>
                <w:color w:val="000000"/>
                <w:sz w:val="24"/>
              </w:rPr>
              <w:t>00-18</w:t>
            </w:r>
            <w:r w:rsidR="00D837D7">
              <w:rPr>
                <w:rFonts w:ascii="宋体" w:hAnsi="宋体"/>
                <w:bCs/>
                <w:iCs/>
                <w:color w:val="000000"/>
                <w:sz w:val="24"/>
              </w:rPr>
              <w:t>:00</w:t>
            </w:r>
          </w:p>
          <w:p w:rsidR="00D837D7" w:rsidRDefault="00D837D7" w:rsidP="00E14C9F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年9月</w:t>
            </w:r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C70191">
              <w:rPr>
                <w:rFonts w:ascii="宋体" w:hAnsi="宋体"/>
                <w:bCs/>
                <w:iCs/>
                <w:color w:val="000000"/>
                <w:sz w:val="24"/>
              </w:rPr>
              <w:t>00-1</w:t>
            </w:r>
            <w:r w:rsidR="00E14C9F">
              <w:rPr>
                <w:rFonts w:ascii="宋体" w:hAnsi="宋体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:00</w:t>
            </w:r>
          </w:p>
        </w:tc>
      </w:tr>
      <w:tr w:rsidR="00121301">
        <w:trPr>
          <w:trHeight w:val="510"/>
        </w:trPr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70" w:type="dxa"/>
            <w:vAlign w:val="center"/>
          </w:tcPr>
          <w:p w:rsidR="00121301" w:rsidRDefault="00E7158B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公司D</w:t>
            </w:r>
            <w:proofErr w:type="gramStart"/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栋五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楼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、公司D</w:t>
            </w:r>
            <w:proofErr w:type="gramStart"/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栋六楼</w:t>
            </w:r>
            <w:proofErr w:type="gramEnd"/>
            <w:r w:rsidR="00C70191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121301">
        <w:tc>
          <w:tcPr>
            <w:tcW w:w="1966" w:type="dxa"/>
          </w:tcPr>
          <w:p w:rsidR="00121301" w:rsidRDefault="007A5EC5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70" w:type="dxa"/>
            <w:vAlign w:val="center"/>
          </w:tcPr>
          <w:p w:rsidR="00121301" w:rsidRDefault="007A5EC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董事会秘书：徐祖华</w:t>
            </w:r>
          </w:p>
          <w:p w:rsidR="00121301" w:rsidRDefault="007A5EC5" w:rsidP="00650C9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</w:t>
            </w:r>
            <w:r w:rsidR="005854F2">
              <w:rPr>
                <w:rFonts w:ascii="宋体" w:hAnsi="宋体" w:hint="eastAsia"/>
                <w:bCs/>
                <w:iCs/>
                <w:color w:val="000000"/>
                <w:sz w:val="24"/>
              </w:rPr>
              <w:t>务专员：于萌</w:t>
            </w:r>
            <w:proofErr w:type="gramStart"/>
            <w:r w:rsidR="005854F2">
              <w:rPr>
                <w:rFonts w:ascii="宋体" w:hAnsi="宋体" w:hint="eastAsia"/>
                <w:bCs/>
                <w:iCs/>
                <w:color w:val="000000"/>
                <w:sz w:val="24"/>
              </w:rPr>
              <w:t>萌</w:t>
            </w:r>
            <w:proofErr w:type="gramEnd"/>
          </w:p>
        </w:tc>
      </w:tr>
      <w:tr w:rsidR="008D7BCA">
        <w:trPr>
          <w:trHeight w:val="557"/>
        </w:trPr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70" w:type="dxa"/>
          </w:tcPr>
          <w:p w:rsidR="008D7BCA" w:rsidRPr="00233F64" w:rsidRDefault="008D7BCA" w:rsidP="008D7BCA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签署《调研来访承诺书》</w:t>
            </w:r>
          </w:p>
          <w:p w:rsidR="008D7BCA" w:rsidRPr="005E54ED" w:rsidRDefault="00681073" w:rsidP="008D7BCA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proofErr w:type="gramStart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公司董秘带领</w:t>
            </w:r>
            <w:proofErr w:type="gramEnd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投资者参观公司展厅</w:t>
            </w:r>
            <w:r>
              <w:rPr>
                <w:rFonts w:ascii="宋体" w:hAnsi="宋体" w:hint="eastAsia"/>
                <w:b/>
                <w:bCs/>
                <w:iCs/>
                <w:szCs w:val="21"/>
              </w:rPr>
              <w:t>、</w:t>
            </w:r>
            <w:r w:rsidR="008D7BCA" w:rsidRPr="00233F64">
              <w:rPr>
                <w:rFonts w:ascii="宋体" w:hAnsi="宋体" w:hint="eastAsia"/>
                <w:b/>
                <w:bCs/>
                <w:iCs/>
                <w:szCs w:val="21"/>
              </w:rPr>
              <w:t>介绍公司发展</w:t>
            </w:r>
            <w:r w:rsidR="008D7BCA" w:rsidRPr="005E54ED">
              <w:rPr>
                <w:rFonts w:ascii="宋体" w:hAnsi="宋体" w:hint="eastAsia"/>
                <w:b/>
                <w:bCs/>
                <w:iCs/>
                <w:szCs w:val="21"/>
              </w:rPr>
              <w:t>历程、业务布局等情况。</w:t>
            </w:r>
          </w:p>
          <w:p w:rsidR="008D7BCA" w:rsidRDefault="008D7BCA" w:rsidP="008D7BCA">
            <w:pPr>
              <w:tabs>
                <w:tab w:val="left" w:pos="312"/>
              </w:tabs>
              <w:spacing w:line="360" w:lineRule="auto"/>
              <w:rPr>
                <w:rFonts w:ascii="宋体" w:hAnsi="宋体"/>
                <w:b/>
                <w:bCs/>
                <w:iCs/>
                <w:szCs w:val="21"/>
              </w:rPr>
            </w:pPr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三、公司</w:t>
            </w:r>
            <w:proofErr w:type="gramStart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董秘回答</w:t>
            </w:r>
            <w:proofErr w:type="gramEnd"/>
            <w:r w:rsidRPr="00233F64">
              <w:rPr>
                <w:rFonts w:ascii="宋体" w:hAnsi="宋体" w:hint="eastAsia"/>
                <w:b/>
                <w:bCs/>
                <w:iCs/>
                <w:szCs w:val="21"/>
              </w:rPr>
              <w:t>投资者提问：</w:t>
            </w:r>
          </w:p>
          <w:p w:rsidR="008D7BCA" w:rsidRDefault="008D7BCA" w:rsidP="008D7BCA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lastRenderedPageBreak/>
              <w:t>1、</w:t>
            </w:r>
            <w:r w:rsidR="007A6ECB" w:rsidRPr="00877EE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公司在通讯市场领域的情况？</w:t>
            </w:r>
          </w:p>
          <w:p w:rsidR="00D21235" w:rsidRPr="00CC3A53" w:rsidRDefault="007A6ECB" w:rsidP="00D21235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77EE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答：</w:t>
            </w:r>
            <w:r w:rsidR="00D21235" w:rsidRPr="00D21235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通讯领域是公司重要业务领域，包括通讯基站和通讯终端。5G业务将为公司通讯领域持续拓展打下坚实基础，无论是通讯基站还是终端业务都将受益于5G业务驱动。</w:t>
            </w:r>
          </w:p>
          <w:p w:rsidR="007A6ECB" w:rsidRDefault="007A6ECB" w:rsidP="007A6EC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 w:rsidRPr="007A6ECB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公司在通讯终端领域与国内知名手机</w:t>
            </w:r>
            <w:r w:rsidR="00947B9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一</w:t>
            </w:r>
            <w:r w:rsidR="00947B91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线品牌</w:t>
            </w:r>
            <w:r w:rsidR="00947B9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供</w:t>
            </w:r>
            <w:r w:rsidR="00947B91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应</w:t>
            </w:r>
            <w:proofErr w:type="gramStart"/>
            <w:r w:rsidR="00947B91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商</w:t>
            </w:r>
            <w:r w:rsidRPr="007A6ECB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保持</w:t>
            </w:r>
            <w:r w:rsidR="00947B9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着</w:t>
            </w:r>
            <w:r w:rsidRPr="007A6ECB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良好业务</w:t>
            </w:r>
            <w:proofErr w:type="gramEnd"/>
            <w:r w:rsidRPr="007A6ECB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合作关系</w:t>
            </w:r>
            <w:r w:rsidR="00947B91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，业务</w:t>
            </w:r>
            <w:r w:rsidR="00947B91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增长快速</w:t>
            </w:r>
            <w:r w:rsidRPr="007A6ECB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。经过多年努力，亦</w:t>
            </w:r>
            <w:r w:rsidRPr="00E8121B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有望在其他国际大厂取得业务突破。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通讯行业内手机第一梯队大客户市场集中程度</w:t>
            </w:r>
            <w:r w:rsidR="007A267E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进一步</w:t>
            </w:r>
            <w:r w:rsidR="00735E6F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快速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提升，</w:t>
            </w:r>
            <w:r w:rsidR="008B5AC8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手机份额持续提升，</w:t>
            </w:r>
            <w:r w:rsidR="00735E6F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一线品牌以下客户缩量</w:t>
            </w:r>
            <w:r w:rsidR="00516928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调</w:t>
            </w:r>
            <w:r w:rsidR="00516928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整</w:t>
            </w:r>
            <w:r w:rsidR="00735E6F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，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公司在大客户当中的份额呈逐年上升趋势、随客户市场销量</w:t>
            </w:r>
            <w:r w:rsidR="00735E6F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及市</w:t>
            </w:r>
            <w:r w:rsidR="007A267E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场份额增长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不断增</w:t>
            </w:r>
            <w:r w:rsidR="00735E6F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加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、新产品</w:t>
            </w:r>
            <w:r w:rsidR="00516928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也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不断</w:t>
            </w:r>
            <w:r w:rsidR="00516928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的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导入手机大客户中。同时，未来随着5G应用的推动用量递增，模块化技术应用也正推动创新</w:t>
            </w:r>
            <w:r w:rsidR="00735E6F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，预计明后</w:t>
            </w:r>
            <w:r w:rsidR="007A267E"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年通讯业务领域仍有较大的增长空间</w:t>
            </w:r>
            <w:r w:rsidRPr="00E8121B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。</w:t>
            </w:r>
          </w:p>
          <w:p w:rsidR="00C70191" w:rsidRDefault="00C70191" w:rsidP="007A6ECB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2、</w:t>
            </w:r>
            <w:r w:rsidR="00AF1A3A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预计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公司</w:t>
            </w:r>
            <w:r w:rsidR="00AF1A3A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未来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盈利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情况？</w:t>
            </w:r>
          </w:p>
          <w:p w:rsidR="00C70191" w:rsidRPr="00AF1A3A" w:rsidRDefault="00C70191" w:rsidP="00AF1A3A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kern w:val="0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答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：</w:t>
            </w:r>
            <w:r w:rsidR="008C3DF4" w:rsidRPr="005E54ED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2019</w:t>
            </w:r>
            <w:r w:rsidR="008C3DF4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年半年度公司</w:t>
            </w:r>
            <w:r w:rsidR="008C3DF4" w:rsidRPr="005E54ED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营业收入较上年同期增长</w:t>
            </w:r>
            <w:r w:rsidR="008C3DF4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，</w:t>
            </w:r>
            <w:r w:rsidR="008C3DF4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且</w:t>
            </w:r>
            <w:r w:rsidR="008C3DF4" w:rsidRPr="005E54ED"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单季收入创造了公司成立以来历史新高</w:t>
            </w:r>
            <w:r w:rsidR="008C3DF4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，</w:t>
            </w:r>
            <w:r w:rsidR="008C3DF4">
              <w:rPr>
                <w:rFonts w:hint="eastAsia"/>
                <w:sz w:val="23"/>
                <w:szCs w:val="23"/>
              </w:rPr>
              <w:t>毛利持续增长，今年第二季度毛利额为历史新高。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公司</w:t>
            </w:r>
            <w:r>
              <w:rPr>
                <w:rFonts w:asciiTheme="minorEastAsia" w:eastAsiaTheme="minorEastAsia" w:hAnsiTheme="minorEastAsia"/>
                <w:bCs/>
                <w:iCs/>
                <w:color w:val="000000" w:themeColor="text1"/>
                <w:szCs w:val="21"/>
              </w:rPr>
              <w:t>的</w:t>
            </w:r>
            <w:r w:rsidRPr="005E54ED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盈利能力</w:t>
            </w:r>
            <w:r w:rsidR="00AF1A3A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在</w:t>
            </w:r>
            <w:r w:rsidRPr="005E54ED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稳步增长，资产规模</w:t>
            </w:r>
            <w:r w:rsidR="00AF1A3A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在</w:t>
            </w:r>
            <w:r w:rsidRPr="005E54ED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进一步扩大，</w:t>
            </w:r>
            <w:r w:rsidR="00AF1A3A">
              <w:rPr>
                <w:rFonts w:asciiTheme="minorEastAsia" w:eastAsiaTheme="minorEastAsia" w:hAnsiTheme="minorEastAsia" w:hint="eastAsia"/>
                <w:bCs/>
                <w:iCs/>
                <w:color w:val="000000" w:themeColor="text1"/>
                <w:szCs w:val="21"/>
              </w:rPr>
              <w:t>通过</w:t>
            </w:r>
            <w:r w:rsidR="00AF1A3A">
              <w:rPr>
                <w:rFonts w:ascii="宋体" w:hAnsi="宋体" w:cs="宋体" w:hint="eastAsia"/>
                <w:kern w:val="0"/>
                <w:lang w:val="zh-CN"/>
              </w:rPr>
              <w:t>长期竞争过程中积累的客户优势、品质优势、技术优势、服务优势，</w:t>
            </w:r>
            <w:r w:rsidR="00AF1A3A" w:rsidRPr="008C551F">
              <w:rPr>
                <w:rFonts w:ascii="宋体" w:hAnsi="宋体" w:cs="宋体" w:hint="eastAsia"/>
                <w:kern w:val="0"/>
                <w:lang w:val="zh-CN"/>
              </w:rPr>
              <w:t>公司电感类产品随着市场应用领域的拓展、产品系列的扩展和大客户份额持续提升，业务持续平稳增长。非电感类产品通过多年持续耕耘，市场的认知度和接受度不断的提高，有望在未来市场上获得</w:t>
            </w:r>
            <w:r w:rsidR="00AF1A3A">
              <w:rPr>
                <w:rFonts w:ascii="宋体" w:hAnsi="宋体" w:cs="宋体" w:hint="eastAsia"/>
                <w:kern w:val="0"/>
                <w:lang w:val="zh-CN"/>
              </w:rPr>
              <w:t>到</w:t>
            </w:r>
            <w:r w:rsidR="00AF1A3A" w:rsidRPr="008C551F">
              <w:rPr>
                <w:rFonts w:ascii="宋体" w:hAnsi="宋体" w:cs="宋体" w:hint="eastAsia"/>
                <w:kern w:val="0"/>
                <w:lang w:val="zh-CN"/>
              </w:rPr>
              <w:t>快速成长的机会。</w:t>
            </w:r>
          </w:p>
          <w:p w:rsidR="00675FEA" w:rsidRPr="00E8121B" w:rsidRDefault="008C3DF4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3</w:t>
            </w:r>
            <w:r w:rsidR="00675FEA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、汽车电子的发展情况？</w:t>
            </w:r>
          </w:p>
          <w:p w:rsidR="00C614A9" w:rsidRDefault="00675FEA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答</w:t>
            </w:r>
            <w:r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：</w:t>
            </w:r>
            <w:r w:rsidR="00FC7493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汽车电子高速增长,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公司通过十多年耕耘，业已成为BOSCH、VALEO、</w:t>
            </w:r>
            <w:r w:rsidR="000153ED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宁德</w:t>
            </w:r>
            <w:r w:rsidR="000153ED">
              <w:rPr>
                <w:rFonts w:ascii="宋体" w:hAnsi="宋体"/>
                <w:bCs/>
                <w:iCs/>
                <w:color w:val="000000" w:themeColor="text1"/>
                <w:szCs w:val="21"/>
              </w:rPr>
              <w:t>时代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等众多全球知名和国内知名汽车电子企业正式供应商,2019年上半年汽车电子汽车电子实现大批量稳定出货。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汽车电子订单持续放量，汽车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持续新增大客户，</w:t>
            </w:r>
            <w:r w:rsidR="008B5AC8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目前能供应的有功率电感、各种类型的变压器、无线充电线圈、共模</w:t>
            </w:r>
            <w:proofErr w:type="gramStart"/>
            <w:r w:rsidR="008B5AC8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轭</w:t>
            </w:r>
            <w:proofErr w:type="gramEnd"/>
            <w:r w:rsidR="008B5AC8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流器</w:t>
            </w:r>
            <w:r w:rsidR="00075581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、天</w:t>
            </w:r>
            <w:r w:rsidR="00075581">
              <w:rPr>
                <w:rFonts w:ascii="宋体" w:hAnsi="宋体"/>
                <w:bCs/>
                <w:iCs/>
                <w:color w:val="000000" w:themeColor="text1"/>
                <w:szCs w:val="21"/>
              </w:rPr>
              <w:t>线线圈</w:t>
            </w:r>
            <w:r w:rsidR="008B5AC8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等，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汽车电子</w:t>
            </w:r>
            <w:r w:rsidR="007A267E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产品</w:t>
            </w:r>
            <w:r w:rsidR="007A267E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及解决方案</w:t>
            </w:r>
            <w:r w:rsidR="007B70D5">
              <w:rPr>
                <w:rFonts w:ascii="宋体" w:hAnsi="宋体"/>
                <w:bCs/>
                <w:iCs/>
                <w:color w:val="000000" w:themeColor="text1"/>
                <w:szCs w:val="21"/>
              </w:rPr>
              <w:t>上不断</w:t>
            </w:r>
            <w:r w:rsidR="00A75EBF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丰富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，</w:t>
            </w:r>
            <w:r w:rsidR="00A75EBF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稳定交货后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产品品质、技术性能、生产</w:t>
            </w:r>
            <w:proofErr w:type="gramStart"/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管</w:t>
            </w:r>
            <w:r w:rsidR="00A75EBF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控及综合</w:t>
            </w:r>
            <w:proofErr w:type="gramEnd"/>
            <w:r w:rsidR="00A75EBF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服务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得到</w:t>
            </w:r>
            <w:r w:rsidR="00A75EBF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了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客户高度认可，</w:t>
            </w:r>
            <w:r w:rsidR="007A267E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能切实的</w:t>
            </w:r>
            <w:r w:rsidR="007A267E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解决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客户痛点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。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预计将保持快速、长期、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lastRenderedPageBreak/>
              <w:t>稳健发展，业务前景明朗，市场空间巨大，汽车电子业务（包括新能源汽车业务</w:t>
            </w:r>
            <w:r w:rsidR="00A75EBF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和智能驾驶方向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）持续拓展，将为公司长期持续稳定增长奠定坚实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的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基础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。</w:t>
            </w:r>
          </w:p>
          <w:p w:rsidR="00FC7493" w:rsidRPr="002C5C32" w:rsidRDefault="008C3DF4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4</w:t>
            </w:r>
            <w:r w:rsidR="00FC7493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</w:t>
            </w:r>
            <w:r w:rsidR="002C5C32"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公司竞争对手村田的情况</w:t>
            </w:r>
            <w:r w:rsidR="002C5C32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？</w:t>
            </w:r>
          </w:p>
          <w:p w:rsidR="002C5C32" w:rsidRPr="00E8121B" w:rsidRDefault="002C5C32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答</w:t>
            </w:r>
            <w:r w:rsidRPr="002C5C32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：</w:t>
            </w:r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村田是全球被动元器件领域龙头企业,产品线种类多,元器件产品及模块产品丰富,专</w:t>
            </w:r>
            <w:proofErr w:type="gramStart"/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研</w:t>
            </w:r>
            <w:proofErr w:type="gramEnd"/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磁性材料及磁性元器件多年,是非常优秀的</w:t>
            </w:r>
            <w:r w:rsidR="00075581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全</w:t>
            </w:r>
            <w:r w:rsidR="00075581">
              <w:rPr>
                <w:rFonts w:ascii="宋体" w:hAnsi="宋体"/>
                <w:bCs/>
                <w:iCs/>
                <w:color w:val="000000" w:themeColor="text1"/>
                <w:szCs w:val="21"/>
              </w:rPr>
              <w:t>球</w:t>
            </w:r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一流企业。顺络专注于磁性器件领域和射频元器件领域,目前主要以电子元器件为主线,市场和产品与村</w:t>
            </w:r>
            <w:proofErr w:type="gramStart"/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田高度</w:t>
            </w:r>
            <w:proofErr w:type="gramEnd"/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重合,</w:t>
            </w:r>
            <w:r w:rsidR="00075581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以</w:t>
            </w:r>
            <w:r w:rsidR="00075581">
              <w:rPr>
                <w:rFonts w:ascii="宋体" w:hAnsi="宋体"/>
                <w:bCs/>
                <w:iCs/>
                <w:color w:val="000000" w:themeColor="text1"/>
                <w:szCs w:val="21"/>
              </w:rPr>
              <w:t>村田为对标企业</w:t>
            </w:r>
            <w:r w:rsidR="00075581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，</w:t>
            </w:r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双方在市场上充分竞争,互相尊重,目前在电感细分领域,顺络的技术实力可以</w:t>
            </w:r>
            <w:proofErr w:type="gramStart"/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比肩村</w:t>
            </w:r>
            <w:proofErr w:type="gramEnd"/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田,拥有核心的技术优势和产品。在</w:t>
            </w:r>
            <w:bookmarkStart w:id="0" w:name="_GoBack"/>
            <w:bookmarkEnd w:id="0"/>
            <w:r w:rsidRPr="002C5C32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客户方面公司产品与村田产品在同一平台竞价投标,依靠产品技术、产品质量及服务优势与其他国外同行同台竞争。</w:t>
            </w:r>
          </w:p>
          <w:p w:rsidR="00C614A9" w:rsidRPr="00E8121B" w:rsidRDefault="008C3DF4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Cs w:val="21"/>
              </w:rPr>
              <w:t>5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、01005</w:t>
            </w:r>
            <w:r w:rsidR="00C979E1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电感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产品市场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情况？</w:t>
            </w:r>
          </w:p>
          <w:p w:rsidR="00C979E1" w:rsidRPr="00E8121B" w:rsidRDefault="000F34AB" w:rsidP="00C614A9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8121B">
              <w:rPr>
                <w:rFonts w:ascii="宋体" w:hAnsi="宋体" w:hint="eastAsia"/>
                <w:bCs/>
                <w:iCs/>
                <w:color w:val="000000"/>
                <w:szCs w:val="21"/>
              </w:rPr>
              <w:t>答</w:t>
            </w:r>
            <w:r w:rsidRPr="00E8121B">
              <w:rPr>
                <w:rFonts w:ascii="宋体" w:hAnsi="宋体"/>
                <w:bCs/>
                <w:iCs/>
                <w:color w:val="000000"/>
                <w:szCs w:val="21"/>
              </w:rPr>
              <w:t>：</w:t>
            </w:r>
            <w:r w:rsidR="00C979E1" w:rsidRPr="00E8121B">
              <w:rPr>
                <w:rFonts w:ascii="宋体" w:hAnsi="宋体" w:hint="eastAsia"/>
                <w:bCs/>
                <w:iCs/>
                <w:color w:val="000000"/>
                <w:szCs w:val="21"/>
              </w:rPr>
              <w:t>01005电感产品属于纳米级小型化、高精度电感、代表即将到来的新一代的技术产品, 可广泛应用于5G</w:t>
            </w:r>
            <w:proofErr w:type="gramStart"/>
            <w:r w:rsidR="00C979E1" w:rsidRPr="00E8121B">
              <w:rPr>
                <w:rFonts w:ascii="宋体" w:hAnsi="宋体" w:hint="eastAsia"/>
                <w:bCs/>
                <w:iCs/>
                <w:color w:val="000000"/>
                <w:szCs w:val="21"/>
              </w:rPr>
              <w:t>供应链端及</w:t>
            </w:r>
            <w:proofErr w:type="gramEnd"/>
            <w:r w:rsidR="00C979E1" w:rsidRPr="00E8121B">
              <w:rPr>
                <w:rFonts w:ascii="宋体" w:hAnsi="宋体" w:hint="eastAsia"/>
                <w:bCs/>
                <w:iCs/>
                <w:color w:val="000000"/>
                <w:szCs w:val="21"/>
              </w:rPr>
              <w:t>模块端应用</w:t>
            </w:r>
            <w:r w:rsidRPr="00E8121B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C979E1" w:rsidRPr="00E8121B">
              <w:rPr>
                <w:rFonts w:ascii="宋体" w:hAnsi="宋体" w:hint="eastAsia"/>
                <w:bCs/>
                <w:iCs/>
                <w:szCs w:val="21"/>
              </w:rPr>
              <w:t>01005电感技术壁垒较高，</w:t>
            </w:r>
            <w:r w:rsidR="0025763F" w:rsidRPr="00E8121B">
              <w:rPr>
                <w:rFonts w:ascii="宋体" w:hAnsi="宋体" w:hint="eastAsia"/>
                <w:bCs/>
                <w:iCs/>
                <w:szCs w:val="21"/>
              </w:rPr>
              <w:t>批量化供应难度大，</w:t>
            </w:r>
            <w:r w:rsidR="00C979E1" w:rsidRPr="00E8121B">
              <w:rPr>
                <w:rFonts w:ascii="宋体" w:hAnsi="宋体" w:hint="eastAsia"/>
                <w:bCs/>
                <w:iCs/>
                <w:szCs w:val="21"/>
              </w:rPr>
              <w:t>公司作为全球少数</w:t>
            </w:r>
            <w:r w:rsidR="007A267E" w:rsidRPr="00E8121B">
              <w:rPr>
                <w:rFonts w:ascii="宋体" w:hAnsi="宋体" w:hint="eastAsia"/>
                <w:bCs/>
                <w:iCs/>
                <w:szCs w:val="21"/>
              </w:rPr>
              <w:t>国内唯一</w:t>
            </w:r>
            <w:r w:rsidR="00C979E1" w:rsidRPr="00E8121B">
              <w:rPr>
                <w:rFonts w:ascii="宋体" w:hAnsi="宋体" w:hint="eastAsia"/>
                <w:bCs/>
                <w:iCs/>
                <w:szCs w:val="21"/>
              </w:rPr>
              <w:t>能够量产01005电感的公司之一，占据了行业先发的优势</w:t>
            </w:r>
            <w:r w:rsidR="0025763F" w:rsidRPr="00E8121B">
              <w:rPr>
                <w:rFonts w:ascii="宋体" w:hAnsi="宋体" w:hint="eastAsia"/>
                <w:bCs/>
                <w:iCs/>
                <w:szCs w:val="21"/>
              </w:rPr>
              <w:t>，目前技术水平属全球第一梯队</w:t>
            </w:r>
            <w:r w:rsidRPr="00E8121B">
              <w:rPr>
                <w:rFonts w:ascii="宋体" w:hAnsi="宋体" w:hint="eastAsia"/>
                <w:bCs/>
                <w:iCs/>
                <w:color w:val="000000"/>
                <w:szCs w:val="21"/>
              </w:rPr>
              <w:t>。本年度小型化的高精密电感产品将会继续扩充产能，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后续01005产品将</w:t>
            </w:r>
            <w:r w:rsidRPr="00E8121B">
              <w:rPr>
                <w:rFonts w:ascii="宋体" w:hAnsi="宋体"/>
                <w:bCs/>
                <w:iCs/>
                <w:szCs w:val="21"/>
              </w:rPr>
              <w:t>在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模块化产品及5G市场</w:t>
            </w:r>
            <w:r w:rsidR="00C979E1" w:rsidRPr="00E8121B">
              <w:rPr>
                <w:rFonts w:ascii="宋体" w:hAnsi="宋体" w:hint="eastAsia"/>
                <w:bCs/>
                <w:iCs/>
                <w:szCs w:val="21"/>
              </w:rPr>
              <w:t>中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快</w:t>
            </w:r>
            <w:r w:rsidRPr="00E8121B">
              <w:rPr>
                <w:rFonts w:ascii="宋体" w:hAnsi="宋体"/>
                <w:bCs/>
                <w:iCs/>
                <w:szCs w:val="21"/>
              </w:rPr>
              <w:t>速推动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，随着5G应用落地，</w:t>
            </w:r>
            <w:r w:rsidR="0025763F" w:rsidRPr="00E8121B">
              <w:rPr>
                <w:rFonts w:ascii="宋体" w:hAnsi="宋体" w:hint="eastAsia"/>
                <w:bCs/>
                <w:iCs/>
                <w:szCs w:val="21"/>
              </w:rPr>
              <w:t>手机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单机</w:t>
            </w:r>
            <w:r w:rsidR="0025763F" w:rsidRPr="00E8121B">
              <w:rPr>
                <w:rFonts w:ascii="宋体" w:hAnsi="宋体" w:hint="eastAsia"/>
                <w:bCs/>
                <w:iCs/>
                <w:szCs w:val="21"/>
              </w:rPr>
              <w:t>电感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用量预计将有大幅度增长，01005产品未来伴随应用</w:t>
            </w:r>
            <w:proofErr w:type="gramStart"/>
            <w:r w:rsidRPr="00E8121B">
              <w:rPr>
                <w:rFonts w:ascii="宋体" w:hAnsi="宋体" w:hint="eastAsia"/>
                <w:bCs/>
                <w:iCs/>
                <w:szCs w:val="21"/>
              </w:rPr>
              <w:t>端配套</w:t>
            </w:r>
            <w:proofErr w:type="gramEnd"/>
            <w:r w:rsidRPr="00E8121B">
              <w:rPr>
                <w:rFonts w:ascii="宋体" w:hAnsi="宋体" w:hint="eastAsia"/>
                <w:bCs/>
                <w:iCs/>
                <w:szCs w:val="21"/>
              </w:rPr>
              <w:t>产品技术水平的提升以及5G市场的发展，</w:t>
            </w:r>
            <w:r w:rsidR="007A267E" w:rsidRPr="00E8121B">
              <w:rPr>
                <w:rFonts w:ascii="宋体" w:hAnsi="宋体" w:hint="eastAsia"/>
                <w:bCs/>
                <w:iCs/>
                <w:szCs w:val="21"/>
              </w:rPr>
              <w:t>高端元件的性价比及本土交付，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将为公司电</w:t>
            </w:r>
            <w:r w:rsidRPr="00E8121B">
              <w:rPr>
                <w:rFonts w:ascii="宋体" w:hAnsi="宋体"/>
                <w:bCs/>
                <w:iCs/>
                <w:szCs w:val="21"/>
              </w:rPr>
              <w:t>感产品</w:t>
            </w:r>
            <w:r w:rsidRPr="00E8121B">
              <w:rPr>
                <w:rFonts w:ascii="宋体" w:hAnsi="宋体" w:hint="eastAsia"/>
                <w:bCs/>
                <w:iCs/>
                <w:szCs w:val="21"/>
              </w:rPr>
              <w:t>打开更大的市场空间。</w:t>
            </w:r>
          </w:p>
          <w:p w:rsidR="00675FEA" w:rsidRPr="00E8121B" w:rsidRDefault="002C5C32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6</w:t>
            </w:r>
            <w:r w:rsidR="00C614A9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</w:t>
            </w:r>
            <w:r w:rsidR="00305104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精细陶瓷的发展情况</w:t>
            </w:r>
            <w:r w:rsidR="00C614A9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？</w:t>
            </w:r>
          </w:p>
          <w:p w:rsidR="005D5857" w:rsidRDefault="005D5857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答: 公司精密陶瓷相关业务对比去年同期持续增长，随着可穿戴式电子终端</w:t>
            </w:r>
            <w:r w:rsidR="002D5C5E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产品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以及其他新兴消费电子对精密陶瓷产品的强劲需求，市场规模有望实现大幅度增长。公司目前拥有完整的陶瓷工艺平台,</w:t>
            </w:r>
            <w:proofErr w:type="gramStart"/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信柏的</w:t>
            </w:r>
            <w:proofErr w:type="gramEnd"/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精细陶瓷类产品的发展方向主要为陶瓷手机盖版、可穿戴式产</w:t>
            </w:r>
            <w:r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品及高端消费品</w:t>
            </w:r>
            <w:r w:rsidR="00AE22C4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外观件、陶瓷基材等</w:t>
            </w:r>
            <w:r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的新应用。精细陶瓷产品属于新材料技术新应用领域的定位,目前产值化速度较快,随着5G技术及无线充电市场的发</w:t>
            </w:r>
            <w:r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lastRenderedPageBreak/>
              <w:t>展,未来发展前景可期。</w:t>
            </w:r>
          </w:p>
          <w:p w:rsidR="00C614A9" w:rsidRPr="003D07C4" w:rsidRDefault="002C5C32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Cs w:val="21"/>
              </w:rPr>
              <w:t>7</w:t>
            </w:r>
            <w:r w:rsidR="00C614A9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</w:t>
            </w:r>
            <w:r w:rsidR="005D5857"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公司材料的国产化程度及材料对成本的影响</w:t>
            </w:r>
            <w:r w:rsidR="003D07C4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？</w:t>
            </w:r>
          </w:p>
          <w:p w:rsidR="005D5857" w:rsidRPr="005D5857" w:rsidRDefault="005D5857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答</w:t>
            </w:r>
            <w:r w:rsidRPr="005D5857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：</w:t>
            </w:r>
            <w:r w:rsidR="007A267E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公司是基于磁性材料、微波材料研发为基础研发项目的，上市后致力于推动原材料及设备的国产化工作</w:t>
            </w:r>
            <w:r w:rsidR="00F200F0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，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目前公司材料的国产化程度较高,随着电子元器件向轻薄短小趋势发</w:t>
            </w:r>
            <w:r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展,单位产品的原材料用量越来越小,原材料价格波动对公司生产成本的影响也逐渐减弱,公司更重要的是通过提高技术水平及管理水平管</w:t>
            </w:r>
            <w:proofErr w:type="gramStart"/>
            <w:r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控生产</w:t>
            </w:r>
            <w:proofErr w:type="gramEnd"/>
            <w:r w:rsidRPr="005D5857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成本。</w:t>
            </w:r>
          </w:p>
          <w:p w:rsidR="000F34AB" w:rsidRPr="003D07C4" w:rsidRDefault="008C3DF4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/>
                <w:bCs/>
                <w:iCs/>
                <w:color w:val="000000" w:themeColor="text1"/>
                <w:szCs w:val="21"/>
              </w:rPr>
              <w:t>8</w:t>
            </w:r>
            <w:r w:rsidR="000F34AB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</w:t>
            </w:r>
            <w:r w:rsidR="002209BF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公司产品毛利率水平是怎样的</w:t>
            </w:r>
            <w:r w:rsidR="003D07C4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？</w:t>
            </w:r>
          </w:p>
          <w:p w:rsidR="002209BF" w:rsidRPr="00E8121B" w:rsidRDefault="002209BF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2209BF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答</w:t>
            </w:r>
            <w:r w:rsidRPr="002209BF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：</w:t>
            </w:r>
            <w:r w:rsidRPr="002209BF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公司所有产品均属于自主研发、设计,自身拥有强大的核心技术及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综合服务实力,与此同时,公司不断的进行技术创新与管理创新,</w:t>
            </w:r>
            <w:r w:rsidR="007A267E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参与核心大客户早期的研发阶段，</w:t>
            </w:r>
            <w:r w:rsidR="00FB5358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较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大程度上保障了公司稳定的毛利率水平。</w:t>
            </w:r>
          </w:p>
          <w:p w:rsidR="002209BF" w:rsidRPr="00E8121B" w:rsidRDefault="002209BF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公司不同的产品线的毛利率水平均有所不同,未来毛利率水平与产品销售结构变化有直接关系。</w:t>
            </w:r>
          </w:p>
          <w:p w:rsidR="000F34AB" w:rsidRPr="00E8121B" w:rsidRDefault="008C3DF4" w:rsidP="00C614A9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9</w:t>
            </w:r>
            <w:r w:rsidR="000F34AB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</w:t>
            </w:r>
            <w:r w:rsidR="000F34AB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公司未来的布局情况？</w:t>
            </w:r>
          </w:p>
          <w:p w:rsidR="00681073" w:rsidRPr="002209BF" w:rsidRDefault="002209BF" w:rsidP="00520EFE">
            <w:pPr>
              <w:spacing w:line="360" w:lineRule="auto"/>
              <w:rPr>
                <w:rFonts w:ascii="宋体" w:hAnsi="宋体"/>
                <w:bCs/>
                <w:iCs/>
                <w:color w:val="000000" w:themeColor="text1"/>
                <w:szCs w:val="21"/>
              </w:rPr>
            </w:pP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答</w:t>
            </w:r>
            <w:r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：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公司专注于主业,致力于成为电子元器件领域的专家。未来重点规划发展</w:t>
            </w:r>
            <w:r w:rsidR="00DB65A1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精密小型化电感、微波器件、汽车电子元器件、</w:t>
            </w:r>
            <w:r w:rsidR="004E5C66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特种</w:t>
            </w:r>
            <w:r w:rsidR="00564512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电子</w:t>
            </w:r>
            <w:r w:rsidR="00DB65A1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产业</w:t>
            </w:r>
            <w:r w:rsidR="00DB65A1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、精细陶瓷产业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五大</w:t>
            </w:r>
            <w:r w:rsidR="00DB65A1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产业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系列,在</w:t>
            </w:r>
            <w:r w:rsidR="00DB65A1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5G市场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</w:t>
            </w:r>
            <w:r w:rsidR="00DB65A1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汽车电子</w:t>
            </w:r>
            <w:r w:rsidR="00DB65A1" w:rsidRPr="00E8121B">
              <w:rPr>
                <w:rFonts w:ascii="宋体" w:hAnsi="宋体"/>
                <w:bCs/>
                <w:iCs/>
                <w:color w:val="000000" w:themeColor="text1"/>
                <w:szCs w:val="21"/>
              </w:rPr>
              <w:t>产品</w:t>
            </w:r>
            <w:r w:rsidR="00DB65A1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、特种工业、物联网、工业自动化等公司重点发展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应用市场提前做好布</w:t>
            </w:r>
            <w:r w:rsidR="007A267E"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局</w:t>
            </w:r>
            <w:r w:rsidRPr="00E8121B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,紧</w:t>
            </w:r>
            <w:r w:rsidRPr="002209BF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跟产品的应用技术趋势</w:t>
            </w:r>
            <w:r w:rsidR="004E5C66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，为客户提供一站</w:t>
            </w:r>
            <w:proofErr w:type="gramStart"/>
            <w:r w:rsidR="004E5C66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式解决</w:t>
            </w:r>
            <w:proofErr w:type="gramEnd"/>
            <w:r w:rsidR="004E5C66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方案，向成为电子元件领域的专家型企业不断努力</w:t>
            </w:r>
            <w:r w:rsidRPr="002209BF">
              <w:rPr>
                <w:rFonts w:ascii="宋体" w:hAnsi="宋体" w:hint="eastAsia"/>
                <w:bCs/>
                <w:iCs/>
                <w:color w:val="000000" w:themeColor="text1"/>
                <w:szCs w:val="21"/>
              </w:rPr>
              <w:t>。</w:t>
            </w:r>
          </w:p>
        </w:tc>
      </w:tr>
      <w:tr w:rsidR="008D7BCA"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70" w:type="dxa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122E5">
              <w:rPr>
                <w:rFonts w:ascii="宋体" w:hAnsi="宋体" w:hint="eastAsia"/>
                <w:bCs/>
                <w:iCs/>
                <w:szCs w:val="21"/>
              </w:rPr>
              <w:t>不适用</w:t>
            </w:r>
          </w:p>
        </w:tc>
      </w:tr>
      <w:tr w:rsidR="008D7BCA">
        <w:trPr>
          <w:trHeight w:val="557"/>
        </w:trPr>
        <w:tc>
          <w:tcPr>
            <w:tcW w:w="1966" w:type="dxa"/>
            <w:vAlign w:val="center"/>
          </w:tcPr>
          <w:p w:rsidR="008D7BCA" w:rsidRDefault="008D7BCA" w:rsidP="008D7BCA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70" w:type="dxa"/>
          </w:tcPr>
          <w:p w:rsidR="008D7BCA" w:rsidRDefault="008D7BCA" w:rsidP="00FC74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2019年9月</w:t>
            </w:r>
            <w:r w:rsidR="00AF1A3A">
              <w:rPr>
                <w:rFonts w:ascii="宋体" w:hAnsi="宋体" w:hint="eastAsia"/>
                <w:bCs/>
                <w:iCs/>
                <w:color w:val="000000"/>
                <w:sz w:val="24"/>
              </w:rPr>
              <w:t>19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日、2019年9月</w:t>
            </w:r>
            <w:r w:rsidR="00AF1A3A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21301" w:rsidRDefault="00121301"/>
    <w:sectPr w:rsidR="00121301" w:rsidSect="0012130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381" w:rsidRDefault="00155381" w:rsidP="00121301">
      <w:r>
        <w:separator/>
      </w:r>
    </w:p>
  </w:endnote>
  <w:endnote w:type="continuationSeparator" w:id="0">
    <w:p w:rsidR="00155381" w:rsidRDefault="00155381" w:rsidP="0012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C4" w:rsidRDefault="009D52B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E22C4">
      <w:rPr>
        <w:rStyle w:val="a8"/>
      </w:rPr>
      <w:instrText xml:space="preserve">PAGE  </w:instrText>
    </w:r>
    <w:r>
      <w:fldChar w:fldCharType="end"/>
    </w:r>
  </w:p>
  <w:p w:rsidR="00AE22C4" w:rsidRDefault="00AE22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C4" w:rsidRDefault="009D52B5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AE22C4">
      <w:rPr>
        <w:rStyle w:val="a8"/>
      </w:rPr>
      <w:instrText xml:space="preserve">PAGE  </w:instrText>
    </w:r>
    <w:r>
      <w:fldChar w:fldCharType="separate"/>
    </w:r>
    <w:r w:rsidR="005C162A">
      <w:rPr>
        <w:rStyle w:val="a8"/>
        <w:noProof/>
      </w:rPr>
      <w:t>3</w:t>
    </w:r>
    <w:r>
      <w:fldChar w:fldCharType="end"/>
    </w:r>
  </w:p>
  <w:p w:rsidR="00AE22C4" w:rsidRDefault="00AE2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381" w:rsidRDefault="00155381" w:rsidP="00121301">
      <w:r>
        <w:separator/>
      </w:r>
    </w:p>
  </w:footnote>
  <w:footnote w:type="continuationSeparator" w:id="0">
    <w:p w:rsidR="00155381" w:rsidRDefault="00155381" w:rsidP="0012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52711B"/>
    <w:multiLevelType w:val="singleLevel"/>
    <w:tmpl w:val="E552711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祖华">
    <w15:presenceInfo w15:providerId="AD" w15:userId="S-1-5-21-3101381106-3489136490-1940320549-11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1F1B51"/>
    <w:rsid w:val="000005B1"/>
    <w:rsid w:val="0000067D"/>
    <w:rsid w:val="0000132B"/>
    <w:rsid w:val="000132C7"/>
    <w:rsid w:val="000153ED"/>
    <w:rsid w:val="00015CDA"/>
    <w:rsid w:val="00023F2C"/>
    <w:rsid w:val="000243E6"/>
    <w:rsid w:val="00026948"/>
    <w:rsid w:val="00031932"/>
    <w:rsid w:val="000333B9"/>
    <w:rsid w:val="00036CFA"/>
    <w:rsid w:val="00040452"/>
    <w:rsid w:val="00043137"/>
    <w:rsid w:val="00055D9B"/>
    <w:rsid w:val="00064D31"/>
    <w:rsid w:val="00065C4E"/>
    <w:rsid w:val="00066516"/>
    <w:rsid w:val="0007024C"/>
    <w:rsid w:val="00070D5C"/>
    <w:rsid w:val="000710D4"/>
    <w:rsid w:val="0007461E"/>
    <w:rsid w:val="00075581"/>
    <w:rsid w:val="000762C5"/>
    <w:rsid w:val="000813BA"/>
    <w:rsid w:val="0008266D"/>
    <w:rsid w:val="00084052"/>
    <w:rsid w:val="00084F57"/>
    <w:rsid w:val="00085573"/>
    <w:rsid w:val="0009001D"/>
    <w:rsid w:val="0009040C"/>
    <w:rsid w:val="000954F8"/>
    <w:rsid w:val="000A1192"/>
    <w:rsid w:val="000A18B4"/>
    <w:rsid w:val="000B334D"/>
    <w:rsid w:val="000B4F0B"/>
    <w:rsid w:val="000C4FD2"/>
    <w:rsid w:val="000D15E7"/>
    <w:rsid w:val="000D2E56"/>
    <w:rsid w:val="000D46BC"/>
    <w:rsid w:val="000D71E1"/>
    <w:rsid w:val="000E1526"/>
    <w:rsid w:val="000E7156"/>
    <w:rsid w:val="000F25C6"/>
    <w:rsid w:val="000F34AB"/>
    <w:rsid w:val="000F434D"/>
    <w:rsid w:val="000F6256"/>
    <w:rsid w:val="00100CBD"/>
    <w:rsid w:val="00105CB3"/>
    <w:rsid w:val="00106121"/>
    <w:rsid w:val="001065BC"/>
    <w:rsid w:val="00112B36"/>
    <w:rsid w:val="00116AA3"/>
    <w:rsid w:val="00117FA7"/>
    <w:rsid w:val="00121301"/>
    <w:rsid w:val="00121939"/>
    <w:rsid w:val="00121A69"/>
    <w:rsid w:val="001228B2"/>
    <w:rsid w:val="001236A2"/>
    <w:rsid w:val="001236E7"/>
    <w:rsid w:val="00124E4C"/>
    <w:rsid w:val="00131AA0"/>
    <w:rsid w:val="0013248A"/>
    <w:rsid w:val="0013533F"/>
    <w:rsid w:val="001354C8"/>
    <w:rsid w:val="001417B1"/>
    <w:rsid w:val="00141B60"/>
    <w:rsid w:val="00147736"/>
    <w:rsid w:val="00150B8D"/>
    <w:rsid w:val="00152A1E"/>
    <w:rsid w:val="00155381"/>
    <w:rsid w:val="00155A50"/>
    <w:rsid w:val="00160105"/>
    <w:rsid w:val="00161F55"/>
    <w:rsid w:val="00163477"/>
    <w:rsid w:val="00163D1F"/>
    <w:rsid w:val="00164ABC"/>
    <w:rsid w:val="00166D5C"/>
    <w:rsid w:val="001730D6"/>
    <w:rsid w:val="001773C4"/>
    <w:rsid w:val="00181844"/>
    <w:rsid w:val="00187A2C"/>
    <w:rsid w:val="00191D58"/>
    <w:rsid w:val="0019479D"/>
    <w:rsid w:val="0019493C"/>
    <w:rsid w:val="00195CFF"/>
    <w:rsid w:val="0019787B"/>
    <w:rsid w:val="001A7C82"/>
    <w:rsid w:val="001B38AD"/>
    <w:rsid w:val="001B3969"/>
    <w:rsid w:val="001C01CA"/>
    <w:rsid w:val="001C58C5"/>
    <w:rsid w:val="001C6C83"/>
    <w:rsid w:val="001C774E"/>
    <w:rsid w:val="001D0364"/>
    <w:rsid w:val="001D3C04"/>
    <w:rsid w:val="001D3C86"/>
    <w:rsid w:val="001D588A"/>
    <w:rsid w:val="001D5ACD"/>
    <w:rsid w:val="001D5ADE"/>
    <w:rsid w:val="001D7243"/>
    <w:rsid w:val="001E0087"/>
    <w:rsid w:val="001E1600"/>
    <w:rsid w:val="001E1AEC"/>
    <w:rsid w:val="001E1FFE"/>
    <w:rsid w:val="001E40CE"/>
    <w:rsid w:val="001E418D"/>
    <w:rsid w:val="001E6B6E"/>
    <w:rsid w:val="001F1A91"/>
    <w:rsid w:val="001F29A2"/>
    <w:rsid w:val="001F60C6"/>
    <w:rsid w:val="00201B53"/>
    <w:rsid w:val="002039B4"/>
    <w:rsid w:val="00203D14"/>
    <w:rsid w:val="00203E21"/>
    <w:rsid w:val="00211C42"/>
    <w:rsid w:val="0021229C"/>
    <w:rsid w:val="0021340B"/>
    <w:rsid w:val="002155BA"/>
    <w:rsid w:val="0021563F"/>
    <w:rsid w:val="00216B9A"/>
    <w:rsid w:val="002209BF"/>
    <w:rsid w:val="00221359"/>
    <w:rsid w:val="0022153A"/>
    <w:rsid w:val="00226BE4"/>
    <w:rsid w:val="0023155C"/>
    <w:rsid w:val="00231C43"/>
    <w:rsid w:val="00232F3F"/>
    <w:rsid w:val="00233D5A"/>
    <w:rsid w:val="00233F64"/>
    <w:rsid w:val="00234A5D"/>
    <w:rsid w:val="00236290"/>
    <w:rsid w:val="0024262C"/>
    <w:rsid w:val="00242845"/>
    <w:rsid w:val="00242DF2"/>
    <w:rsid w:val="00252B30"/>
    <w:rsid w:val="00253C1D"/>
    <w:rsid w:val="0025578D"/>
    <w:rsid w:val="002564FE"/>
    <w:rsid w:val="0025763F"/>
    <w:rsid w:val="00260340"/>
    <w:rsid w:val="00262EC0"/>
    <w:rsid w:val="00263FC4"/>
    <w:rsid w:val="0027024F"/>
    <w:rsid w:val="00275FBC"/>
    <w:rsid w:val="0028111D"/>
    <w:rsid w:val="0028215F"/>
    <w:rsid w:val="00290158"/>
    <w:rsid w:val="00291024"/>
    <w:rsid w:val="0029175C"/>
    <w:rsid w:val="002930D3"/>
    <w:rsid w:val="0029754A"/>
    <w:rsid w:val="002977DD"/>
    <w:rsid w:val="002A05C4"/>
    <w:rsid w:val="002A10E1"/>
    <w:rsid w:val="002A4FAB"/>
    <w:rsid w:val="002A7D62"/>
    <w:rsid w:val="002B0328"/>
    <w:rsid w:val="002B0A0F"/>
    <w:rsid w:val="002B0E4D"/>
    <w:rsid w:val="002C32B5"/>
    <w:rsid w:val="002C483F"/>
    <w:rsid w:val="002C5C32"/>
    <w:rsid w:val="002D04DC"/>
    <w:rsid w:val="002D0B95"/>
    <w:rsid w:val="002D3648"/>
    <w:rsid w:val="002D5C5E"/>
    <w:rsid w:val="002D6002"/>
    <w:rsid w:val="002D68DE"/>
    <w:rsid w:val="002E040F"/>
    <w:rsid w:val="002F0DA4"/>
    <w:rsid w:val="002F6435"/>
    <w:rsid w:val="002F752E"/>
    <w:rsid w:val="00303C3F"/>
    <w:rsid w:val="003044C1"/>
    <w:rsid w:val="00305104"/>
    <w:rsid w:val="00306589"/>
    <w:rsid w:val="00307557"/>
    <w:rsid w:val="00311440"/>
    <w:rsid w:val="00312B0C"/>
    <w:rsid w:val="00312EFE"/>
    <w:rsid w:val="00314716"/>
    <w:rsid w:val="00317693"/>
    <w:rsid w:val="003206D0"/>
    <w:rsid w:val="00321F4D"/>
    <w:rsid w:val="003221D0"/>
    <w:rsid w:val="00322CA7"/>
    <w:rsid w:val="00323E55"/>
    <w:rsid w:val="00324AD8"/>
    <w:rsid w:val="0032654F"/>
    <w:rsid w:val="00327A21"/>
    <w:rsid w:val="00330DDF"/>
    <w:rsid w:val="00332B8C"/>
    <w:rsid w:val="0033475B"/>
    <w:rsid w:val="00336A9B"/>
    <w:rsid w:val="00336E5A"/>
    <w:rsid w:val="00337447"/>
    <w:rsid w:val="0033767E"/>
    <w:rsid w:val="00341AB0"/>
    <w:rsid w:val="0034335B"/>
    <w:rsid w:val="00345DF5"/>
    <w:rsid w:val="0034654B"/>
    <w:rsid w:val="003534D5"/>
    <w:rsid w:val="003562C5"/>
    <w:rsid w:val="00363D17"/>
    <w:rsid w:val="003646A5"/>
    <w:rsid w:val="00364D05"/>
    <w:rsid w:val="003711A9"/>
    <w:rsid w:val="00374F84"/>
    <w:rsid w:val="00377ABD"/>
    <w:rsid w:val="00380BE9"/>
    <w:rsid w:val="0038443D"/>
    <w:rsid w:val="0038548F"/>
    <w:rsid w:val="003907C3"/>
    <w:rsid w:val="00390FB9"/>
    <w:rsid w:val="003949B6"/>
    <w:rsid w:val="00394AD5"/>
    <w:rsid w:val="00397610"/>
    <w:rsid w:val="003A3088"/>
    <w:rsid w:val="003A31AF"/>
    <w:rsid w:val="003A42F5"/>
    <w:rsid w:val="003A6652"/>
    <w:rsid w:val="003B17D4"/>
    <w:rsid w:val="003B2F9B"/>
    <w:rsid w:val="003B4AE6"/>
    <w:rsid w:val="003B5113"/>
    <w:rsid w:val="003B5F17"/>
    <w:rsid w:val="003C37A8"/>
    <w:rsid w:val="003C3CF4"/>
    <w:rsid w:val="003C4F6E"/>
    <w:rsid w:val="003C5A0A"/>
    <w:rsid w:val="003D07C4"/>
    <w:rsid w:val="003D0CDE"/>
    <w:rsid w:val="003D1632"/>
    <w:rsid w:val="003D19A6"/>
    <w:rsid w:val="003D2389"/>
    <w:rsid w:val="003D3633"/>
    <w:rsid w:val="003D4A8D"/>
    <w:rsid w:val="003E20D0"/>
    <w:rsid w:val="003E4C0F"/>
    <w:rsid w:val="003E57CA"/>
    <w:rsid w:val="003E7B6E"/>
    <w:rsid w:val="00402B72"/>
    <w:rsid w:val="00404660"/>
    <w:rsid w:val="004070DB"/>
    <w:rsid w:val="00407F0C"/>
    <w:rsid w:val="00411CFE"/>
    <w:rsid w:val="0041256C"/>
    <w:rsid w:val="00413F41"/>
    <w:rsid w:val="00415AA5"/>
    <w:rsid w:val="0042024D"/>
    <w:rsid w:val="00420981"/>
    <w:rsid w:val="00421202"/>
    <w:rsid w:val="00426E05"/>
    <w:rsid w:val="00434BEA"/>
    <w:rsid w:val="00435BF0"/>
    <w:rsid w:val="00437C6F"/>
    <w:rsid w:val="00437E79"/>
    <w:rsid w:val="00440B5B"/>
    <w:rsid w:val="00441AD5"/>
    <w:rsid w:val="0044700F"/>
    <w:rsid w:val="00450838"/>
    <w:rsid w:val="004523B0"/>
    <w:rsid w:val="00465DEE"/>
    <w:rsid w:val="00466F94"/>
    <w:rsid w:val="0046706B"/>
    <w:rsid w:val="004723C7"/>
    <w:rsid w:val="004726F5"/>
    <w:rsid w:val="004750CA"/>
    <w:rsid w:val="004751C9"/>
    <w:rsid w:val="00477735"/>
    <w:rsid w:val="00482749"/>
    <w:rsid w:val="00492D52"/>
    <w:rsid w:val="00496903"/>
    <w:rsid w:val="004A0390"/>
    <w:rsid w:val="004A0E0F"/>
    <w:rsid w:val="004A2ABE"/>
    <w:rsid w:val="004A32B5"/>
    <w:rsid w:val="004A697D"/>
    <w:rsid w:val="004A7A2C"/>
    <w:rsid w:val="004A7EAD"/>
    <w:rsid w:val="004B1E8C"/>
    <w:rsid w:val="004B2528"/>
    <w:rsid w:val="004C47C5"/>
    <w:rsid w:val="004C4B03"/>
    <w:rsid w:val="004C62BB"/>
    <w:rsid w:val="004D1DB9"/>
    <w:rsid w:val="004D32F8"/>
    <w:rsid w:val="004E0419"/>
    <w:rsid w:val="004E127A"/>
    <w:rsid w:val="004E3355"/>
    <w:rsid w:val="004E52D1"/>
    <w:rsid w:val="004E5C66"/>
    <w:rsid w:val="004F199B"/>
    <w:rsid w:val="004F2E21"/>
    <w:rsid w:val="004F5B6F"/>
    <w:rsid w:val="0050167B"/>
    <w:rsid w:val="00501F4D"/>
    <w:rsid w:val="00510987"/>
    <w:rsid w:val="00513786"/>
    <w:rsid w:val="005162E0"/>
    <w:rsid w:val="00516928"/>
    <w:rsid w:val="00520EFE"/>
    <w:rsid w:val="00531CD6"/>
    <w:rsid w:val="00532C51"/>
    <w:rsid w:val="00533100"/>
    <w:rsid w:val="00535C61"/>
    <w:rsid w:val="00535DA1"/>
    <w:rsid w:val="00544E82"/>
    <w:rsid w:val="0054707D"/>
    <w:rsid w:val="0054742F"/>
    <w:rsid w:val="005511E5"/>
    <w:rsid w:val="005514E7"/>
    <w:rsid w:val="005519D5"/>
    <w:rsid w:val="005611F1"/>
    <w:rsid w:val="00561439"/>
    <w:rsid w:val="005639C0"/>
    <w:rsid w:val="00564512"/>
    <w:rsid w:val="00567B76"/>
    <w:rsid w:val="00570F69"/>
    <w:rsid w:val="005713A5"/>
    <w:rsid w:val="0057211B"/>
    <w:rsid w:val="00572B43"/>
    <w:rsid w:val="00581FE5"/>
    <w:rsid w:val="00582742"/>
    <w:rsid w:val="00583F30"/>
    <w:rsid w:val="005854F2"/>
    <w:rsid w:val="00585687"/>
    <w:rsid w:val="00586E76"/>
    <w:rsid w:val="005908A0"/>
    <w:rsid w:val="0059131A"/>
    <w:rsid w:val="005924C6"/>
    <w:rsid w:val="00592A22"/>
    <w:rsid w:val="005939E9"/>
    <w:rsid w:val="00597852"/>
    <w:rsid w:val="005A011D"/>
    <w:rsid w:val="005A1325"/>
    <w:rsid w:val="005A20DC"/>
    <w:rsid w:val="005A361B"/>
    <w:rsid w:val="005A41D7"/>
    <w:rsid w:val="005B1366"/>
    <w:rsid w:val="005B2628"/>
    <w:rsid w:val="005B2CFC"/>
    <w:rsid w:val="005B328A"/>
    <w:rsid w:val="005B4954"/>
    <w:rsid w:val="005B4CCF"/>
    <w:rsid w:val="005B6FB8"/>
    <w:rsid w:val="005C162A"/>
    <w:rsid w:val="005C239B"/>
    <w:rsid w:val="005C25DF"/>
    <w:rsid w:val="005C32F3"/>
    <w:rsid w:val="005C4AC2"/>
    <w:rsid w:val="005C581D"/>
    <w:rsid w:val="005C6C08"/>
    <w:rsid w:val="005D0046"/>
    <w:rsid w:val="005D5641"/>
    <w:rsid w:val="005D5857"/>
    <w:rsid w:val="005E2CE0"/>
    <w:rsid w:val="005E2F9F"/>
    <w:rsid w:val="005E5149"/>
    <w:rsid w:val="005E54ED"/>
    <w:rsid w:val="005E72EE"/>
    <w:rsid w:val="005F2E75"/>
    <w:rsid w:val="005F69E7"/>
    <w:rsid w:val="00602112"/>
    <w:rsid w:val="00606BD3"/>
    <w:rsid w:val="00607615"/>
    <w:rsid w:val="00610182"/>
    <w:rsid w:val="0061420B"/>
    <w:rsid w:val="00614C41"/>
    <w:rsid w:val="00615449"/>
    <w:rsid w:val="00620989"/>
    <w:rsid w:val="00621AAA"/>
    <w:rsid w:val="0063064C"/>
    <w:rsid w:val="00630DC0"/>
    <w:rsid w:val="006313EF"/>
    <w:rsid w:val="00637EAA"/>
    <w:rsid w:val="00637EBA"/>
    <w:rsid w:val="00643256"/>
    <w:rsid w:val="00645F7B"/>
    <w:rsid w:val="00650C98"/>
    <w:rsid w:val="00651F7D"/>
    <w:rsid w:val="00656D7F"/>
    <w:rsid w:val="00660E36"/>
    <w:rsid w:val="00661BFF"/>
    <w:rsid w:val="006625F1"/>
    <w:rsid w:val="006650DA"/>
    <w:rsid w:val="006670F2"/>
    <w:rsid w:val="006676C5"/>
    <w:rsid w:val="00670022"/>
    <w:rsid w:val="006736E3"/>
    <w:rsid w:val="00673B20"/>
    <w:rsid w:val="0067425C"/>
    <w:rsid w:val="00675FEA"/>
    <w:rsid w:val="0067618A"/>
    <w:rsid w:val="0067712D"/>
    <w:rsid w:val="00681073"/>
    <w:rsid w:val="00683DC1"/>
    <w:rsid w:val="006842B8"/>
    <w:rsid w:val="006874EF"/>
    <w:rsid w:val="0069181A"/>
    <w:rsid w:val="006920B8"/>
    <w:rsid w:val="00695F50"/>
    <w:rsid w:val="00696CD1"/>
    <w:rsid w:val="006A10A5"/>
    <w:rsid w:val="006A7F7D"/>
    <w:rsid w:val="006B19CA"/>
    <w:rsid w:val="006B35F4"/>
    <w:rsid w:val="006C301B"/>
    <w:rsid w:val="006C3617"/>
    <w:rsid w:val="006C3F15"/>
    <w:rsid w:val="006C585C"/>
    <w:rsid w:val="006C5D61"/>
    <w:rsid w:val="006C6762"/>
    <w:rsid w:val="006D2CFE"/>
    <w:rsid w:val="006D3177"/>
    <w:rsid w:val="006D400D"/>
    <w:rsid w:val="006E138A"/>
    <w:rsid w:val="006E3349"/>
    <w:rsid w:val="006E4F36"/>
    <w:rsid w:val="006E58A3"/>
    <w:rsid w:val="006E66BB"/>
    <w:rsid w:val="006E77EB"/>
    <w:rsid w:val="006F2859"/>
    <w:rsid w:val="006F515F"/>
    <w:rsid w:val="006F564E"/>
    <w:rsid w:val="006F5CA9"/>
    <w:rsid w:val="007016B1"/>
    <w:rsid w:val="00701A47"/>
    <w:rsid w:val="0070233C"/>
    <w:rsid w:val="00704882"/>
    <w:rsid w:val="007116D5"/>
    <w:rsid w:val="00712792"/>
    <w:rsid w:val="00712867"/>
    <w:rsid w:val="00712A6B"/>
    <w:rsid w:val="007137B3"/>
    <w:rsid w:val="00714C60"/>
    <w:rsid w:val="00716376"/>
    <w:rsid w:val="0072042B"/>
    <w:rsid w:val="00720F5E"/>
    <w:rsid w:val="00722B1D"/>
    <w:rsid w:val="00722CB8"/>
    <w:rsid w:val="00724566"/>
    <w:rsid w:val="00724F08"/>
    <w:rsid w:val="00731357"/>
    <w:rsid w:val="007315CE"/>
    <w:rsid w:val="00735E6F"/>
    <w:rsid w:val="0074148F"/>
    <w:rsid w:val="00741D2A"/>
    <w:rsid w:val="00747C18"/>
    <w:rsid w:val="00755D95"/>
    <w:rsid w:val="00756FE9"/>
    <w:rsid w:val="00756FEC"/>
    <w:rsid w:val="0076537C"/>
    <w:rsid w:val="00766ACF"/>
    <w:rsid w:val="00766CF3"/>
    <w:rsid w:val="00770C7B"/>
    <w:rsid w:val="00773BB8"/>
    <w:rsid w:val="007767BB"/>
    <w:rsid w:val="00784E16"/>
    <w:rsid w:val="00785ADF"/>
    <w:rsid w:val="0078648E"/>
    <w:rsid w:val="00786B43"/>
    <w:rsid w:val="007910ED"/>
    <w:rsid w:val="007953FD"/>
    <w:rsid w:val="007A1130"/>
    <w:rsid w:val="007A267E"/>
    <w:rsid w:val="007A3D9D"/>
    <w:rsid w:val="007A5EC5"/>
    <w:rsid w:val="007A679C"/>
    <w:rsid w:val="007A6ECB"/>
    <w:rsid w:val="007B0D94"/>
    <w:rsid w:val="007B70D5"/>
    <w:rsid w:val="007C51E3"/>
    <w:rsid w:val="007C6084"/>
    <w:rsid w:val="007D2885"/>
    <w:rsid w:val="007D557E"/>
    <w:rsid w:val="007D5EA6"/>
    <w:rsid w:val="007E0CFF"/>
    <w:rsid w:val="007E178C"/>
    <w:rsid w:val="007E7CEA"/>
    <w:rsid w:val="007F1452"/>
    <w:rsid w:val="007F2104"/>
    <w:rsid w:val="007F3C7C"/>
    <w:rsid w:val="008002BE"/>
    <w:rsid w:val="008019EF"/>
    <w:rsid w:val="0080464C"/>
    <w:rsid w:val="00821C1D"/>
    <w:rsid w:val="00821FEC"/>
    <w:rsid w:val="008233A3"/>
    <w:rsid w:val="008237D5"/>
    <w:rsid w:val="0082381A"/>
    <w:rsid w:val="0082675F"/>
    <w:rsid w:val="0082786D"/>
    <w:rsid w:val="00831E94"/>
    <w:rsid w:val="00836254"/>
    <w:rsid w:val="00840825"/>
    <w:rsid w:val="00842E13"/>
    <w:rsid w:val="00844E1E"/>
    <w:rsid w:val="00847BC6"/>
    <w:rsid w:val="00852437"/>
    <w:rsid w:val="00855C52"/>
    <w:rsid w:val="00855D05"/>
    <w:rsid w:val="00861DBB"/>
    <w:rsid w:val="00861E50"/>
    <w:rsid w:val="00870B03"/>
    <w:rsid w:val="00874BB3"/>
    <w:rsid w:val="00874F26"/>
    <w:rsid w:val="00875FAF"/>
    <w:rsid w:val="00877EE2"/>
    <w:rsid w:val="00881743"/>
    <w:rsid w:val="00884518"/>
    <w:rsid w:val="00886621"/>
    <w:rsid w:val="008873FB"/>
    <w:rsid w:val="00887C90"/>
    <w:rsid w:val="00891344"/>
    <w:rsid w:val="00892F91"/>
    <w:rsid w:val="00893E21"/>
    <w:rsid w:val="00894A5A"/>
    <w:rsid w:val="00897BB0"/>
    <w:rsid w:val="008A0A69"/>
    <w:rsid w:val="008A1105"/>
    <w:rsid w:val="008A21A8"/>
    <w:rsid w:val="008A64C4"/>
    <w:rsid w:val="008B48CB"/>
    <w:rsid w:val="008B5AC8"/>
    <w:rsid w:val="008B61DE"/>
    <w:rsid w:val="008B6D0C"/>
    <w:rsid w:val="008B736D"/>
    <w:rsid w:val="008B7E81"/>
    <w:rsid w:val="008C18BF"/>
    <w:rsid w:val="008C2AFC"/>
    <w:rsid w:val="008C3C1D"/>
    <w:rsid w:val="008C3DF4"/>
    <w:rsid w:val="008C6807"/>
    <w:rsid w:val="008C6A99"/>
    <w:rsid w:val="008D44FC"/>
    <w:rsid w:val="008D5D3F"/>
    <w:rsid w:val="008D7BCA"/>
    <w:rsid w:val="008E5D8B"/>
    <w:rsid w:val="008F2443"/>
    <w:rsid w:val="008F666B"/>
    <w:rsid w:val="00900262"/>
    <w:rsid w:val="00901977"/>
    <w:rsid w:val="00903379"/>
    <w:rsid w:val="0090752D"/>
    <w:rsid w:val="00911351"/>
    <w:rsid w:val="009132C0"/>
    <w:rsid w:val="00915AEA"/>
    <w:rsid w:val="00923F10"/>
    <w:rsid w:val="00927497"/>
    <w:rsid w:val="00933992"/>
    <w:rsid w:val="00935404"/>
    <w:rsid w:val="00942057"/>
    <w:rsid w:val="00947B91"/>
    <w:rsid w:val="00960C3B"/>
    <w:rsid w:val="009619EB"/>
    <w:rsid w:val="00962C67"/>
    <w:rsid w:val="00963F46"/>
    <w:rsid w:val="00971169"/>
    <w:rsid w:val="0097205A"/>
    <w:rsid w:val="0097286F"/>
    <w:rsid w:val="0097382A"/>
    <w:rsid w:val="009762AE"/>
    <w:rsid w:val="009773CF"/>
    <w:rsid w:val="00980B0A"/>
    <w:rsid w:val="00983225"/>
    <w:rsid w:val="00983386"/>
    <w:rsid w:val="00983FDA"/>
    <w:rsid w:val="009859F1"/>
    <w:rsid w:val="00986CB6"/>
    <w:rsid w:val="009903FC"/>
    <w:rsid w:val="009956C1"/>
    <w:rsid w:val="00996F0D"/>
    <w:rsid w:val="009A2E51"/>
    <w:rsid w:val="009A4B09"/>
    <w:rsid w:val="009A561B"/>
    <w:rsid w:val="009A6BA4"/>
    <w:rsid w:val="009A7EFB"/>
    <w:rsid w:val="009B53CE"/>
    <w:rsid w:val="009B57A7"/>
    <w:rsid w:val="009B5A8D"/>
    <w:rsid w:val="009B77E4"/>
    <w:rsid w:val="009B7887"/>
    <w:rsid w:val="009C1F61"/>
    <w:rsid w:val="009C27A3"/>
    <w:rsid w:val="009C591D"/>
    <w:rsid w:val="009C5A1F"/>
    <w:rsid w:val="009C5BC6"/>
    <w:rsid w:val="009D096D"/>
    <w:rsid w:val="009D17A7"/>
    <w:rsid w:val="009D3AAA"/>
    <w:rsid w:val="009D52B5"/>
    <w:rsid w:val="009E1D10"/>
    <w:rsid w:val="009E4E10"/>
    <w:rsid w:val="009E7D0C"/>
    <w:rsid w:val="009E7D7E"/>
    <w:rsid w:val="009F1DF5"/>
    <w:rsid w:val="009F7A8E"/>
    <w:rsid w:val="00A0087B"/>
    <w:rsid w:val="00A011B6"/>
    <w:rsid w:val="00A04B22"/>
    <w:rsid w:val="00A07C4F"/>
    <w:rsid w:val="00A20394"/>
    <w:rsid w:val="00A2514F"/>
    <w:rsid w:val="00A27A14"/>
    <w:rsid w:val="00A27A63"/>
    <w:rsid w:val="00A30898"/>
    <w:rsid w:val="00A34638"/>
    <w:rsid w:val="00A36BE6"/>
    <w:rsid w:val="00A36D0C"/>
    <w:rsid w:val="00A416E3"/>
    <w:rsid w:val="00A425A9"/>
    <w:rsid w:val="00A44EC3"/>
    <w:rsid w:val="00A44F26"/>
    <w:rsid w:val="00A453A9"/>
    <w:rsid w:val="00A45C32"/>
    <w:rsid w:val="00A46372"/>
    <w:rsid w:val="00A4648D"/>
    <w:rsid w:val="00A46A4F"/>
    <w:rsid w:val="00A5007C"/>
    <w:rsid w:val="00A60405"/>
    <w:rsid w:val="00A6052B"/>
    <w:rsid w:val="00A60EF6"/>
    <w:rsid w:val="00A620B0"/>
    <w:rsid w:val="00A655F6"/>
    <w:rsid w:val="00A6614F"/>
    <w:rsid w:val="00A669DF"/>
    <w:rsid w:val="00A71583"/>
    <w:rsid w:val="00A75EBF"/>
    <w:rsid w:val="00A77234"/>
    <w:rsid w:val="00A82854"/>
    <w:rsid w:val="00A836C5"/>
    <w:rsid w:val="00A83AAF"/>
    <w:rsid w:val="00A84057"/>
    <w:rsid w:val="00A84410"/>
    <w:rsid w:val="00A930C9"/>
    <w:rsid w:val="00A93BAA"/>
    <w:rsid w:val="00A93EA3"/>
    <w:rsid w:val="00A94179"/>
    <w:rsid w:val="00A95ABB"/>
    <w:rsid w:val="00A97059"/>
    <w:rsid w:val="00A97775"/>
    <w:rsid w:val="00AA2A9C"/>
    <w:rsid w:val="00AA3E21"/>
    <w:rsid w:val="00AA5556"/>
    <w:rsid w:val="00AA5AB7"/>
    <w:rsid w:val="00AA7358"/>
    <w:rsid w:val="00AA76D3"/>
    <w:rsid w:val="00AB5659"/>
    <w:rsid w:val="00AB5BF7"/>
    <w:rsid w:val="00AC5737"/>
    <w:rsid w:val="00AD02FC"/>
    <w:rsid w:val="00AD5093"/>
    <w:rsid w:val="00AD50FF"/>
    <w:rsid w:val="00AD5733"/>
    <w:rsid w:val="00AD619D"/>
    <w:rsid w:val="00AE08D8"/>
    <w:rsid w:val="00AE09E4"/>
    <w:rsid w:val="00AE22C4"/>
    <w:rsid w:val="00AE2A8A"/>
    <w:rsid w:val="00AE2B6E"/>
    <w:rsid w:val="00AE74F2"/>
    <w:rsid w:val="00AF1A3A"/>
    <w:rsid w:val="00AF39DF"/>
    <w:rsid w:val="00AF45A3"/>
    <w:rsid w:val="00AF544F"/>
    <w:rsid w:val="00AF7020"/>
    <w:rsid w:val="00B0042C"/>
    <w:rsid w:val="00B04455"/>
    <w:rsid w:val="00B11C0B"/>
    <w:rsid w:val="00B12930"/>
    <w:rsid w:val="00B13E16"/>
    <w:rsid w:val="00B15142"/>
    <w:rsid w:val="00B15CAD"/>
    <w:rsid w:val="00B172AF"/>
    <w:rsid w:val="00B1785B"/>
    <w:rsid w:val="00B209D1"/>
    <w:rsid w:val="00B20CE9"/>
    <w:rsid w:val="00B22AAF"/>
    <w:rsid w:val="00B26833"/>
    <w:rsid w:val="00B34948"/>
    <w:rsid w:val="00B350E9"/>
    <w:rsid w:val="00B4054B"/>
    <w:rsid w:val="00B40606"/>
    <w:rsid w:val="00B40D2A"/>
    <w:rsid w:val="00B4278D"/>
    <w:rsid w:val="00B4442C"/>
    <w:rsid w:val="00B53238"/>
    <w:rsid w:val="00B633C2"/>
    <w:rsid w:val="00B64A40"/>
    <w:rsid w:val="00B658CE"/>
    <w:rsid w:val="00B67062"/>
    <w:rsid w:val="00B721EB"/>
    <w:rsid w:val="00B856DE"/>
    <w:rsid w:val="00B85CA5"/>
    <w:rsid w:val="00B907FD"/>
    <w:rsid w:val="00B91E34"/>
    <w:rsid w:val="00B93CE9"/>
    <w:rsid w:val="00B962AA"/>
    <w:rsid w:val="00BA3075"/>
    <w:rsid w:val="00BA48FD"/>
    <w:rsid w:val="00BA7BEA"/>
    <w:rsid w:val="00BB03D4"/>
    <w:rsid w:val="00BB63B1"/>
    <w:rsid w:val="00BB79A8"/>
    <w:rsid w:val="00BC0067"/>
    <w:rsid w:val="00BC01CE"/>
    <w:rsid w:val="00BC1164"/>
    <w:rsid w:val="00BC2714"/>
    <w:rsid w:val="00BC3F7C"/>
    <w:rsid w:val="00BC69FE"/>
    <w:rsid w:val="00BC6D37"/>
    <w:rsid w:val="00BD174F"/>
    <w:rsid w:val="00BD1AAC"/>
    <w:rsid w:val="00BD6676"/>
    <w:rsid w:val="00BD7A22"/>
    <w:rsid w:val="00BE315F"/>
    <w:rsid w:val="00BE369F"/>
    <w:rsid w:val="00BE4221"/>
    <w:rsid w:val="00BE5378"/>
    <w:rsid w:val="00BE5739"/>
    <w:rsid w:val="00BF08D2"/>
    <w:rsid w:val="00BF1866"/>
    <w:rsid w:val="00BF1EFD"/>
    <w:rsid w:val="00BF4691"/>
    <w:rsid w:val="00BF5F23"/>
    <w:rsid w:val="00C02600"/>
    <w:rsid w:val="00C0702A"/>
    <w:rsid w:val="00C122E5"/>
    <w:rsid w:val="00C123F9"/>
    <w:rsid w:val="00C14A43"/>
    <w:rsid w:val="00C21696"/>
    <w:rsid w:val="00C21F53"/>
    <w:rsid w:val="00C25FFE"/>
    <w:rsid w:val="00C31B72"/>
    <w:rsid w:val="00C31C0A"/>
    <w:rsid w:val="00C37C7A"/>
    <w:rsid w:val="00C41277"/>
    <w:rsid w:val="00C438CE"/>
    <w:rsid w:val="00C45509"/>
    <w:rsid w:val="00C45C64"/>
    <w:rsid w:val="00C51FF3"/>
    <w:rsid w:val="00C57219"/>
    <w:rsid w:val="00C614A9"/>
    <w:rsid w:val="00C61680"/>
    <w:rsid w:val="00C62EF0"/>
    <w:rsid w:val="00C63D34"/>
    <w:rsid w:val="00C641F6"/>
    <w:rsid w:val="00C64939"/>
    <w:rsid w:val="00C70191"/>
    <w:rsid w:val="00C7274E"/>
    <w:rsid w:val="00C73215"/>
    <w:rsid w:val="00C77120"/>
    <w:rsid w:val="00C8031D"/>
    <w:rsid w:val="00C80FC3"/>
    <w:rsid w:val="00C82726"/>
    <w:rsid w:val="00C86565"/>
    <w:rsid w:val="00C92BD9"/>
    <w:rsid w:val="00C932A0"/>
    <w:rsid w:val="00C955EA"/>
    <w:rsid w:val="00C95F6F"/>
    <w:rsid w:val="00C96D29"/>
    <w:rsid w:val="00C97132"/>
    <w:rsid w:val="00C979E1"/>
    <w:rsid w:val="00CA554B"/>
    <w:rsid w:val="00CB6CCE"/>
    <w:rsid w:val="00CB6DFF"/>
    <w:rsid w:val="00CC23C2"/>
    <w:rsid w:val="00CC38EE"/>
    <w:rsid w:val="00CC6077"/>
    <w:rsid w:val="00CC770C"/>
    <w:rsid w:val="00CD1AB9"/>
    <w:rsid w:val="00CE1E3F"/>
    <w:rsid w:val="00CE452D"/>
    <w:rsid w:val="00CE66B1"/>
    <w:rsid w:val="00CE6D59"/>
    <w:rsid w:val="00CF2161"/>
    <w:rsid w:val="00CF23AC"/>
    <w:rsid w:val="00CF3FF0"/>
    <w:rsid w:val="00CF778E"/>
    <w:rsid w:val="00D030A8"/>
    <w:rsid w:val="00D0401C"/>
    <w:rsid w:val="00D13678"/>
    <w:rsid w:val="00D17214"/>
    <w:rsid w:val="00D21235"/>
    <w:rsid w:val="00D234EB"/>
    <w:rsid w:val="00D24229"/>
    <w:rsid w:val="00D2619E"/>
    <w:rsid w:val="00D27610"/>
    <w:rsid w:val="00D27CAD"/>
    <w:rsid w:val="00D32A33"/>
    <w:rsid w:val="00D34165"/>
    <w:rsid w:val="00D341D0"/>
    <w:rsid w:val="00D36C7E"/>
    <w:rsid w:val="00D43388"/>
    <w:rsid w:val="00D4581C"/>
    <w:rsid w:val="00D50624"/>
    <w:rsid w:val="00D5085A"/>
    <w:rsid w:val="00D50CD8"/>
    <w:rsid w:val="00D56774"/>
    <w:rsid w:val="00D64770"/>
    <w:rsid w:val="00D679D0"/>
    <w:rsid w:val="00D71115"/>
    <w:rsid w:val="00D837D7"/>
    <w:rsid w:val="00D879CC"/>
    <w:rsid w:val="00D92A02"/>
    <w:rsid w:val="00D93F25"/>
    <w:rsid w:val="00D95495"/>
    <w:rsid w:val="00DA049C"/>
    <w:rsid w:val="00DA0995"/>
    <w:rsid w:val="00DA0FFA"/>
    <w:rsid w:val="00DA1559"/>
    <w:rsid w:val="00DA47F3"/>
    <w:rsid w:val="00DB0877"/>
    <w:rsid w:val="00DB0A4B"/>
    <w:rsid w:val="00DB3427"/>
    <w:rsid w:val="00DB4A1C"/>
    <w:rsid w:val="00DB65A1"/>
    <w:rsid w:val="00DC01C3"/>
    <w:rsid w:val="00DC250E"/>
    <w:rsid w:val="00DC3B0D"/>
    <w:rsid w:val="00DC4299"/>
    <w:rsid w:val="00DC4A6D"/>
    <w:rsid w:val="00DC5F29"/>
    <w:rsid w:val="00DC6532"/>
    <w:rsid w:val="00DD23FA"/>
    <w:rsid w:val="00DE15EE"/>
    <w:rsid w:val="00DE394A"/>
    <w:rsid w:val="00DE485B"/>
    <w:rsid w:val="00DF0DCC"/>
    <w:rsid w:val="00DF3D83"/>
    <w:rsid w:val="00DF754E"/>
    <w:rsid w:val="00DF7CAD"/>
    <w:rsid w:val="00E0180D"/>
    <w:rsid w:val="00E03BAE"/>
    <w:rsid w:val="00E04E59"/>
    <w:rsid w:val="00E05E5E"/>
    <w:rsid w:val="00E0633D"/>
    <w:rsid w:val="00E10C57"/>
    <w:rsid w:val="00E129A3"/>
    <w:rsid w:val="00E12F61"/>
    <w:rsid w:val="00E14C9F"/>
    <w:rsid w:val="00E15AC5"/>
    <w:rsid w:val="00E1679D"/>
    <w:rsid w:val="00E20679"/>
    <w:rsid w:val="00E26331"/>
    <w:rsid w:val="00E263EF"/>
    <w:rsid w:val="00E27904"/>
    <w:rsid w:val="00E27B2A"/>
    <w:rsid w:val="00E32F5B"/>
    <w:rsid w:val="00E3362D"/>
    <w:rsid w:val="00E346F6"/>
    <w:rsid w:val="00E439C4"/>
    <w:rsid w:val="00E45562"/>
    <w:rsid w:val="00E45D82"/>
    <w:rsid w:val="00E46328"/>
    <w:rsid w:val="00E508C3"/>
    <w:rsid w:val="00E560DE"/>
    <w:rsid w:val="00E60448"/>
    <w:rsid w:val="00E62F18"/>
    <w:rsid w:val="00E7158B"/>
    <w:rsid w:val="00E724E9"/>
    <w:rsid w:val="00E73479"/>
    <w:rsid w:val="00E8121B"/>
    <w:rsid w:val="00E8546F"/>
    <w:rsid w:val="00E86ED0"/>
    <w:rsid w:val="00E943D7"/>
    <w:rsid w:val="00E94CFF"/>
    <w:rsid w:val="00E974B8"/>
    <w:rsid w:val="00EA526B"/>
    <w:rsid w:val="00EA53D9"/>
    <w:rsid w:val="00EA5DF1"/>
    <w:rsid w:val="00EA6D45"/>
    <w:rsid w:val="00EA7B6A"/>
    <w:rsid w:val="00EA7EEF"/>
    <w:rsid w:val="00EB09C9"/>
    <w:rsid w:val="00EB1E8B"/>
    <w:rsid w:val="00EC75F8"/>
    <w:rsid w:val="00EE1659"/>
    <w:rsid w:val="00EE2F5F"/>
    <w:rsid w:val="00EE3995"/>
    <w:rsid w:val="00EE46B0"/>
    <w:rsid w:val="00EE4E6D"/>
    <w:rsid w:val="00EF0E9D"/>
    <w:rsid w:val="00F00A76"/>
    <w:rsid w:val="00F02F4C"/>
    <w:rsid w:val="00F0518A"/>
    <w:rsid w:val="00F053F7"/>
    <w:rsid w:val="00F05A1A"/>
    <w:rsid w:val="00F06546"/>
    <w:rsid w:val="00F12484"/>
    <w:rsid w:val="00F200F0"/>
    <w:rsid w:val="00F201FA"/>
    <w:rsid w:val="00F22BCF"/>
    <w:rsid w:val="00F25381"/>
    <w:rsid w:val="00F25FDE"/>
    <w:rsid w:val="00F2683E"/>
    <w:rsid w:val="00F26AA6"/>
    <w:rsid w:val="00F274E4"/>
    <w:rsid w:val="00F27B72"/>
    <w:rsid w:val="00F308D6"/>
    <w:rsid w:val="00F3150E"/>
    <w:rsid w:val="00F353C9"/>
    <w:rsid w:val="00F37114"/>
    <w:rsid w:val="00F37BC6"/>
    <w:rsid w:val="00F41A57"/>
    <w:rsid w:val="00F43517"/>
    <w:rsid w:val="00F45051"/>
    <w:rsid w:val="00F455F7"/>
    <w:rsid w:val="00F47935"/>
    <w:rsid w:val="00F4796D"/>
    <w:rsid w:val="00F547DC"/>
    <w:rsid w:val="00F62A1E"/>
    <w:rsid w:val="00F62FAB"/>
    <w:rsid w:val="00F62FE1"/>
    <w:rsid w:val="00F63FAC"/>
    <w:rsid w:val="00F661BC"/>
    <w:rsid w:val="00F720E3"/>
    <w:rsid w:val="00F762D0"/>
    <w:rsid w:val="00F77E92"/>
    <w:rsid w:val="00F815FD"/>
    <w:rsid w:val="00F81742"/>
    <w:rsid w:val="00F81ED6"/>
    <w:rsid w:val="00F8268D"/>
    <w:rsid w:val="00F859C8"/>
    <w:rsid w:val="00F92D0F"/>
    <w:rsid w:val="00F957E2"/>
    <w:rsid w:val="00F95EC1"/>
    <w:rsid w:val="00F961F0"/>
    <w:rsid w:val="00F96E9A"/>
    <w:rsid w:val="00FA1E9E"/>
    <w:rsid w:val="00FA4487"/>
    <w:rsid w:val="00FA5FBB"/>
    <w:rsid w:val="00FB347B"/>
    <w:rsid w:val="00FB462F"/>
    <w:rsid w:val="00FB5358"/>
    <w:rsid w:val="00FB7FBF"/>
    <w:rsid w:val="00FC0D0D"/>
    <w:rsid w:val="00FC55EA"/>
    <w:rsid w:val="00FC6651"/>
    <w:rsid w:val="00FC7493"/>
    <w:rsid w:val="00FD0531"/>
    <w:rsid w:val="00FD60B0"/>
    <w:rsid w:val="00FE1C5D"/>
    <w:rsid w:val="00FE52E5"/>
    <w:rsid w:val="00FE53A6"/>
    <w:rsid w:val="00FF257D"/>
    <w:rsid w:val="00FF263B"/>
    <w:rsid w:val="00FF5A95"/>
    <w:rsid w:val="00FF7A11"/>
    <w:rsid w:val="02A86B92"/>
    <w:rsid w:val="06045988"/>
    <w:rsid w:val="096717C3"/>
    <w:rsid w:val="0A1D2344"/>
    <w:rsid w:val="0B293E5A"/>
    <w:rsid w:val="0C3C0848"/>
    <w:rsid w:val="0E3A5BAD"/>
    <w:rsid w:val="15AC4C4A"/>
    <w:rsid w:val="180F1682"/>
    <w:rsid w:val="1968497C"/>
    <w:rsid w:val="1EB644BD"/>
    <w:rsid w:val="24F34736"/>
    <w:rsid w:val="26CC29C6"/>
    <w:rsid w:val="2B1F1B51"/>
    <w:rsid w:val="2BB02BBC"/>
    <w:rsid w:val="2D587957"/>
    <w:rsid w:val="30DF1A72"/>
    <w:rsid w:val="31F94EF4"/>
    <w:rsid w:val="35D7547D"/>
    <w:rsid w:val="381E2FE0"/>
    <w:rsid w:val="403E089B"/>
    <w:rsid w:val="417D6BEF"/>
    <w:rsid w:val="41C54D96"/>
    <w:rsid w:val="46233844"/>
    <w:rsid w:val="4AFB15C3"/>
    <w:rsid w:val="4C5D04D7"/>
    <w:rsid w:val="4C6E2EE1"/>
    <w:rsid w:val="4E5F686E"/>
    <w:rsid w:val="50B66604"/>
    <w:rsid w:val="52AF7739"/>
    <w:rsid w:val="54D71383"/>
    <w:rsid w:val="54F74F92"/>
    <w:rsid w:val="5AF80E32"/>
    <w:rsid w:val="5C5274E3"/>
    <w:rsid w:val="5FF26EB5"/>
    <w:rsid w:val="62832E6D"/>
    <w:rsid w:val="65276359"/>
    <w:rsid w:val="65BE3371"/>
    <w:rsid w:val="680348FD"/>
    <w:rsid w:val="6C1D756C"/>
    <w:rsid w:val="6D5A0456"/>
    <w:rsid w:val="73694AFD"/>
    <w:rsid w:val="7509533D"/>
    <w:rsid w:val="77A05A2A"/>
    <w:rsid w:val="7880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qFormat="1"/>
    <w:lsdException w:name="annotation reference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rsid w:val="00121301"/>
    <w:pPr>
      <w:jc w:val="left"/>
    </w:pPr>
  </w:style>
  <w:style w:type="paragraph" w:styleId="a4">
    <w:name w:val="Balloon Text"/>
    <w:basedOn w:val="a"/>
    <w:link w:val="Char0"/>
    <w:qFormat/>
    <w:rsid w:val="00121301"/>
    <w:rPr>
      <w:sz w:val="18"/>
      <w:szCs w:val="18"/>
    </w:rPr>
  </w:style>
  <w:style w:type="paragraph" w:styleId="a5">
    <w:name w:val="footer"/>
    <w:basedOn w:val="a"/>
    <w:qFormat/>
    <w:rsid w:val="0012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12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2"/>
    <w:semiHidden/>
    <w:unhideWhenUsed/>
    <w:qFormat/>
    <w:rsid w:val="00121301"/>
    <w:rPr>
      <w:b/>
      <w:bCs/>
    </w:rPr>
  </w:style>
  <w:style w:type="character" w:styleId="a8">
    <w:name w:val="page number"/>
    <w:basedOn w:val="a0"/>
    <w:qFormat/>
    <w:rsid w:val="00121301"/>
  </w:style>
  <w:style w:type="character" w:styleId="a9">
    <w:name w:val="annotation reference"/>
    <w:basedOn w:val="a0"/>
    <w:semiHidden/>
    <w:unhideWhenUsed/>
    <w:qFormat/>
    <w:rsid w:val="00121301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rsid w:val="0012130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121301"/>
    <w:rPr>
      <w:kern w:val="2"/>
      <w:sz w:val="21"/>
      <w:szCs w:val="24"/>
    </w:rPr>
  </w:style>
  <w:style w:type="character" w:customStyle="1" w:styleId="Char2">
    <w:name w:val="批注主题 Char"/>
    <w:basedOn w:val="Char"/>
    <w:link w:val="a7"/>
    <w:semiHidden/>
    <w:qFormat/>
    <w:rsid w:val="00121301"/>
    <w:rPr>
      <w:b/>
      <w:bCs/>
      <w:kern w:val="2"/>
      <w:sz w:val="21"/>
      <w:szCs w:val="24"/>
    </w:rPr>
  </w:style>
  <w:style w:type="character" w:customStyle="1" w:styleId="highlight">
    <w:name w:val="highlight"/>
    <w:basedOn w:val="a0"/>
    <w:rsid w:val="00CC770C"/>
  </w:style>
  <w:style w:type="paragraph" w:styleId="aa">
    <w:name w:val="Revision"/>
    <w:hidden/>
    <w:uiPriority w:val="99"/>
    <w:semiHidden/>
    <w:rsid w:val="00C45509"/>
    <w:rPr>
      <w:kern w:val="2"/>
      <w:sz w:val="21"/>
      <w:szCs w:val="24"/>
    </w:rPr>
  </w:style>
  <w:style w:type="character" w:styleId="ab">
    <w:name w:val="Strong"/>
    <w:basedOn w:val="a0"/>
    <w:uiPriority w:val="22"/>
    <w:qFormat/>
    <w:rsid w:val="000F34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70187">
                          <w:marLeft w:val="-6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single" w:sz="6" w:space="15" w:color="EEEEEE"/>
                                    <w:bottom w:val="single" w:sz="6" w:space="0" w:color="EEEEEE"/>
                                    <w:right w:val="single" w:sz="6" w:space="8" w:color="EEEEEE"/>
                                  </w:divBdr>
                                  <w:divsChild>
                                    <w:div w:id="161863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2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98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00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54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82352-CE26-4EB0-95B7-86DE8147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K455L</dc:creator>
  <cp:lastModifiedBy>于萌</cp:lastModifiedBy>
  <cp:revision>10</cp:revision>
  <cp:lastPrinted>2018-09-13T00:37:00Z</cp:lastPrinted>
  <dcterms:created xsi:type="dcterms:W3CDTF">2019-09-23T07:38:00Z</dcterms:created>
  <dcterms:modified xsi:type="dcterms:W3CDTF">2019-11-28T07:02:00Z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