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31" w:rsidRDefault="00010E30">
      <w:pPr>
        <w:pStyle w:val="a6"/>
        <w:spacing w:after="156"/>
        <w:ind w:firstLineChars="100" w:firstLine="210"/>
        <w:rPr>
          <w:szCs w:val="21"/>
        </w:rPr>
      </w:pPr>
      <w:r>
        <w:rPr>
          <w:rFonts w:hint="eastAsia"/>
          <w:szCs w:val="21"/>
        </w:rPr>
        <w:t>证券代码：</w:t>
      </w:r>
      <w:r>
        <w:rPr>
          <w:rFonts w:hint="eastAsia"/>
          <w:szCs w:val="21"/>
        </w:rPr>
        <w:t xml:space="preserve">002884                                         </w:t>
      </w:r>
      <w:r>
        <w:rPr>
          <w:rFonts w:hint="eastAsia"/>
          <w:szCs w:val="21"/>
        </w:rPr>
        <w:t>证券简称：凌霄泵业</w:t>
      </w:r>
    </w:p>
    <w:p w:rsidR="00782B31" w:rsidRDefault="00010E30">
      <w:pPr>
        <w:pStyle w:val="a6"/>
        <w:spacing w:before="156" w:after="156"/>
        <w:ind w:firstLineChars="0" w:firstLine="0"/>
        <w:jc w:val="center"/>
      </w:pPr>
      <w:r>
        <w:rPr>
          <w:rFonts w:hint="eastAsia"/>
          <w:b/>
          <w:sz w:val="30"/>
          <w:szCs w:val="30"/>
        </w:rPr>
        <w:t>广东凌霄泵业股份有限公司投资者关系活动记录表</w:t>
      </w:r>
    </w:p>
    <w:p w:rsidR="00782B31" w:rsidRDefault="00010E30" w:rsidP="00EA0771">
      <w:pPr>
        <w:pStyle w:val="a6"/>
        <w:spacing w:before="156" w:after="156"/>
        <w:ind w:firstLine="420"/>
        <w:jc w:val="right"/>
      </w:pPr>
      <w:r>
        <w:rPr>
          <w:rFonts w:hint="eastAsia"/>
        </w:rPr>
        <w:t>编号：</w:t>
      </w:r>
      <w:r>
        <w:rPr>
          <w:rFonts w:hint="eastAsia"/>
        </w:rPr>
        <w:t>TX</w:t>
      </w:r>
      <w:r>
        <w:rPr>
          <w:rFonts w:hint="eastAsia"/>
        </w:rPr>
        <w:t>【</w:t>
      </w:r>
      <w:r>
        <w:rPr>
          <w:rFonts w:hint="eastAsia"/>
        </w:rPr>
        <w:t>201</w:t>
      </w:r>
      <w:r w:rsidR="006A5E57">
        <w:rPr>
          <w:rFonts w:hint="eastAsia"/>
        </w:rPr>
        <w:t>9</w:t>
      </w:r>
      <w:r>
        <w:rPr>
          <w:rFonts w:hint="eastAsia"/>
        </w:rPr>
        <w:t>00</w:t>
      </w:r>
      <w:r w:rsidR="00D237A8">
        <w:rPr>
          <w:rFonts w:hint="eastAsia"/>
        </w:rPr>
        <w:t>8</w:t>
      </w:r>
      <w:r>
        <w:rPr>
          <w:rFonts w:hint="eastAsia"/>
        </w:rPr>
        <w:t>】</w:t>
      </w:r>
    </w:p>
    <w:tbl>
      <w:tblPr>
        <w:tblW w:w="861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6429"/>
      </w:tblGrid>
      <w:tr w:rsidR="00782B31">
        <w:trPr>
          <w:trHeight w:val="1976"/>
          <w:jc w:val="right"/>
        </w:trPr>
        <w:tc>
          <w:tcPr>
            <w:tcW w:w="2184" w:type="dxa"/>
            <w:vAlign w:val="center"/>
          </w:tcPr>
          <w:p w:rsidR="00782B31" w:rsidRDefault="00010E30">
            <w:pPr>
              <w:pStyle w:val="a6"/>
              <w:spacing w:afterLines="0" w:line="240" w:lineRule="auto"/>
              <w:ind w:firstLineChars="0" w:firstLine="0"/>
              <w:rPr>
                <w:rFonts w:ascii="Times New Roman" w:eastAsiaTheme="minorEastAsia" w:hAnsi="Times New Roman"/>
                <w:szCs w:val="21"/>
              </w:rPr>
            </w:pPr>
            <w:r>
              <w:rPr>
                <w:rFonts w:ascii="Times New Roman" w:eastAsiaTheme="minorEastAsia" w:hAnsi="Times New Roman"/>
                <w:szCs w:val="21"/>
              </w:rPr>
              <w:t>投资者关系活动类别</w:t>
            </w:r>
          </w:p>
        </w:tc>
        <w:tc>
          <w:tcPr>
            <w:tcW w:w="6429" w:type="dxa"/>
            <w:vAlign w:val="center"/>
          </w:tcPr>
          <w:p w:rsidR="00782B31" w:rsidRDefault="00CE2B9A">
            <w:pPr>
              <w:spacing w:line="480" w:lineRule="atLeast"/>
              <w:ind w:firstLineChars="100" w:firstLine="210"/>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sidR="00010E30">
              <w:rPr>
                <w:rFonts w:asciiTheme="minorEastAsia" w:eastAsiaTheme="minorEastAsia" w:hAnsiTheme="minorEastAsia" w:hint="eastAsia"/>
                <w:szCs w:val="21"/>
              </w:rPr>
              <w:t>特定</w:t>
            </w:r>
            <w:r w:rsidR="00010E30">
              <w:rPr>
                <w:rFonts w:asciiTheme="minorEastAsia" w:eastAsiaTheme="minorEastAsia" w:hAnsiTheme="minorEastAsia" w:cs="微软雅黑" w:hint="eastAsia"/>
                <w:szCs w:val="21"/>
              </w:rPr>
              <w:t>对</w:t>
            </w:r>
            <w:r w:rsidR="00010E30">
              <w:rPr>
                <w:rFonts w:asciiTheme="minorEastAsia" w:eastAsiaTheme="minorEastAsia" w:hAnsiTheme="minorEastAsia" w:cs="MS Mincho" w:hint="eastAsia"/>
                <w:szCs w:val="21"/>
              </w:rPr>
              <w:t>象</w:t>
            </w:r>
            <w:r w:rsidR="00010E30">
              <w:rPr>
                <w:rFonts w:asciiTheme="minorEastAsia" w:eastAsiaTheme="minorEastAsia" w:hAnsiTheme="minorEastAsia" w:cs="微软雅黑" w:hint="eastAsia"/>
                <w:szCs w:val="21"/>
              </w:rPr>
              <w:t>调</w:t>
            </w:r>
            <w:r w:rsidR="00010E30">
              <w:rPr>
                <w:rFonts w:asciiTheme="minorEastAsia" w:eastAsiaTheme="minorEastAsia" w:hAnsiTheme="minorEastAsia" w:cs="MS Mincho" w:hint="eastAsia"/>
                <w:szCs w:val="21"/>
              </w:rPr>
              <w:t>研</w:t>
            </w:r>
            <w:r w:rsidR="00010E30">
              <w:rPr>
                <w:rFonts w:asciiTheme="minorEastAsia" w:eastAsiaTheme="minorEastAsia" w:hAnsiTheme="minorEastAsia" w:hint="eastAsia"/>
                <w:szCs w:val="21"/>
              </w:rPr>
              <w:t xml:space="preserve">        </w:t>
            </w:r>
            <w:r w:rsidR="00010E30">
              <w:rPr>
                <w:rFonts w:asciiTheme="minorEastAsia" w:eastAsiaTheme="minorEastAsia" w:hAnsiTheme="minorEastAsia" w:hint="eastAsia"/>
                <w:bCs/>
                <w:iCs/>
                <w:color w:val="000000"/>
                <w:szCs w:val="21"/>
              </w:rPr>
              <w:t>□</w:t>
            </w:r>
            <w:r w:rsidR="00010E30">
              <w:rPr>
                <w:rFonts w:asciiTheme="minorEastAsia" w:eastAsiaTheme="minorEastAsia" w:hAnsiTheme="minorEastAsia" w:hint="eastAsia"/>
                <w:szCs w:val="21"/>
              </w:rPr>
              <w:t>分析</w:t>
            </w:r>
            <w:r w:rsidR="00010E30">
              <w:rPr>
                <w:rFonts w:asciiTheme="minorEastAsia" w:eastAsiaTheme="minorEastAsia" w:hAnsiTheme="minorEastAsia" w:cs="微软雅黑" w:hint="eastAsia"/>
                <w:szCs w:val="21"/>
              </w:rPr>
              <w:t>师</w:t>
            </w:r>
            <w:r w:rsidR="00010E30">
              <w:rPr>
                <w:rFonts w:asciiTheme="minorEastAsia" w:eastAsiaTheme="minorEastAsia" w:hAnsiTheme="minorEastAsia" w:cs="MS Mincho" w:hint="eastAsia"/>
                <w:szCs w:val="21"/>
              </w:rPr>
              <w:t>会</w:t>
            </w:r>
            <w:r w:rsidR="00010E30">
              <w:rPr>
                <w:rFonts w:asciiTheme="minorEastAsia" w:eastAsiaTheme="minorEastAsia" w:hAnsiTheme="minorEastAsia" w:cs="微软雅黑" w:hint="eastAsia"/>
                <w:szCs w:val="21"/>
              </w:rPr>
              <w:t>议</w:t>
            </w:r>
          </w:p>
          <w:p w:rsidR="00782B31" w:rsidRDefault="00010E30">
            <w:pPr>
              <w:spacing w:line="480" w:lineRule="atLeast"/>
              <w:ind w:firstLineChars="100" w:firstLine="210"/>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媒体采</w:t>
            </w:r>
            <w:r>
              <w:rPr>
                <w:rFonts w:asciiTheme="minorEastAsia" w:eastAsiaTheme="minorEastAsia" w:hAnsiTheme="minorEastAsia" w:cs="微软雅黑" w:hint="eastAsia"/>
                <w:szCs w:val="21"/>
              </w:rPr>
              <w:t>访</w:t>
            </w:r>
            <w:r>
              <w:rPr>
                <w:rFonts w:asciiTheme="minorEastAsia" w:eastAsiaTheme="minorEastAsia" w:hAnsiTheme="minorEastAsia" w:hint="eastAsia"/>
                <w:szCs w:val="21"/>
              </w:rPr>
              <w:t xml:space="preserve">            </w:t>
            </w:r>
            <w:r w:rsidR="00CE2B9A">
              <w:rPr>
                <w:rFonts w:asciiTheme="minorEastAsia" w:eastAsiaTheme="minorEastAsia" w:hAnsiTheme="minorEastAsia" w:hint="eastAsia"/>
                <w:bCs/>
                <w:iCs/>
                <w:color w:val="000000"/>
                <w:szCs w:val="21"/>
              </w:rPr>
              <w:t>□</w:t>
            </w:r>
            <w:r>
              <w:rPr>
                <w:rFonts w:asciiTheme="minorEastAsia" w:eastAsiaTheme="minorEastAsia" w:hAnsiTheme="minorEastAsia" w:cs="微软雅黑" w:hint="eastAsia"/>
                <w:szCs w:val="21"/>
              </w:rPr>
              <w:t>业绩说</w:t>
            </w:r>
            <w:r>
              <w:rPr>
                <w:rFonts w:asciiTheme="minorEastAsia" w:eastAsiaTheme="minorEastAsia" w:hAnsiTheme="minorEastAsia" w:cs="MS Mincho" w:hint="eastAsia"/>
                <w:szCs w:val="21"/>
              </w:rPr>
              <w:t>明会</w:t>
            </w:r>
          </w:p>
          <w:p w:rsidR="00782B31" w:rsidRDefault="00010E30">
            <w:pPr>
              <w:spacing w:line="480" w:lineRule="atLeast"/>
              <w:ind w:firstLineChars="100" w:firstLine="210"/>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新</w:t>
            </w:r>
            <w:r>
              <w:rPr>
                <w:rFonts w:asciiTheme="minorEastAsia" w:eastAsiaTheme="minorEastAsia" w:hAnsiTheme="minorEastAsia" w:cs="微软雅黑" w:hint="eastAsia"/>
                <w:szCs w:val="21"/>
              </w:rPr>
              <w:t>闻发</w:t>
            </w:r>
            <w:r>
              <w:rPr>
                <w:rFonts w:asciiTheme="minorEastAsia" w:eastAsiaTheme="minorEastAsia" w:hAnsiTheme="minorEastAsia" w:cs="MS Mincho" w:hint="eastAsia"/>
                <w:szCs w:val="21"/>
              </w:rPr>
              <w:t>布会</w:t>
            </w:r>
            <w:r>
              <w:rPr>
                <w:rFonts w:asciiTheme="minorEastAsia" w:eastAsiaTheme="minorEastAsia" w:hAnsiTheme="minorEastAsia" w:hint="eastAsia"/>
                <w:szCs w:val="21"/>
              </w:rPr>
              <w:t xml:space="preserve">          </w:t>
            </w: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路演活</w:t>
            </w:r>
            <w:r>
              <w:rPr>
                <w:rFonts w:asciiTheme="minorEastAsia" w:eastAsiaTheme="minorEastAsia" w:hAnsiTheme="minorEastAsia" w:cs="微软雅黑" w:hint="eastAsia"/>
                <w:szCs w:val="21"/>
              </w:rPr>
              <w:t>动</w:t>
            </w:r>
          </w:p>
          <w:p w:rsidR="00782B31" w:rsidRDefault="00010E30">
            <w:pPr>
              <w:tabs>
                <w:tab w:val="left" w:pos="3045"/>
                <w:tab w:val="center" w:pos="3199"/>
              </w:tabs>
              <w:spacing w:line="480" w:lineRule="atLeast"/>
              <w:ind w:firstLineChars="100" w:firstLine="210"/>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cs="微软雅黑" w:hint="eastAsia"/>
                <w:szCs w:val="21"/>
              </w:rPr>
              <w:t>现场</w:t>
            </w:r>
            <w:r>
              <w:rPr>
                <w:rFonts w:asciiTheme="minorEastAsia" w:eastAsiaTheme="minorEastAsia" w:hAnsiTheme="minorEastAsia" w:cs="MS Mincho" w:hint="eastAsia"/>
                <w:szCs w:val="21"/>
              </w:rPr>
              <w:t>参</w:t>
            </w:r>
            <w:r>
              <w:rPr>
                <w:rFonts w:asciiTheme="minorEastAsia" w:eastAsiaTheme="minorEastAsia" w:hAnsiTheme="minorEastAsia" w:cs="微软雅黑" w:hint="eastAsia"/>
                <w:szCs w:val="21"/>
              </w:rPr>
              <w:t>观</w:t>
            </w:r>
            <w:r>
              <w:rPr>
                <w:rFonts w:asciiTheme="minorEastAsia" w:eastAsiaTheme="minorEastAsia" w:hAnsiTheme="minorEastAsia" w:hint="eastAsia"/>
                <w:bCs/>
                <w:iCs/>
                <w:color w:val="000000"/>
                <w:szCs w:val="21"/>
              </w:rPr>
              <w:tab/>
            </w:r>
          </w:p>
          <w:p w:rsidR="00782B31" w:rsidRDefault="00010E30">
            <w:pPr>
              <w:pStyle w:val="a6"/>
              <w:spacing w:afterLines="0"/>
              <w:ind w:firstLineChars="100" w:firstLine="210"/>
              <w:jc w:val="left"/>
              <w:rPr>
                <w:rFonts w:ascii="Times New Roman" w:eastAsiaTheme="minorEastAsia" w:hAnsi="Times New Roman"/>
                <w:szCs w:val="21"/>
              </w:rPr>
            </w:pPr>
            <w:r>
              <w:rPr>
                <w:rFonts w:asciiTheme="minorEastAsia" w:eastAsiaTheme="minorEastAsia" w:hAnsiTheme="minorEastAsia" w:hint="eastAsia"/>
                <w:bCs/>
                <w:iCs/>
                <w:szCs w:val="21"/>
              </w:rPr>
              <w:t>□</w:t>
            </w:r>
            <w:r>
              <w:rPr>
                <w:rFonts w:asciiTheme="minorEastAsia" w:eastAsiaTheme="minorEastAsia" w:hAnsiTheme="minorEastAsia" w:hint="eastAsia"/>
                <w:szCs w:val="21"/>
              </w:rPr>
              <w:t>其他 （</w:t>
            </w:r>
            <w:r>
              <w:rPr>
                <w:rFonts w:asciiTheme="minorEastAsia" w:eastAsiaTheme="minorEastAsia" w:hAnsiTheme="minorEastAsia" w:cs="微软雅黑" w:hint="eastAsia"/>
                <w:szCs w:val="21"/>
                <w:u w:val="single"/>
              </w:rPr>
              <w:t>请</w:t>
            </w:r>
            <w:r>
              <w:rPr>
                <w:rFonts w:asciiTheme="minorEastAsia" w:eastAsiaTheme="minorEastAsia" w:hAnsiTheme="minorEastAsia" w:cs="MS Mincho" w:hint="eastAsia"/>
                <w:szCs w:val="21"/>
                <w:u w:val="single"/>
              </w:rPr>
              <w:t>文字</w:t>
            </w:r>
            <w:r>
              <w:rPr>
                <w:rFonts w:asciiTheme="minorEastAsia" w:eastAsiaTheme="minorEastAsia" w:hAnsiTheme="minorEastAsia" w:cs="微软雅黑" w:hint="eastAsia"/>
                <w:szCs w:val="21"/>
                <w:u w:val="single"/>
              </w:rPr>
              <w:t>说</w:t>
            </w:r>
            <w:r>
              <w:rPr>
                <w:rFonts w:asciiTheme="minorEastAsia" w:eastAsiaTheme="minorEastAsia" w:hAnsiTheme="minorEastAsia" w:cs="MS Mincho" w:hint="eastAsia"/>
                <w:szCs w:val="21"/>
                <w:u w:val="single"/>
              </w:rPr>
              <w:t>明其他活</w:t>
            </w:r>
            <w:r>
              <w:rPr>
                <w:rFonts w:asciiTheme="minorEastAsia" w:eastAsiaTheme="minorEastAsia" w:hAnsiTheme="minorEastAsia" w:cs="微软雅黑" w:hint="eastAsia"/>
                <w:szCs w:val="21"/>
                <w:u w:val="single"/>
              </w:rPr>
              <w:t>动</w:t>
            </w:r>
            <w:r>
              <w:rPr>
                <w:rFonts w:asciiTheme="minorEastAsia" w:eastAsiaTheme="minorEastAsia" w:hAnsiTheme="minorEastAsia" w:cs="MS Mincho" w:hint="eastAsia"/>
                <w:szCs w:val="21"/>
                <w:u w:val="single"/>
              </w:rPr>
              <w:t>内容）</w:t>
            </w:r>
          </w:p>
        </w:tc>
      </w:tr>
      <w:tr w:rsidR="00782B31">
        <w:trPr>
          <w:jc w:val="right"/>
        </w:trPr>
        <w:tc>
          <w:tcPr>
            <w:tcW w:w="2184" w:type="dxa"/>
            <w:vAlign w:val="center"/>
          </w:tcPr>
          <w:p w:rsidR="00782B31" w:rsidRPr="002C43E8" w:rsidRDefault="00010E30">
            <w:pPr>
              <w:pStyle w:val="a6"/>
              <w:spacing w:afterLines="0" w:line="240" w:lineRule="auto"/>
              <w:ind w:firstLineChars="0" w:firstLine="0"/>
              <w:jc w:val="center"/>
              <w:rPr>
                <w:rFonts w:ascii="宋体" w:hAnsi="宋体" w:cs="宋体"/>
                <w:szCs w:val="21"/>
              </w:rPr>
            </w:pPr>
            <w:r w:rsidRPr="002C43E8">
              <w:rPr>
                <w:rFonts w:ascii="宋体" w:hAnsi="宋体" w:cs="宋体"/>
                <w:szCs w:val="21"/>
              </w:rPr>
              <w:t>参与单位名称及人员姓名</w:t>
            </w:r>
          </w:p>
        </w:tc>
        <w:tc>
          <w:tcPr>
            <w:tcW w:w="6429" w:type="dxa"/>
            <w:vAlign w:val="center"/>
          </w:tcPr>
          <w:p w:rsidR="00782B31" w:rsidRPr="002C43E8" w:rsidRDefault="004B598F" w:rsidP="00EB2C76">
            <w:pPr>
              <w:pStyle w:val="a6"/>
              <w:spacing w:afterLines="0" w:after="0"/>
              <w:ind w:firstLineChars="0" w:firstLine="0"/>
              <w:rPr>
                <w:rFonts w:ascii="宋体" w:hAnsi="宋体" w:cs="宋体"/>
                <w:szCs w:val="21"/>
              </w:rPr>
            </w:pPr>
            <w:r>
              <w:rPr>
                <w:rFonts w:ascii="宋体" w:hAnsi="宋体" w:cs="宋体" w:hint="eastAsia"/>
                <w:szCs w:val="21"/>
              </w:rPr>
              <w:t>证券日报</w:t>
            </w:r>
            <w:r w:rsidR="00016AE0">
              <w:rPr>
                <w:rFonts w:ascii="宋体" w:hAnsi="宋体" w:cs="宋体" w:hint="eastAsia"/>
                <w:szCs w:val="21"/>
              </w:rPr>
              <w:t>（现场）</w:t>
            </w:r>
            <w:r>
              <w:rPr>
                <w:rFonts w:ascii="宋体" w:hAnsi="宋体" w:cs="宋体" w:hint="eastAsia"/>
                <w:szCs w:val="21"/>
              </w:rPr>
              <w:t>：</w:t>
            </w:r>
            <w:r w:rsidR="00F46C07">
              <w:rPr>
                <w:rFonts w:ascii="宋体" w:hAnsi="宋体" w:cs="宋体" w:hint="eastAsia"/>
                <w:szCs w:val="21"/>
              </w:rPr>
              <w:t>阳</w:t>
            </w:r>
            <w:r w:rsidR="000A7A64">
              <w:rPr>
                <w:rFonts w:ascii="宋体" w:hAnsi="宋体" w:cs="宋体" w:hint="eastAsia"/>
                <w:szCs w:val="21"/>
              </w:rPr>
              <w:t>勇</w:t>
            </w:r>
            <w:r w:rsidR="00EB2C76">
              <w:rPr>
                <w:rFonts w:ascii="宋体" w:hAnsi="宋体" w:cs="宋体" w:hint="eastAsia"/>
                <w:szCs w:val="21"/>
              </w:rPr>
              <w:t>、</w:t>
            </w:r>
            <w:r>
              <w:rPr>
                <w:rFonts w:ascii="宋体" w:hAnsi="宋体" w:cs="宋体" w:hint="eastAsia"/>
                <w:szCs w:val="21"/>
              </w:rPr>
              <w:t>程俊；</w:t>
            </w:r>
            <w:r w:rsidR="00016AE0" w:rsidRPr="00016AE0">
              <w:rPr>
                <w:rFonts w:ascii="宋体" w:hAnsi="宋体" w:cs="宋体" w:hint="eastAsia"/>
                <w:szCs w:val="21"/>
              </w:rPr>
              <w:t>个人投资者</w:t>
            </w:r>
            <w:r w:rsidR="00016AE0">
              <w:rPr>
                <w:rFonts w:ascii="宋体" w:hAnsi="宋体" w:cs="宋体" w:hint="eastAsia"/>
                <w:szCs w:val="21"/>
              </w:rPr>
              <w:t>（现场）</w:t>
            </w:r>
            <w:r w:rsidR="00016AE0" w:rsidRPr="00016AE0">
              <w:rPr>
                <w:rFonts w:ascii="宋体" w:hAnsi="宋体" w:cs="宋体" w:hint="eastAsia"/>
                <w:szCs w:val="21"/>
              </w:rPr>
              <w:t>：赵刚；</w:t>
            </w:r>
            <w:r>
              <w:rPr>
                <w:rFonts w:ascii="宋体" w:hAnsi="宋体" w:cs="宋体" w:hint="eastAsia"/>
                <w:szCs w:val="21"/>
              </w:rPr>
              <w:t>易方达</w:t>
            </w:r>
            <w:r w:rsidR="00016AE0">
              <w:rPr>
                <w:rFonts w:ascii="宋体" w:hAnsi="宋体" w:cs="宋体" w:hint="eastAsia"/>
                <w:szCs w:val="21"/>
              </w:rPr>
              <w:t>（电话）</w:t>
            </w:r>
            <w:r>
              <w:rPr>
                <w:rFonts w:ascii="宋体" w:hAnsi="宋体" w:cs="宋体" w:hint="eastAsia"/>
                <w:szCs w:val="21"/>
              </w:rPr>
              <w:t>：杨嘉文</w:t>
            </w:r>
          </w:p>
        </w:tc>
      </w:tr>
      <w:tr w:rsidR="00782B31">
        <w:trPr>
          <w:trHeight w:val="368"/>
          <w:jc w:val="right"/>
        </w:trPr>
        <w:tc>
          <w:tcPr>
            <w:tcW w:w="2184" w:type="dxa"/>
            <w:vAlign w:val="center"/>
          </w:tcPr>
          <w:p w:rsidR="00782B31" w:rsidRDefault="00010E30">
            <w:pPr>
              <w:pStyle w:val="a6"/>
              <w:spacing w:afterLines="0" w:line="240" w:lineRule="auto"/>
              <w:ind w:firstLineChars="0" w:firstLine="0"/>
              <w:jc w:val="center"/>
              <w:rPr>
                <w:rFonts w:ascii="Times New Roman" w:eastAsiaTheme="minorEastAsia" w:hAnsi="Times New Roman"/>
                <w:szCs w:val="21"/>
              </w:rPr>
            </w:pPr>
            <w:r>
              <w:rPr>
                <w:rFonts w:ascii="Times New Roman" w:eastAsiaTheme="minorEastAsia" w:hAnsi="Times New Roman"/>
                <w:szCs w:val="21"/>
              </w:rPr>
              <w:t>时间</w:t>
            </w:r>
          </w:p>
        </w:tc>
        <w:tc>
          <w:tcPr>
            <w:tcW w:w="6429" w:type="dxa"/>
            <w:vAlign w:val="center"/>
          </w:tcPr>
          <w:p w:rsidR="00782B31" w:rsidRDefault="006A5E57" w:rsidP="00D237A8">
            <w:pPr>
              <w:pStyle w:val="a6"/>
              <w:spacing w:afterLines="0" w:after="0"/>
              <w:ind w:firstLineChars="0" w:firstLine="0"/>
              <w:rPr>
                <w:rFonts w:ascii="Times New Roman" w:eastAsiaTheme="minorEastAsia" w:hAnsi="Times New Roman"/>
                <w:szCs w:val="21"/>
              </w:rPr>
            </w:pPr>
            <w:r>
              <w:rPr>
                <w:rFonts w:ascii="Times New Roman" w:eastAsiaTheme="minorEastAsia" w:hAnsi="Times New Roman"/>
                <w:szCs w:val="21"/>
              </w:rPr>
              <w:t>2019</w:t>
            </w:r>
            <w:r>
              <w:rPr>
                <w:rFonts w:ascii="Times New Roman" w:eastAsiaTheme="minorEastAsia" w:hAnsi="Times New Roman"/>
                <w:szCs w:val="21"/>
              </w:rPr>
              <w:t>年</w:t>
            </w:r>
            <w:r w:rsidR="00D237A8">
              <w:rPr>
                <w:rFonts w:ascii="Times New Roman" w:eastAsiaTheme="minorEastAsia" w:hAnsi="Times New Roman" w:hint="eastAsia"/>
                <w:szCs w:val="21"/>
              </w:rPr>
              <w:t>12</w:t>
            </w:r>
            <w:r>
              <w:rPr>
                <w:rFonts w:ascii="Times New Roman" w:eastAsiaTheme="minorEastAsia" w:hAnsi="Times New Roman"/>
                <w:szCs w:val="21"/>
              </w:rPr>
              <w:t>月</w:t>
            </w:r>
            <w:r w:rsidR="00D237A8">
              <w:rPr>
                <w:rFonts w:ascii="Times New Roman" w:eastAsiaTheme="minorEastAsia" w:hAnsi="Times New Roman" w:hint="eastAsia"/>
                <w:szCs w:val="21"/>
              </w:rPr>
              <w:t>2</w:t>
            </w:r>
            <w:r>
              <w:rPr>
                <w:rFonts w:ascii="Times New Roman" w:eastAsiaTheme="minorEastAsia" w:hAnsi="Times New Roman"/>
                <w:szCs w:val="21"/>
              </w:rPr>
              <w:t>日</w:t>
            </w:r>
            <w:r w:rsidR="00041BEC">
              <w:rPr>
                <w:rFonts w:ascii="Times New Roman" w:eastAsiaTheme="minorEastAsia" w:hAnsi="Times New Roman" w:hint="eastAsia"/>
                <w:szCs w:val="21"/>
              </w:rPr>
              <w:t>1</w:t>
            </w:r>
            <w:r w:rsidR="00D237A8">
              <w:rPr>
                <w:rFonts w:ascii="Times New Roman" w:eastAsiaTheme="minorEastAsia" w:hAnsi="Times New Roman" w:hint="eastAsia"/>
                <w:szCs w:val="21"/>
              </w:rPr>
              <w:t>7</w:t>
            </w:r>
            <w:r w:rsidR="00041BEC">
              <w:rPr>
                <w:rFonts w:ascii="Times New Roman" w:eastAsiaTheme="minorEastAsia" w:hAnsi="Times New Roman" w:hint="eastAsia"/>
                <w:szCs w:val="21"/>
              </w:rPr>
              <w:t>:00</w:t>
            </w:r>
            <w:r w:rsidR="00010E30">
              <w:rPr>
                <w:rFonts w:ascii="Times New Roman" w:eastAsiaTheme="minorEastAsia" w:hAnsi="Times New Roman" w:hint="eastAsia"/>
                <w:szCs w:val="21"/>
              </w:rPr>
              <w:t>-</w:t>
            </w:r>
            <w:r w:rsidR="00041BEC">
              <w:rPr>
                <w:rFonts w:ascii="Times New Roman" w:eastAsiaTheme="minorEastAsia" w:hAnsi="Times New Roman" w:hint="eastAsia"/>
                <w:szCs w:val="21"/>
              </w:rPr>
              <w:t>1</w:t>
            </w:r>
            <w:r w:rsidR="00D237A8">
              <w:rPr>
                <w:rFonts w:ascii="Times New Roman" w:eastAsiaTheme="minorEastAsia" w:hAnsi="Times New Roman" w:hint="eastAsia"/>
                <w:szCs w:val="21"/>
              </w:rPr>
              <w:t>8:0</w:t>
            </w:r>
            <w:r w:rsidR="00041BEC">
              <w:rPr>
                <w:rFonts w:ascii="Times New Roman" w:eastAsiaTheme="minorEastAsia" w:hAnsi="Times New Roman" w:hint="eastAsia"/>
                <w:szCs w:val="21"/>
              </w:rPr>
              <w:t>0</w:t>
            </w:r>
            <w:r w:rsidR="00D237A8">
              <w:rPr>
                <w:rFonts w:ascii="Times New Roman" w:eastAsiaTheme="minorEastAsia" w:hAnsi="Times New Roman" w:hint="eastAsia"/>
                <w:szCs w:val="21"/>
              </w:rPr>
              <w:t>；</w:t>
            </w:r>
            <w:r w:rsidR="00D237A8">
              <w:rPr>
                <w:rFonts w:ascii="Times New Roman" w:eastAsiaTheme="minorEastAsia" w:hAnsi="Times New Roman" w:hint="eastAsia"/>
                <w:szCs w:val="21"/>
              </w:rPr>
              <w:t>2019</w:t>
            </w:r>
            <w:r w:rsidR="00D237A8">
              <w:rPr>
                <w:rFonts w:ascii="Times New Roman" w:eastAsiaTheme="minorEastAsia" w:hAnsi="Times New Roman" w:hint="eastAsia"/>
                <w:szCs w:val="21"/>
              </w:rPr>
              <w:t>年</w:t>
            </w:r>
            <w:r w:rsidR="00D237A8">
              <w:rPr>
                <w:rFonts w:ascii="Times New Roman" w:eastAsiaTheme="minorEastAsia" w:hAnsi="Times New Roman" w:hint="eastAsia"/>
                <w:szCs w:val="21"/>
              </w:rPr>
              <w:t>12</w:t>
            </w:r>
            <w:r w:rsidR="00D237A8">
              <w:rPr>
                <w:rFonts w:ascii="Times New Roman" w:eastAsiaTheme="minorEastAsia" w:hAnsi="Times New Roman" w:hint="eastAsia"/>
                <w:szCs w:val="21"/>
              </w:rPr>
              <w:t>月</w:t>
            </w:r>
            <w:r w:rsidR="00D237A8">
              <w:rPr>
                <w:rFonts w:ascii="Times New Roman" w:eastAsiaTheme="minorEastAsia" w:hAnsi="Times New Roman" w:hint="eastAsia"/>
                <w:szCs w:val="21"/>
              </w:rPr>
              <w:t>3</w:t>
            </w:r>
            <w:r w:rsidR="00D237A8">
              <w:rPr>
                <w:rFonts w:ascii="Times New Roman" w:eastAsiaTheme="minorEastAsia" w:hAnsi="Times New Roman" w:hint="eastAsia"/>
                <w:szCs w:val="21"/>
              </w:rPr>
              <w:t>日</w:t>
            </w:r>
            <w:r w:rsidR="00D237A8">
              <w:rPr>
                <w:rFonts w:ascii="Times New Roman" w:eastAsiaTheme="minorEastAsia" w:hAnsi="Times New Roman" w:hint="eastAsia"/>
                <w:szCs w:val="21"/>
              </w:rPr>
              <w:t>10:00-11:30</w:t>
            </w:r>
          </w:p>
        </w:tc>
      </w:tr>
      <w:tr w:rsidR="00782B31">
        <w:trPr>
          <w:jc w:val="right"/>
        </w:trPr>
        <w:tc>
          <w:tcPr>
            <w:tcW w:w="2184" w:type="dxa"/>
            <w:vAlign w:val="center"/>
          </w:tcPr>
          <w:p w:rsidR="00782B31" w:rsidRDefault="00010E30">
            <w:pPr>
              <w:pStyle w:val="a6"/>
              <w:spacing w:afterLines="0" w:line="240" w:lineRule="auto"/>
              <w:ind w:firstLineChars="0" w:firstLine="0"/>
              <w:jc w:val="center"/>
              <w:rPr>
                <w:rFonts w:ascii="Times New Roman" w:eastAsiaTheme="minorEastAsia" w:hAnsi="Times New Roman"/>
                <w:szCs w:val="21"/>
              </w:rPr>
            </w:pPr>
            <w:r>
              <w:rPr>
                <w:rFonts w:ascii="Times New Roman" w:eastAsiaTheme="minorEastAsia" w:hAnsi="Times New Roman"/>
                <w:szCs w:val="21"/>
              </w:rPr>
              <w:t>地点</w:t>
            </w:r>
          </w:p>
        </w:tc>
        <w:tc>
          <w:tcPr>
            <w:tcW w:w="6429" w:type="dxa"/>
            <w:vAlign w:val="center"/>
          </w:tcPr>
          <w:p w:rsidR="00782B31" w:rsidRDefault="00EF2EEC" w:rsidP="00BA3B2A">
            <w:pPr>
              <w:pStyle w:val="a6"/>
              <w:spacing w:afterLines="0"/>
              <w:ind w:firstLineChars="0" w:firstLine="0"/>
              <w:rPr>
                <w:rFonts w:ascii="Times New Roman" w:eastAsiaTheme="minorEastAsia" w:hAnsi="Times New Roman"/>
                <w:szCs w:val="21"/>
              </w:rPr>
            </w:pPr>
            <w:r>
              <w:rPr>
                <w:rFonts w:ascii="宋体" w:hAnsi="宋体" w:cs="宋体" w:hint="eastAsia"/>
                <w:szCs w:val="21"/>
              </w:rPr>
              <w:t>公司</w:t>
            </w:r>
            <w:r w:rsidR="00BA3B2A">
              <w:rPr>
                <w:rFonts w:ascii="宋体" w:hAnsi="宋体" w:cs="宋体" w:hint="eastAsia"/>
                <w:szCs w:val="21"/>
              </w:rPr>
              <w:t>展厅</w:t>
            </w:r>
          </w:p>
        </w:tc>
      </w:tr>
      <w:tr w:rsidR="00782B31">
        <w:trPr>
          <w:jc w:val="right"/>
        </w:trPr>
        <w:tc>
          <w:tcPr>
            <w:tcW w:w="2184" w:type="dxa"/>
            <w:vAlign w:val="center"/>
          </w:tcPr>
          <w:p w:rsidR="00782B31" w:rsidRDefault="00010E30">
            <w:pPr>
              <w:pStyle w:val="a6"/>
              <w:spacing w:afterLines="0" w:line="240" w:lineRule="auto"/>
              <w:ind w:firstLineChars="0" w:firstLine="0"/>
              <w:jc w:val="center"/>
              <w:rPr>
                <w:rFonts w:ascii="Times New Roman" w:eastAsiaTheme="minorEastAsia" w:hAnsi="Times New Roman"/>
                <w:szCs w:val="21"/>
              </w:rPr>
            </w:pPr>
            <w:r>
              <w:rPr>
                <w:rFonts w:ascii="Times New Roman" w:eastAsiaTheme="minorEastAsia" w:hAnsi="Times New Roman"/>
                <w:szCs w:val="21"/>
              </w:rPr>
              <w:t>上市公司接待人员姓名</w:t>
            </w:r>
          </w:p>
        </w:tc>
        <w:tc>
          <w:tcPr>
            <w:tcW w:w="6429" w:type="dxa"/>
            <w:vAlign w:val="center"/>
          </w:tcPr>
          <w:p w:rsidR="00782B31" w:rsidRDefault="00CE2B9A" w:rsidP="00EB2C76">
            <w:pPr>
              <w:spacing w:line="360" w:lineRule="auto"/>
              <w:rPr>
                <w:rFonts w:eastAsiaTheme="minorEastAsia"/>
                <w:szCs w:val="21"/>
              </w:rPr>
            </w:pPr>
            <w:r w:rsidRPr="00CE2B9A">
              <w:rPr>
                <w:rFonts w:eastAsiaTheme="minorEastAsia" w:hint="eastAsia"/>
                <w:szCs w:val="21"/>
              </w:rPr>
              <w:t>董事会秘书：刘子庚</w:t>
            </w:r>
            <w:r w:rsidR="00EB2C76">
              <w:rPr>
                <w:rFonts w:eastAsiaTheme="minorEastAsia" w:hint="eastAsia"/>
                <w:szCs w:val="21"/>
              </w:rPr>
              <w:t>、副总经理：李光勇、</w:t>
            </w:r>
            <w:r w:rsidR="00C853F4" w:rsidRPr="00CE2B9A">
              <w:rPr>
                <w:rFonts w:eastAsiaTheme="minorEastAsia" w:hint="eastAsia"/>
                <w:szCs w:val="21"/>
              </w:rPr>
              <w:t>证券事务代表：邱燕妃</w:t>
            </w:r>
          </w:p>
        </w:tc>
      </w:tr>
      <w:tr w:rsidR="00782B31">
        <w:trPr>
          <w:jc w:val="right"/>
        </w:trPr>
        <w:tc>
          <w:tcPr>
            <w:tcW w:w="2184" w:type="dxa"/>
            <w:vAlign w:val="center"/>
          </w:tcPr>
          <w:p w:rsidR="00782B31" w:rsidRDefault="00010E30">
            <w:pPr>
              <w:pStyle w:val="a6"/>
              <w:spacing w:afterLines="0" w:line="240" w:lineRule="auto"/>
              <w:ind w:firstLineChars="0" w:firstLine="0"/>
              <w:jc w:val="center"/>
              <w:rPr>
                <w:rFonts w:ascii="Times New Roman" w:eastAsiaTheme="minorEastAsia" w:hAnsi="Times New Roman"/>
                <w:szCs w:val="21"/>
              </w:rPr>
            </w:pPr>
            <w:r>
              <w:rPr>
                <w:rFonts w:ascii="Times New Roman" w:eastAsiaTheme="minorEastAsia" w:hAnsi="Times New Roman"/>
                <w:szCs w:val="21"/>
              </w:rPr>
              <w:t>投资者关系活动主要内容介绍</w:t>
            </w:r>
          </w:p>
        </w:tc>
        <w:tc>
          <w:tcPr>
            <w:tcW w:w="6429" w:type="dxa"/>
            <w:vAlign w:val="center"/>
          </w:tcPr>
          <w:p w:rsidR="00BA3B2A" w:rsidRDefault="00BA3B2A" w:rsidP="00BA3B2A">
            <w:pPr>
              <w:numPr>
                <w:ilvl w:val="0"/>
                <w:numId w:val="2"/>
              </w:numPr>
              <w:spacing w:line="360" w:lineRule="auto"/>
              <w:ind w:firstLineChars="200" w:firstLine="420"/>
            </w:pPr>
            <w:r>
              <w:rPr>
                <w:rFonts w:hint="eastAsia"/>
              </w:rPr>
              <w:t>公司董事会秘书刘子庚先生简要介绍了公司的主营业务情况：</w:t>
            </w:r>
          </w:p>
          <w:p w:rsidR="00574504" w:rsidRDefault="00BA3B2A" w:rsidP="002C4DF5">
            <w:pPr>
              <w:spacing w:line="360" w:lineRule="auto"/>
              <w:ind w:firstLineChars="200" w:firstLine="420"/>
            </w:pPr>
            <w:r>
              <w:rPr>
                <w:rFonts w:hint="eastAsia"/>
              </w:rPr>
              <w:t>公司主营业务为民用离心泵的研发、设计、生产及销售，主要产品：塑料卫浴泵、不锈钢泵、清水泵及潜水泵等，民用离心泵属于通用设备，主要应用于水上康体及卫浴、楼宇暖通和给排水工程、农村及城镇饮水安全工程、污水处理及排洪防涝等市政工程、农业水利及商业配套等领域。以适配性研究开发为基础，发行人形成了集民用离心泵的设计、生产、销售和售后服务为一体的完整服务体系，是我国最大的水上康体及卫浴泵供应商之一。</w:t>
            </w:r>
          </w:p>
          <w:p w:rsidR="00BA3B2A" w:rsidRDefault="00BA3B2A" w:rsidP="004E73F1">
            <w:pPr>
              <w:spacing w:line="360" w:lineRule="auto"/>
              <w:ind w:firstLineChars="200" w:firstLine="420"/>
            </w:pPr>
            <w:r>
              <w:rPr>
                <w:rFonts w:hint="eastAsia"/>
              </w:rPr>
              <w:t>公司一直致力于主营业务的经营，夯实基础，把公司做大做强，从根本上回报股东对公司的支持和信任。</w:t>
            </w:r>
          </w:p>
          <w:p w:rsidR="00BA3B2A" w:rsidRDefault="00BA3B2A" w:rsidP="00BA3B2A">
            <w:pPr>
              <w:numPr>
                <w:ilvl w:val="0"/>
                <w:numId w:val="2"/>
              </w:numPr>
              <w:spacing w:line="360" w:lineRule="auto"/>
              <w:ind w:firstLineChars="200" w:firstLine="420"/>
            </w:pPr>
            <w:r>
              <w:rPr>
                <w:rFonts w:hint="eastAsia"/>
              </w:rPr>
              <w:t>公司董事会秘书刘子庚先生简单介绍了公司的各类产品的性能和用途</w:t>
            </w:r>
            <w:r w:rsidR="0037296A">
              <w:rPr>
                <w:rFonts w:hint="eastAsia"/>
              </w:rPr>
              <w:t>和公司募投项目的情况</w:t>
            </w:r>
            <w:r>
              <w:rPr>
                <w:rFonts w:hint="eastAsia"/>
              </w:rPr>
              <w:t>。</w:t>
            </w:r>
          </w:p>
          <w:p w:rsidR="00933D10" w:rsidRPr="00597C41" w:rsidRDefault="00933D10" w:rsidP="00933D10">
            <w:pPr>
              <w:numPr>
                <w:ilvl w:val="0"/>
                <w:numId w:val="2"/>
              </w:numPr>
              <w:spacing w:line="360" w:lineRule="auto"/>
              <w:ind w:firstLineChars="200" w:firstLine="420"/>
            </w:pPr>
            <w:r w:rsidRPr="00597C41">
              <w:rPr>
                <w:rFonts w:hint="eastAsia"/>
              </w:rPr>
              <w:t>提问环节：</w:t>
            </w:r>
          </w:p>
          <w:p w:rsidR="00782B31" w:rsidRPr="00597C41" w:rsidRDefault="00BE2387" w:rsidP="0096454E">
            <w:pPr>
              <w:pStyle w:val="a6"/>
              <w:numPr>
                <w:ilvl w:val="0"/>
                <w:numId w:val="3"/>
              </w:numPr>
              <w:spacing w:afterLines="40" w:after="124" w:line="400" w:lineRule="exact"/>
              <w:ind w:left="0" w:firstLine="420"/>
              <w:rPr>
                <w:rFonts w:ascii="Times New Roman" w:eastAsiaTheme="minorEastAsia" w:hAnsi="Times New Roman"/>
                <w:szCs w:val="21"/>
              </w:rPr>
            </w:pPr>
            <w:r>
              <w:rPr>
                <w:rFonts w:ascii="Times New Roman" w:eastAsiaTheme="minorEastAsia" w:hAnsi="Times New Roman" w:hint="eastAsia"/>
                <w:szCs w:val="21"/>
              </w:rPr>
              <w:lastRenderedPageBreak/>
              <w:t>今年毛利率提升是什么原因</w:t>
            </w:r>
            <w:r w:rsidR="00C853F4">
              <w:rPr>
                <w:rFonts w:ascii="Times New Roman" w:eastAsiaTheme="minorEastAsia" w:hAnsi="Times New Roman" w:hint="eastAsia"/>
                <w:szCs w:val="21"/>
              </w:rPr>
              <w:t>？</w:t>
            </w:r>
          </w:p>
          <w:p w:rsidR="00275EA0" w:rsidRDefault="00FA0672" w:rsidP="00600B84">
            <w:pPr>
              <w:pStyle w:val="a6"/>
              <w:spacing w:afterLines="40" w:after="124" w:line="400" w:lineRule="exact"/>
              <w:ind w:firstLineChars="194" w:firstLine="407"/>
              <w:rPr>
                <w:rFonts w:ascii="Times New Roman" w:eastAsiaTheme="minorEastAsia" w:hAnsi="Times New Roman"/>
                <w:szCs w:val="21"/>
              </w:rPr>
            </w:pPr>
            <w:r>
              <w:rPr>
                <w:rFonts w:ascii="Times New Roman" w:eastAsiaTheme="minorEastAsia" w:hAnsi="Times New Roman" w:hint="eastAsia"/>
                <w:szCs w:val="21"/>
              </w:rPr>
              <w:t>答：</w:t>
            </w:r>
            <w:r w:rsidR="00BE2387">
              <w:rPr>
                <w:rFonts w:ascii="Times New Roman" w:eastAsiaTheme="minorEastAsia" w:hAnsi="Times New Roman" w:hint="eastAsia"/>
                <w:szCs w:val="21"/>
              </w:rPr>
              <w:t>毛利率提升主要</w:t>
            </w:r>
            <w:r w:rsidR="00E946FB">
              <w:rPr>
                <w:rFonts w:ascii="Times New Roman" w:eastAsiaTheme="minorEastAsia" w:hAnsi="Times New Roman" w:hint="eastAsia"/>
                <w:szCs w:val="21"/>
              </w:rPr>
              <w:t>是</w:t>
            </w:r>
            <w:r w:rsidR="00BE2387">
              <w:rPr>
                <w:rFonts w:ascii="Times New Roman" w:eastAsiaTheme="minorEastAsia" w:hAnsi="Times New Roman" w:hint="eastAsia"/>
                <w:szCs w:val="21"/>
              </w:rPr>
              <w:t>受汇率变动、增值税政策</w:t>
            </w:r>
            <w:r w:rsidR="00E946FB">
              <w:rPr>
                <w:rFonts w:ascii="Times New Roman" w:eastAsiaTheme="minorEastAsia" w:hAnsi="Times New Roman" w:hint="eastAsia"/>
                <w:szCs w:val="21"/>
              </w:rPr>
              <w:t>变动、销售产品品种变化、企业整体管理</w:t>
            </w:r>
            <w:r w:rsidR="006424A8">
              <w:rPr>
                <w:rFonts w:ascii="Times New Roman" w:eastAsiaTheme="minorEastAsia" w:hAnsi="Times New Roman" w:hint="eastAsia"/>
                <w:szCs w:val="21"/>
              </w:rPr>
              <w:t>提升</w:t>
            </w:r>
            <w:r w:rsidR="00E946FB">
              <w:rPr>
                <w:rFonts w:ascii="Times New Roman" w:eastAsiaTheme="minorEastAsia" w:hAnsi="Times New Roman" w:hint="eastAsia"/>
                <w:szCs w:val="21"/>
              </w:rPr>
              <w:t>等因素的共同</w:t>
            </w:r>
            <w:r w:rsidR="006424A8">
              <w:rPr>
                <w:rFonts w:ascii="Times New Roman" w:eastAsiaTheme="minorEastAsia" w:hAnsi="Times New Roman" w:hint="eastAsia"/>
                <w:szCs w:val="21"/>
              </w:rPr>
              <w:t>结果</w:t>
            </w:r>
            <w:r w:rsidR="00E82E4A">
              <w:rPr>
                <w:rFonts w:ascii="Times New Roman" w:eastAsiaTheme="minorEastAsia" w:hAnsi="Times New Roman" w:hint="eastAsia"/>
                <w:szCs w:val="21"/>
              </w:rPr>
              <w:t>。</w:t>
            </w:r>
          </w:p>
          <w:p w:rsidR="006E496F" w:rsidRPr="00597C41" w:rsidRDefault="00864C2C" w:rsidP="00A12522">
            <w:pPr>
              <w:pStyle w:val="a6"/>
              <w:numPr>
                <w:ilvl w:val="0"/>
                <w:numId w:val="3"/>
              </w:numPr>
              <w:spacing w:afterLines="40" w:after="124" w:line="400" w:lineRule="exact"/>
              <w:ind w:left="0" w:firstLine="420"/>
              <w:rPr>
                <w:rFonts w:ascii="Times New Roman" w:eastAsiaTheme="minorEastAsia" w:hAnsi="Times New Roman"/>
                <w:szCs w:val="21"/>
              </w:rPr>
            </w:pPr>
            <w:r>
              <w:rPr>
                <w:rFonts w:ascii="Times New Roman" w:eastAsiaTheme="minorEastAsia" w:hAnsi="Times New Roman" w:hint="eastAsia"/>
                <w:szCs w:val="21"/>
              </w:rPr>
              <w:t>泵企业应该是重资产的企业，但公司却是资产少，产出多，为什么呢？</w:t>
            </w:r>
          </w:p>
          <w:p w:rsidR="006E496F" w:rsidRPr="006E496F" w:rsidRDefault="006E496F" w:rsidP="006E496F">
            <w:pPr>
              <w:pStyle w:val="a6"/>
              <w:spacing w:afterLines="40" w:after="124" w:line="400" w:lineRule="exact"/>
              <w:ind w:firstLine="420"/>
              <w:rPr>
                <w:rFonts w:ascii="Times New Roman" w:eastAsiaTheme="minorEastAsia" w:hAnsi="Times New Roman"/>
                <w:szCs w:val="21"/>
              </w:rPr>
            </w:pPr>
            <w:r>
              <w:rPr>
                <w:rFonts w:ascii="Times New Roman" w:eastAsiaTheme="minorEastAsia" w:hAnsi="Times New Roman" w:hint="eastAsia"/>
                <w:szCs w:val="21"/>
              </w:rPr>
              <w:t>答：</w:t>
            </w:r>
            <w:r w:rsidR="00E52CCF">
              <w:rPr>
                <w:rFonts w:ascii="Times New Roman" w:eastAsiaTheme="minorEastAsia" w:hAnsi="Times New Roman" w:hint="eastAsia"/>
                <w:szCs w:val="21"/>
              </w:rPr>
              <w:t>公司</w:t>
            </w:r>
            <w:r w:rsidR="006424A8">
              <w:rPr>
                <w:rFonts w:ascii="Times New Roman" w:eastAsiaTheme="minorEastAsia" w:hAnsi="Times New Roman" w:hint="eastAsia"/>
                <w:szCs w:val="21"/>
              </w:rPr>
              <w:t>坚持</w:t>
            </w:r>
            <w:r w:rsidR="00E52CCF">
              <w:rPr>
                <w:rFonts w:ascii="Times New Roman" w:eastAsiaTheme="minorEastAsia" w:hAnsi="Times New Roman" w:hint="eastAsia"/>
                <w:szCs w:val="21"/>
              </w:rPr>
              <w:t>轻资产的理念，</w:t>
            </w:r>
            <w:r w:rsidR="006424A8">
              <w:rPr>
                <w:rFonts w:ascii="Times New Roman" w:eastAsiaTheme="minorEastAsia" w:hAnsi="Times New Roman" w:hint="eastAsia"/>
                <w:szCs w:val="21"/>
              </w:rPr>
              <w:t>充分利用社会资源，专业化生产，</w:t>
            </w:r>
            <w:r w:rsidR="00E52CCF">
              <w:rPr>
                <w:rFonts w:ascii="Times New Roman" w:eastAsiaTheme="minorEastAsia" w:hAnsi="Times New Roman" w:hint="eastAsia"/>
                <w:szCs w:val="21"/>
              </w:rPr>
              <w:t>所以外协企业比较多</w:t>
            </w:r>
            <w:r w:rsidR="00271469">
              <w:rPr>
                <w:rFonts w:ascii="Times New Roman" w:eastAsiaTheme="minorEastAsia" w:hAnsi="Times New Roman" w:hint="eastAsia"/>
                <w:szCs w:val="21"/>
              </w:rPr>
              <w:t>。</w:t>
            </w:r>
            <w:r w:rsidR="00E52CCF">
              <w:rPr>
                <w:rFonts w:ascii="Times New Roman" w:eastAsiaTheme="minorEastAsia" w:hAnsi="Times New Roman" w:hint="eastAsia"/>
                <w:szCs w:val="21"/>
              </w:rPr>
              <w:t>公司</w:t>
            </w:r>
            <w:r w:rsidR="006424A8">
              <w:rPr>
                <w:rFonts w:ascii="Times New Roman" w:eastAsiaTheme="minorEastAsia" w:hAnsi="Times New Roman" w:hint="eastAsia"/>
                <w:szCs w:val="21"/>
              </w:rPr>
              <w:t>只</w:t>
            </w:r>
            <w:r w:rsidR="00E52CCF">
              <w:rPr>
                <w:rFonts w:ascii="Times New Roman" w:eastAsiaTheme="minorEastAsia" w:hAnsi="Times New Roman" w:hint="eastAsia"/>
                <w:szCs w:val="21"/>
              </w:rPr>
              <w:t>掌握关键技术、关键零部件制造，其他零部件</w:t>
            </w:r>
            <w:r w:rsidR="00271469">
              <w:rPr>
                <w:rFonts w:ascii="Times New Roman" w:eastAsiaTheme="minorEastAsia" w:hAnsi="Times New Roman" w:hint="eastAsia"/>
                <w:szCs w:val="21"/>
              </w:rPr>
              <w:t>由公司提供技术、参数指标要求，</w:t>
            </w:r>
            <w:r w:rsidR="00E52CCF">
              <w:rPr>
                <w:rFonts w:ascii="Times New Roman" w:eastAsiaTheme="minorEastAsia" w:hAnsi="Times New Roman" w:hint="eastAsia"/>
                <w:szCs w:val="21"/>
              </w:rPr>
              <w:t>由外协企业提供专业生产，</w:t>
            </w:r>
            <w:r w:rsidR="00A43B22">
              <w:rPr>
                <w:rFonts w:ascii="Times New Roman" w:eastAsiaTheme="minorEastAsia" w:hAnsi="Times New Roman" w:hint="eastAsia"/>
                <w:szCs w:val="21"/>
              </w:rPr>
              <w:t>使公司</w:t>
            </w:r>
            <w:r w:rsidR="00271469">
              <w:rPr>
                <w:rFonts w:ascii="Times New Roman" w:eastAsiaTheme="minorEastAsia" w:hAnsi="Times New Roman" w:hint="eastAsia"/>
                <w:szCs w:val="21"/>
              </w:rPr>
              <w:t>减轻资产的投入，</w:t>
            </w:r>
            <w:r w:rsidR="006424A8">
              <w:rPr>
                <w:rFonts w:ascii="Times New Roman" w:eastAsiaTheme="minorEastAsia" w:hAnsi="Times New Roman" w:hint="eastAsia"/>
                <w:szCs w:val="21"/>
              </w:rPr>
              <w:t>满足</w:t>
            </w:r>
            <w:r w:rsidR="00271469">
              <w:rPr>
                <w:rFonts w:ascii="Times New Roman" w:eastAsiaTheme="minorEastAsia" w:hAnsi="Times New Roman" w:hint="eastAsia"/>
                <w:szCs w:val="21"/>
              </w:rPr>
              <w:t>公司扩大规模的发展</w:t>
            </w:r>
            <w:r w:rsidR="006424A8">
              <w:rPr>
                <w:rFonts w:ascii="Times New Roman" w:eastAsiaTheme="minorEastAsia" w:hAnsi="Times New Roman" w:hint="eastAsia"/>
                <w:szCs w:val="21"/>
              </w:rPr>
              <w:t>需</w:t>
            </w:r>
            <w:r w:rsidR="00271469">
              <w:rPr>
                <w:rFonts w:ascii="Times New Roman" w:eastAsiaTheme="minorEastAsia" w:hAnsi="Times New Roman" w:hint="eastAsia"/>
                <w:szCs w:val="21"/>
              </w:rPr>
              <w:t>求</w:t>
            </w:r>
            <w:r>
              <w:rPr>
                <w:rFonts w:ascii="Times New Roman" w:eastAsiaTheme="minorEastAsia" w:hAnsi="Times New Roman" w:hint="eastAsia"/>
                <w:szCs w:val="21"/>
              </w:rPr>
              <w:t>。</w:t>
            </w:r>
          </w:p>
          <w:p w:rsidR="00EA0771" w:rsidRDefault="00EB2C76" w:rsidP="006E496F">
            <w:pPr>
              <w:pStyle w:val="a6"/>
              <w:numPr>
                <w:ilvl w:val="0"/>
                <w:numId w:val="3"/>
              </w:numPr>
              <w:spacing w:afterLines="40" w:after="124" w:line="400" w:lineRule="exact"/>
              <w:ind w:left="0" w:firstLine="420"/>
              <w:rPr>
                <w:rFonts w:ascii="Times New Roman" w:eastAsiaTheme="minorEastAsia" w:hAnsi="Times New Roman"/>
                <w:szCs w:val="21"/>
              </w:rPr>
            </w:pPr>
            <w:r>
              <w:rPr>
                <w:rFonts w:hint="eastAsia"/>
                <w:color w:val="auto"/>
                <w:szCs w:val="21"/>
              </w:rPr>
              <w:t>公司募投项目持续投入，</w:t>
            </w:r>
            <w:r w:rsidR="00C26070">
              <w:rPr>
                <w:rFonts w:hint="eastAsia"/>
                <w:color w:val="auto"/>
                <w:szCs w:val="21"/>
              </w:rPr>
              <w:t>转固定资产的投入有多少</w:t>
            </w:r>
            <w:bookmarkStart w:id="0" w:name="_GoBack"/>
            <w:bookmarkEnd w:id="0"/>
            <w:r>
              <w:rPr>
                <w:rFonts w:hint="eastAsia"/>
                <w:color w:val="auto"/>
                <w:szCs w:val="21"/>
              </w:rPr>
              <w:t>？</w:t>
            </w:r>
            <w:r>
              <w:rPr>
                <w:rFonts w:ascii="Times New Roman" w:eastAsiaTheme="minorEastAsia" w:hAnsi="Times New Roman"/>
                <w:szCs w:val="21"/>
              </w:rPr>
              <w:t xml:space="preserve"> </w:t>
            </w:r>
          </w:p>
          <w:p w:rsidR="00EC051C" w:rsidRPr="00597C41" w:rsidRDefault="00EA0771" w:rsidP="006E496F">
            <w:pPr>
              <w:pStyle w:val="a6"/>
              <w:spacing w:after="156"/>
              <w:ind w:firstLine="420"/>
              <w:rPr>
                <w:rFonts w:ascii="Times New Roman" w:eastAsiaTheme="minorEastAsia" w:hAnsi="Times New Roman"/>
                <w:szCs w:val="21"/>
              </w:rPr>
            </w:pPr>
            <w:r w:rsidRPr="00EA0771">
              <w:rPr>
                <w:rFonts w:hint="eastAsia"/>
              </w:rPr>
              <w:t>答：</w:t>
            </w:r>
            <w:r w:rsidR="00271469">
              <w:rPr>
                <w:rFonts w:hint="eastAsia"/>
              </w:rPr>
              <w:t>公司募投项目投入</w:t>
            </w:r>
            <w:r w:rsidR="00A43B22">
              <w:rPr>
                <w:rFonts w:hint="eastAsia"/>
              </w:rPr>
              <w:t>细分</w:t>
            </w:r>
            <w:r w:rsidR="00271469">
              <w:rPr>
                <w:rFonts w:hint="eastAsia"/>
              </w:rPr>
              <w:t>包括基建投入、设备投入、预备费</w:t>
            </w:r>
            <w:r w:rsidR="001617E5">
              <w:rPr>
                <w:rFonts w:hint="eastAsia"/>
              </w:rPr>
              <w:t>、铺底流动资金等的投入，</w:t>
            </w:r>
            <w:r w:rsidR="00FC3D5F">
              <w:rPr>
                <w:rFonts w:hint="eastAsia"/>
              </w:rPr>
              <w:t>其中不可转固定资产的预备费和铺底流动资金在项目中占比</w:t>
            </w:r>
            <w:r w:rsidR="00FE3D61">
              <w:rPr>
                <w:rFonts w:hint="eastAsia"/>
              </w:rPr>
              <w:t>较大</w:t>
            </w:r>
            <w:r w:rsidR="00FC3D5F">
              <w:rPr>
                <w:rFonts w:hint="eastAsia"/>
              </w:rPr>
              <w:t>，部分基建投入和设备中的模具费用也是无法转固定资产的，</w:t>
            </w:r>
            <w:r w:rsidR="00A43B22">
              <w:rPr>
                <w:rFonts w:hint="eastAsia"/>
              </w:rPr>
              <w:t>已投入募集资金中转入固定资产的占比约</w:t>
            </w:r>
            <w:r w:rsidR="00A43B22">
              <w:rPr>
                <w:rFonts w:hint="eastAsia"/>
              </w:rPr>
              <w:t>40%</w:t>
            </w:r>
            <w:r w:rsidR="00100837">
              <w:rPr>
                <w:rFonts w:hint="eastAsia"/>
              </w:rPr>
              <w:t>。</w:t>
            </w:r>
          </w:p>
          <w:p w:rsidR="00A574C6" w:rsidRDefault="00685B8B" w:rsidP="006E496F">
            <w:pPr>
              <w:pStyle w:val="a6"/>
              <w:numPr>
                <w:ilvl w:val="0"/>
                <w:numId w:val="3"/>
              </w:numPr>
              <w:spacing w:afterLines="40" w:after="124" w:line="400" w:lineRule="exact"/>
              <w:ind w:left="0" w:firstLine="420"/>
              <w:rPr>
                <w:rFonts w:ascii="Times New Roman" w:eastAsiaTheme="minorEastAsia" w:hAnsi="Times New Roman"/>
                <w:szCs w:val="21"/>
              </w:rPr>
            </w:pPr>
            <w:r>
              <w:rPr>
                <w:rFonts w:ascii="Times New Roman" w:eastAsiaTheme="minorEastAsia" w:hAnsi="Times New Roman" w:hint="eastAsia"/>
                <w:szCs w:val="21"/>
              </w:rPr>
              <w:t>公司出口的毛利率较高是什么原因</w:t>
            </w:r>
            <w:r w:rsidR="00715C1A">
              <w:rPr>
                <w:rFonts w:ascii="Times New Roman" w:eastAsiaTheme="minorEastAsia" w:hAnsi="Times New Roman" w:hint="eastAsia"/>
                <w:szCs w:val="21"/>
              </w:rPr>
              <w:t>？</w:t>
            </w:r>
          </w:p>
          <w:p w:rsidR="00742619" w:rsidRPr="00597C41" w:rsidRDefault="00A574C6" w:rsidP="006E496F">
            <w:pPr>
              <w:pStyle w:val="a6"/>
              <w:spacing w:after="156"/>
              <w:ind w:firstLine="420"/>
              <w:rPr>
                <w:rFonts w:ascii="Times New Roman" w:eastAsiaTheme="minorEastAsia" w:hAnsi="Times New Roman"/>
                <w:szCs w:val="21"/>
              </w:rPr>
            </w:pPr>
            <w:r w:rsidRPr="009D564F">
              <w:rPr>
                <w:rFonts w:hint="eastAsia"/>
              </w:rPr>
              <w:t>答：</w:t>
            </w:r>
            <w:r w:rsidR="00D01546">
              <w:rPr>
                <w:rFonts w:hint="eastAsia"/>
              </w:rPr>
              <w:t>主要是产品结构不一样，出口的产品以毛利率较高的塑料卫浴泵和不锈钢泵为主，</w:t>
            </w:r>
            <w:r w:rsidR="00A43B22">
              <w:rPr>
                <w:rFonts w:hint="eastAsia"/>
              </w:rPr>
              <w:t>同时</w:t>
            </w:r>
            <w:r w:rsidR="00D01546">
              <w:rPr>
                <w:rFonts w:hint="eastAsia"/>
              </w:rPr>
              <w:t>受汇率变动影响，所以出口的毛利率会比国内销售的要高一些</w:t>
            </w:r>
            <w:r w:rsidR="007751FF">
              <w:rPr>
                <w:rFonts w:ascii="Times New Roman" w:eastAsiaTheme="minorEastAsia" w:hAnsi="Times New Roman" w:hint="eastAsia"/>
                <w:szCs w:val="21"/>
              </w:rPr>
              <w:t>。</w:t>
            </w:r>
          </w:p>
          <w:p w:rsidR="00D76428" w:rsidRPr="00597C41" w:rsidRDefault="00DE0F91" w:rsidP="006E496F">
            <w:pPr>
              <w:pStyle w:val="a6"/>
              <w:numPr>
                <w:ilvl w:val="0"/>
                <w:numId w:val="3"/>
              </w:numPr>
              <w:spacing w:afterLines="40" w:after="124" w:line="400" w:lineRule="exact"/>
              <w:ind w:left="0" w:firstLine="420"/>
              <w:rPr>
                <w:rFonts w:ascii="Times New Roman" w:eastAsiaTheme="minorEastAsia" w:hAnsi="Times New Roman"/>
                <w:szCs w:val="21"/>
              </w:rPr>
            </w:pPr>
            <w:r>
              <w:rPr>
                <w:rFonts w:ascii="Times New Roman" w:eastAsiaTheme="minorEastAsia" w:hAnsi="Times New Roman" w:hint="eastAsia"/>
                <w:szCs w:val="21"/>
              </w:rPr>
              <w:t>公司的核心竞争力主要是什么</w:t>
            </w:r>
            <w:r w:rsidR="00451720" w:rsidRPr="00451720">
              <w:rPr>
                <w:rFonts w:ascii="Times New Roman" w:eastAsiaTheme="minorEastAsia" w:hAnsi="Times New Roman" w:hint="eastAsia"/>
                <w:szCs w:val="21"/>
              </w:rPr>
              <w:t>？</w:t>
            </w:r>
          </w:p>
          <w:p w:rsidR="00A12522" w:rsidRPr="00597C41" w:rsidRDefault="00EB0497" w:rsidP="00A12522">
            <w:pPr>
              <w:pStyle w:val="a6"/>
              <w:autoSpaceDE w:val="0"/>
              <w:autoSpaceDN w:val="0"/>
              <w:spacing w:afterLines="40" w:after="124" w:line="400" w:lineRule="exact"/>
              <w:ind w:firstLine="420"/>
              <w:rPr>
                <w:rFonts w:ascii="Times New Roman" w:eastAsiaTheme="minorEastAsia" w:hAnsi="Times New Roman"/>
                <w:szCs w:val="21"/>
              </w:rPr>
            </w:pPr>
            <w:r w:rsidRPr="00597C41">
              <w:rPr>
                <w:rFonts w:ascii="Times New Roman" w:eastAsiaTheme="minorEastAsia" w:hAnsi="Times New Roman" w:hint="eastAsia"/>
                <w:szCs w:val="21"/>
              </w:rPr>
              <w:t>答：</w:t>
            </w:r>
            <w:r w:rsidR="00580B7A">
              <w:rPr>
                <w:rFonts w:ascii="Times New Roman" w:eastAsiaTheme="minorEastAsia" w:hAnsi="Times New Roman" w:hint="eastAsia"/>
                <w:szCs w:val="21"/>
              </w:rPr>
              <w:t>公司的核心竞争力主要是</w:t>
            </w:r>
            <w:r w:rsidR="00351D46" w:rsidRPr="00351D46">
              <w:rPr>
                <w:rFonts w:ascii="Times New Roman" w:eastAsiaTheme="minorEastAsia" w:hAnsi="Times New Roman" w:hint="eastAsia"/>
                <w:szCs w:val="21"/>
              </w:rPr>
              <w:t>公司具有</w:t>
            </w:r>
            <w:r w:rsidR="00351D46" w:rsidRPr="00351D46">
              <w:rPr>
                <w:rFonts w:ascii="Times New Roman" w:eastAsiaTheme="minorEastAsia" w:hAnsi="Times New Roman" w:hint="eastAsia"/>
                <w:szCs w:val="21"/>
              </w:rPr>
              <w:t>40</w:t>
            </w:r>
            <w:r w:rsidR="00351D46" w:rsidRPr="00351D46">
              <w:rPr>
                <w:rFonts w:ascii="Times New Roman" w:eastAsiaTheme="minorEastAsia" w:hAnsi="Times New Roman" w:hint="eastAsia"/>
                <w:szCs w:val="21"/>
              </w:rPr>
              <w:t>年</w:t>
            </w:r>
            <w:r w:rsidR="00A752AC">
              <w:rPr>
                <w:rFonts w:ascii="Times New Roman" w:eastAsiaTheme="minorEastAsia" w:hAnsi="Times New Roman" w:hint="eastAsia"/>
                <w:szCs w:val="21"/>
              </w:rPr>
              <w:t>电机、</w:t>
            </w:r>
            <w:r w:rsidR="00351D46">
              <w:rPr>
                <w:rFonts w:ascii="Times New Roman" w:eastAsiaTheme="minorEastAsia" w:hAnsi="Times New Roman" w:hint="eastAsia"/>
                <w:szCs w:val="21"/>
              </w:rPr>
              <w:t>水</w:t>
            </w:r>
            <w:r w:rsidR="00351D46" w:rsidRPr="00351D46">
              <w:rPr>
                <w:rFonts w:ascii="Times New Roman" w:eastAsiaTheme="minorEastAsia" w:hAnsi="Times New Roman" w:hint="eastAsia"/>
                <w:szCs w:val="21"/>
              </w:rPr>
              <w:t>泵技术和工艺</w:t>
            </w:r>
            <w:r w:rsidR="00496A96">
              <w:rPr>
                <w:rFonts w:ascii="Times New Roman" w:eastAsiaTheme="minorEastAsia" w:hAnsi="Times New Roman" w:hint="eastAsia"/>
                <w:szCs w:val="21"/>
              </w:rPr>
              <w:t>经验</w:t>
            </w:r>
            <w:r w:rsidR="00351D46" w:rsidRPr="00351D46">
              <w:rPr>
                <w:rFonts w:ascii="Times New Roman" w:eastAsiaTheme="minorEastAsia" w:hAnsi="Times New Roman" w:hint="eastAsia"/>
                <w:szCs w:val="21"/>
              </w:rPr>
              <w:t>积累、</w:t>
            </w:r>
            <w:r w:rsidR="00496A96">
              <w:rPr>
                <w:rFonts w:ascii="Times New Roman" w:eastAsiaTheme="minorEastAsia" w:hAnsi="Times New Roman" w:hint="eastAsia"/>
                <w:szCs w:val="21"/>
              </w:rPr>
              <w:t>稳定的管理团队和</w:t>
            </w:r>
            <w:r w:rsidR="00580B7A">
              <w:rPr>
                <w:rFonts w:ascii="Times New Roman" w:eastAsiaTheme="minorEastAsia" w:hAnsi="Times New Roman" w:hint="eastAsia"/>
                <w:szCs w:val="21"/>
              </w:rPr>
              <w:t>技术开发团队、</w:t>
            </w:r>
            <w:r w:rsidR="003509BA">
              <w:rPr>
                <w:rFonts w:ascii="Times New Roman" w:eastAsiaTheme="minorEastAsia" w:hAnsi="Times New Roman" w:hint="eastAsia"/>
                <w:szCs w:val="21"/>
              </w:rPr>
              <w:t>规模化</w:t>
            </w:r>
            <w:r w:rsidR="00496A96">
              <w:rPr>
                <w:rFonts w:ascii="Times New Roman" w:eastAsiaTheme="minorEastAsia" w:hAnsi="Times New Roman" w:hint="eastAsia"/>
                <w:szCs w:val="21"/>
              </w:rPr>
              <w:t>、标准化</w:t>
            </w:r>
            <w:r w:rsidR="003509BA">
              <w:rPr>
                <w:rFonts w:ascii="Times New Roman" w:eastAsiaTheme="minorEastAsia" w:hAnsi="Times New Roman" w:hint="eastAsia"/>
                <w:szCs w:val="21"/>
              </w:rPr>
              <w:t>生产、</w:t>
            </w:r>
            <w:r w:rsidR="00351D46" w:rsidRPr="00351D46">
              <w:rPr>
                <w:rFonts w:ascii="Times New Roman" w:eastAsiaTheme="minorEastAsia" w:hAnsi="Times New Roman" w:hint="eastAsia"/>
                <w:szCs w:val="21"/>
              </w:rPr>
              <w:t>适配性设计制造</w:t>
            </w:r>
            <w:r w:rsidR="00580B7A">
              <w:rPr>
                <w:rFonts w:ascii="Times New Roman" w:eastAsiaTheme="minorEastAsia" w:hAnsi="Times New Roman" w:hint="eastAsia"/>
                <w:szCs w:val="21"/>
              </w:rPr>
              <w:t>能</w:t>
            </w:r>
            <w:r w:rsidR="00D72190">
              <w:rPr>
                <w:rFonts w:ascii="Times New Roman" w:eastAsiaTheme="minorEastAsia" w:hAnsi="Times New Roman" w:hint="eastAsia"/>
                <w:szCs w:val="21"/>
              </w:rPr>
              <w:t>力</w:t>
            </w:r>
            <w:r w:rsidR="00351D46" w:rsidRPr="00351D46">
              <w:rPr>
                <w:rFonts w:ascii="Times New Roman" w:eastAsiaTheme="minorEastAsia" w:hAnsi="Times New Roman" w:hint="eastAsia"/>
                <w:szCs w:val="21"/>
              </w:rPr>
              <w:t>、引领性技术解决方案、国内外</w:t>
            </w:r>
            <w:r w:rsidR="00D72190">
              <w:rPr>
                <w:rFonts w:ascii="Times New Roman" w:eastAsiaTheme="minorEastAsia" w:hAnsi="Times New Roman" w:hint="eastAsia"/>
                <w:szCs w:val="21"/>
              </w:rPr>
              <w:t>销售</w:t>
            </w:r>
            <w:r w:rsidR="00351D46" w:rsidRPr="00351D46">
              <w:rPr>
                <w:rFonts w:ascii="Times New Roman" w:eastAsiaTheme="minorEastAsia" w:hAnsi="Times New Roman" w:hint="eastAsia"/>
                <w:szCs w:val="21"/>
              </w:rPr>
              <w:t>渠道、</w:t>
            </w:r>
            <w:r w:rsidR="00351D46">
              <w:rPr>
                <w:rFonts w:ascii="Times New Roman" w:eastAsiaTheme="minorEastAsia" w:hAnsi="Times New Roman" w:hint="eastAsia"/>
                <w:szCs w:val="21"/>
              </w:rPr>
              <w:t>高性价比产品、</w:t>
            </w:r>
            <w:r w:rsidR="00351D46" w:rsidRPr="00351D46">
              <w:rPr>
                <w:rFonts w:ascii="Times New Roman" w:eastAsiaTheme="minorEastAsia" w:hAnsi="Times New Roman" w:hint="eastAsia"/>
                <w:szCs w:val="21"/>
              </w:rPr>
              <w:t>高质量的客户、自主品牌、</w:t>
            </w:r>
            <w:r w:rsidR="00351D46">
              <w:rPr>
                <w:rFonts w:ascii="Times New Roman" w:eastAsiaTheme="minorEastAsia" w:hAnsi="Times New Roman" w:hint="eastAsia"/>
                <w:szCs w:val="21"/>
              </w:rPr>
              <w:t>产品</w:t>
            </w:r>
            <w:r w:rsidR="00351D46" w:rsidRPr="00351D46">
              <w:rPr>
                <w:rFonts w:ascii="Times New Roman" w:eastAsiaTheme="minorEastAsia" w:hAnsi="Times New Roman" w:hint="eastAsia"/>
                <w:szCs w:val="21"/>
              </w:rPr>
              <w:t>品类齐全等</w:t>
            </w:r>
            <w:r w:rsidR="000C5954">
              <w:rPr>
                <w:rFonts w:ascii="Times New Roman" w:eastAsiaTheme="minorEastAsia" w:hAnsi="Times New Roman" w:hint="eastAsia"/>
                <w:szCs w:val="21"/>
              </w:rPr>
              <w:t>。</w:t>
            </w:r>
          </w:p>
          <w:p w:rsidR="00A12522" w:rsidRDefault="00496A96" w:rsidP="006E496F">
            <w:pPr>
              <w:pStyle w:val="a6"/>
              <w:numPr>
                <w:ilvl w:val="0"/>
                <w:numId w:val="3"/>
              </w:numPr>
              <w:spacing w:afterLines="40" w:after="124" w:line="400" w:lineRule="exact"/>
              <w:ind w:left="0" w:firstLine="420"/>
              <w:rPr>
                <w:rFonts w:ascii="Times New Roman" w:eastAsiaTheme="minorEastAsia" w:hAnsi="Times New Roman"/>
                <w:szCs w:val="21"/>
              </w:rPr>
            </w:pPr>
            <w:r>
              <w:rPr>
                <w:rFonts w:ascii="Times New Roman" w:eastAsiaTheme="minorEastAsia" w:hAnsi="Times New Roman" w:hint="eastAsia"/>
                <w:szCs w:val="21"/>
              </w:rPr>
              <w:t>泵有很多种类，其他泵企业主营的细分领域各有不同，是因为</w:t>
            </w:r>
            <w:r w:rsidR="00F60A30">
              <w:rPr>
                <w:rFonts w:ascii="Times New Roman" w:eastAsiaTheme="minorEastAsia" w:hAnsi="Times New Roman" w:hint="eastAsia"/>
                <w:szCs w:val="21"/>
              </w:rPr>
              <w:t>存在壁垒吗？</w:t>
            </w:r>
          </w:p>
          <w:p w:rsidR="00A12522" w:rsidRDefault="00A752AC" w:rsidP="003A3F68">
            <w:pPr>
              <w:pStyle w:val="a6"/>
              <w:autoSpaceDE w:val="0"/>
              <w:autoSpaceDN w:val="0"/>
              <w:spacing w:afterLines="40" w:after="124" w:line="400" w:lineRule="exact"/>
              <w:ind w:firstLine="420"/>
              <w:jc w:val="left"/>
              <w:rPr>
                <w:rFonts w:ascii="Times New Roman" w:eastAsiaTheme="minorEastAsia" w:hAnsi="Times New Roman"/>
                <w:szCs w:val="21"/>
              </w:rPr>
            </w:pPr>
            <w:r>
              <w:rPr>
                <w:rFonts w:ascii="Times New Roman" w:eastAsiaTheme="minorEastAsia" w:hAnsi="Times New Roman" w:hint="eastAsia"/>
                <w:szCs w:val="21"/>
              </w:rPr>
              <w:t>答：</w:t>
            </w:r>
            <w:r w:rsidR="00F46C07">
              <w:rPr>
                <w:rFonts w:ascii="Times New Roman" w:eastAsiaTheme="minorEastAsia" w:hAnsi="Times New Roman" w:hint="eastAsia"/>
                <w:szCs w:val="21"/>
              </w:rPr>
              <w:t>各企业都</w:t>
            </w:r>
            <w:r w:rsidR="00433E43">
              <w:rPr>
                <w:rFonts w:ascii="Times New Roman" w:eastAsiaTheme="minorEastAsia" w:hAnsi="Times New Roman" w:hint="eastAsia"/>
                <w:szCs w:val="21"/>
              </w:rPr>
              <w:t>经过较长时间在主营的细分领域里耕耘</w:t>
            </w:r>
            <w:r w:rsidR="003A3F68">
              <w:rPr>
                <w:rFonts w:ascii="Times New Roman" w:eastAsiaTheme="minorEastAsia" w:hAnsi="Times New Roman" w:hint="eastAsia"/>
                <w:szCs w:val="21"/>
              </w:rPr>
              <w:t>沉淀</w:t>
            </w:r>
            <w:r w:rsidR="00433E43">
              <w:rPr>
                <w:rFonts w:ascii="Times New Roman" w:eastAsiaTheme="minorEastAsia" w:hAnsi="Times New Roman" w:hint="eastAsia"/>
                <w:szCs w:val="21"/>
              </w:rPr>
              <w:t>，</w:t>
            </w:r>
            <w:r w:rsidR="003A3F68">
              <w:rPr>
                <w:rFonts w:ascii="Times New Roman" w:eastAsiaTheme="minorEastAsia" w:hAnsi="Times New Roman" w:hint="eastAsia"/>
                <w:szCs w:val="21"/>
              </w:rPr>
              <w:t>对产品生产、对相应的市场会有比较深入的</w:t>
            </w:r>
            <w:r w:rsidR="00942C7D">
              <w:rPr>
                <w:rFonts w:ascii="Times New Roman" w:eastAsiaTheme="minorEastAsia" w:hAnsi="Times New Roman" w:hint="eastAsia"/>
                <w:szCs w:val="21"/>
              </w:rPr>
              <w:t>心得</w:t>
            </w:r>
            <w:r w:rsidR="003A3F68">
              <w:rPr>
                <w:rFonts w:ascii="Times New Roman" w:eastAsiaTheme="minorEastAsia" w:hAnsi="Times New Roman" w:hint="eastAsia"/>
                <w:szCs w:val="21"/>
              </w:rPr>
              <w:t>和把握，</w:t>
            </w:r>
            <w:r w:rsidR="00942C7D">
              <w:rPr>
                <w:rFonts w:ascii="Times New Roman" w:eastAsiaTheme="minorEastAsia" w:hAnsi="Times New Roman" w:hint="eastAsia"/>
                <w:szCs w:val="21"/>
              </w:rPr>
              <w:t>会形成相应的</w:t>
            </w:r>
            <w:r>
              <w:rPr>
                <w:rFonts w:ascii="Times New Roman" w:eastAsiaTheme="minorEastAsia" w:hAnsi="Times New Roman" w:hint="eastAsia"/>
                <w:szCs w:val="21"/>
              </w:rPr>
              <w:t>市场</w:t>
            </w:r>
            <w:r w:rsidR="00942C7D">
              <w:rPr>
                <w:rFonts w:ascii="Times New Roman" w:eastAsiaTheme="minorEastAsia" w:hAnsi="Times New Roman" w:hint="eastAsia"/>
                <w:szCs w:val="21"/>
              </w:rPr>
              <w:t>品牌效应。</w:t>
            </w:r>
            <w:r w:rsidR="00F46C07">
              <w:rPr>
                <w:rFonts w:ascii="Times New Roman" w:eastAsiaTheme="minorEastAsia" w:hAnsi="Times New Roman" w:hint="eastAsia"/>
                <w:szCs w:val="21"/>
              </w:rPr>
              <w:t>要</w:t>
            </w:r>
            <w:r w:rsidR="003A3F68">
              <w:rPr>
                <w:rFonts w:ascii="Times New Roman" w:eastAsiaTheme="minorEastAsia" w:hAnsi="Times New Roman" w:hint="eastAsia"/>
                <w:szCs w:val="21"/>
              </w:rPr>
              <w:t>进入其他企业的细分领域，</w:t>
            </w:r>
            <w:r>
              <w:rPr>
                <w:rFonts w:ascii="Times New Roman" w:eastAsiaTheme="minorEastAsia" w:hAnsi="Times New Roman" w:hint="eastAsia"/>
                <w:szCs w:val="21"/>
              </w:rPr>
              <w:t>要面对激烈的市场竞争，</w:t>
            </w:r>
            <w:r w:rsidR="003A3F68">
              <w:rPr>
                <w:rFonts w:ascii="Times New Roman" w:eastAsiaTheme="minorEastAsia" w:hAnsi="Times New Roman" w:hint="eastAsia"/>
                <w:szCs w:val="21"/>
              </w:rPr>
              <w:t>产品要做得更好，价格要更低，一步一步获得客户的认可才有可能，并不能一蹴而就</w:t>
            </w:r>
            <w:r w:rsidR="00A12522">
              <w:rPr>
                <w:rFonts w:ascii="Times New Roman" w:eastAsiaTheme="minorEastAsia" w:hAnsi="Times New Roman" w:hint="eastAsia"/>
                <w:szCs w:val="21"/>
              </w:rPr>
              <w:t>。</w:t>
            </w:r>
          </w:p>
          <w:p w:rsidR="00D72190" w:rsidRDefault="00D72190" w:rsidP="00D72190">
            <w:pPr>
              <w:pStyle w:val="a6"/>
              <w:numPr>
                <w:ilvl w:val="0"/>
                <w:numId w:val="3"/>
              </w:numPr>
              <w:spacing w:afterLines="40" w:after="124" w:line="400" w:lineRule="exact"/>
              <w:ind w:left="0" w:firstLine="420"/>
              <w:rPr>
                <w:rFonts w:ascii="Times New Roman" w:eastAsiaTheme="minorEastAsia" w:hAnsi="Times New Roman"/>
                <w:szCs w:val="21"/>
              </w:rPr>
            </w:pPr>
            <w:r>
              <w:rPr>
                <w:rFonts w:ascii="Times New Roman" w:eastAsiaTheme="minorEastAsia" w:hAnsi="Times New Roman" w:hint="eastAsia"/>
                <w:szCs w:val="21"/>
              </w:rPr>
              <w:t>中美贸易摩擦对公司的影响大吗？</w:t>
            </w:r>
          </w:p>
          <w:p w:rsidR="00D72190" w:rsidRDefault="00D72190" w:rsidP="00D72190">
            <w:pPr>
              <w:pStyle w:val="a6"/>
              <w:autoSpaceDE w:val="0"/>
              <w:autoSpaceDN w:val="0"/>
              <w:spacing w:afterLines="40" w:after="124" w:line="400" w:lineRule="exact"/>
              <w:ind w:firstLine="420"/>
              <w:jc w:val="left"/>
              <w:rPr>
                <w:rFonts w:ascii="Times New Roman" w:eastAsiaTheme="minorEastAsia" w:hAnsi="Times New Roman"/>
                <w:szCs w:val="21"/>
              </w:rPr>
            </w:pPr>
            <w:r>
              <w:rPr>
                <w:rFonts w:ascii="Times New Roman" w:eastAsiaTheme="minorEastAsia" w:hAnsi="Times New Roman" w:hint="eastAsia"/>
                <w:szCs w:val="21"/>
              </w:rPr>
              <w:t>答：中美贸易摩擦对公司有一定的影响，出口业务的增速下降了一些。国内销售受</w:t>
            </w:r>
            <w:r w:rsidR="00F46C07">
              <w:rPr>
                <w:rFonts w:ascii="Times New Roman" w:eastAsiaTheme="minorEastAsia" w:hAnsi="Times New Roman" w:hint="eastAsia"/>
                <w:szCs w:val="21"/>
              </w:rPr>
              <w:t>经济大环境</w:t>
            </w:r>
            <w:r>
              <w:rPr>
                <w:rFonts w:ascii="Times New Roman" w:eastAsiaTheme="minorEastAsia" w:hAnsi="Times New Roman" w:hint="eastAsia"/>
                <w:szCs w:val="21"/>
              </w:rPr>
              <w:t>影响，需求降低，</w:t>
            </w:r>
            <w:r>
              <w:rPr>
                <w:rFonts w:ascii="Times New Roman" w:eastAsiaTheme="minorEastAsia" w:hAnsi="Times New Roman" w:hint="eastAsia"/>
                <w:szCs w:val="21"/>
              </w:rPr>
              <w:t>2019</w:t>
            </w:r>
            <w:r>
              <w:rPr>
                <w:rFonts w:ascii="Times New Roman" w:eastAsiaTheme="minorEastAsia" w:hAnsi="Times New Roman" w:hint="eastAsia"/>
                <w:szCs w:val="21"/>
              </w:rPr>
              <w:t>年前三季度营业收入总体增长不明显。</w:t>
            </w:r>
          </w:p>
          <w:p w:rsidR="00957CAD" w:rsidRDefault="00942C7D" w:rsidP="006E496F">
            <w:pPr>
              <w:pStyle w:val="a6"/>
              <w:numPr>
                <w:ilvl w:val="0"/>
                <w:numId w:val="3"/>
              </w:numPr>
              <w:spacing w:afterLines="40" w:after="124" w:line="400" w:lineRule="exact"/>
              <w:ind w:left="0" w:firstLine="420"/>
              <w:rPr>
                <w:rFonts w:ascii="Times New Roman" w:eastAsiaTheme="minorEastAsia" w:hAnsi="Times New Roman"/>
                <w:szCs w:val="21"/>
              </w:rPr>
            </w:pPr>
            <w:r>
              <w:rPr>
                <w:rFonts w:ascii="Times New Roman" w:eastAsiaTheme="minorEastAsia" w:hAnsi="Times New Roman" w:hint="eastAsia"/>
                <w:szCs w:val="21"/>
              </w:rPr>
              <w:t>公司</w:t>
            </w:r>
            <w:r w:rsidR="00FC7673">
              <w:rPr>
                <w:rFonts w:ascii="Times New Roman" w:eastAsiaTheme="minorEastAsia" w:hAnsi="Times New Roman" w:hint="eastAsia"/>
                <w:szCs w:val="21"/>
              </w:rPr>
              <w:t>未来是</w:t>
            </w:r>
            <w:r w:rsidR="00F46C07">
              <w:rPr>
                <w:rFonts w:ascii="Times New Roman" w:eastAsiaTheme="minorEastAsia" w:hAnsi="Times New Roman" w:hint="eastAsia"/>
                <w:szCs w:val="21"/>
              </w:rPr>
              <w:t>坚持主业</w:t>
            </w:r>
            <w:r w:rsidR="00FC7673">
              <w:rPr>
                <w:rFonts w:ascii="Times New Roman" w:eastAsiaTheme="minorEastAsia" w:hAnsi="Times New Roman" w:hint="eastAsia"/>
                <w:szCs w:val="21"/>
              </w:rPr>
              <w:t>经营还是有更远大的发展目标</w:t>
            </w:r>
            <w:r w:rsidR="00957CAD">
              <w:rPr>
                <w:rFonts w:ascii="Times New Roman" w:eastAsiaTheme="minorEastAsia" w:hAnsi="Times New Roman" w:hint="eastAsia"/>
                <w:szCs w:val="21"/>
              </w:rPr>
              <w:t>？</w:t>
            </w:r>
          </w:p>
          <w:p w:rsidR="00957CAD" w:rsidRDefault="00957CAD" w:rsidP="006E496F">
            <w:pPr>
              <w:pStyle w:val="a6"/>
              <w:autoSpaceDE w:val="0"/>
              <w:autoSpaceDN w:val="0"/>
              <w:spacing w:afterLines="40" w:after="124" w:line="400" w:lineRule="exact"/>
              <w:ind w:firstLine="420"/>
              <w:jc w:val="left"/>
              <w:rPr>
                <w:rFonts w:ascii="Times New Roman" w:eastAsiaTheme="minorEastAsia" w:hAnsi="Times New Roman"/>
                <w:szCs w:val="21"/>
              </w:rPr>
            </w:pPr>
            <w:r>
              <w:rPr>
                <w:rFonts w:ascii="Times New Roman" w:eastAsiaTheme="minorEastAsia" w:hAnsi="Times New Roman" w:hint="eastAsia"/>
                <w:szCs w:val="21"/>
              </w:rPr>
              <w:t>答：</w:t>
            </w:r>
            <w:r w:rsidR="00FC7673">
              <w:rPr>
                <w:rFonts w:ascii="Times New Roman" w:eastAsiaTheme="minorEastAsia" w:hAnsi="Times New Roman" w:hint="eastAsia"/>
                <w:szCs w:val="21"/>
              </w:rPr>
              <w:t>公司</w:t>
            </w:r>
            <w:r w:rsidR="00D72190">
              <w:rPr>
                <w:rFonts w:ascii="Times New Roman" w:eastAsiaTheme="minorEastAsia" w:hAnsi="Times New Roman" w:hint="eastAsia"/>
                <w:szCs w:val="21"/>
              </w:rPr>
              <w:t>的发展理念就是</w:t>
            </w:r>
            <w:r w:rsidR="00D72190" w:rsidRPr="00D72190">
              <w:rPr>
                <w:rFonts w:ascii="Times New Roman" w:eastAsiaTheme="minorEastAsia" w:hAnsi="Times New Roman" w:hint="eastAsia"/>
                <w:szCs w:val="21"/>
              </w:rPr>
              <w:t>把产品打造成最有竞争力</w:t>
            </w:r>
            <w:r w:rsidR="00D72190">
              <w:rPr>
                <w:rFonts w:ascii="Times New Roman" w:eastAsiaTheme="minorEastAsia" w:hAnsi="Times New Roman" w:hint="eastAsia"/>
                <w:szCs w:val="21"/>
              </w:rPr>
              <w:t>的</w:t>
            </w:r>
            <w:r w:rsidR="00D72190" w:rsidRPr="00D72190">
              <w:rPr>
                <w:rFonts w:ascii="Times New Roman" w:eastAsiaTheme="minorEastAsia" w:hAnsi="Times New Roman" w:hint="eastAsia"/>
                <w:szCs w:val="21"/>
              </w:rPr>
              <w:t>产品，把企业做成一流企业</w:t>
            </w:r>
            <w:r w:rsidR="00D72190">
              <w:rPr>
                <w:rFonts w:ascii="Times New Roman" w:eastAsiaTheme="minorEastAsia" w:hAnsi="Times New Roman" w:hint="eastAsia"/>
                <w:szCs w:val="21"/>
              </w:rPr>
              <w:t>，不断发展壮大，</w:t>
            </w:r>
            <w:r w:rsidR="00EF0D91">
              <w:rPr>
                <w:rFonts w:ascii="Times New Roman" w:eastAsiaTheme="minorEastAsia" w:hAnsi="Times New Roman" w:hint="eastAsia"/>
                <w:szCs w:val="21"/>
              </w:rPr>
              <w:t>为股东创造更大的利益</w:t>
            </w:r>
            <w:r w:rsidR="009A4A4B">
              <w:rPr>
                <w:rFonts w:ascii="Times New Roman" w:eastAsiaTheme="minorEastAsia" w:hAnsi="Times New Roman" w:hint="eastAsia"/>
                <w:szCs w:val="21"/>
              </w:rPr>
              <w:t>。</w:t>
            </w:r>
          </w:p>
          <w:p w:rsidR="00FC7673" w:rsidRDefault="00FC7673" w:rsidP="00FC7673">
            <w:pPr>
              <w:pStyle w:val="a6"/>
              <w:numPr>
                <w:ilvl w:val="0"/>
                <w:numId w:val="3"/>
              </w:numPr>
              <w:spacing w:afterLines="40" w:after="124" w:line="400" w:lineRule="exact"/>
              <w:ind w:left="0" w:firstLine="420"/>
              <w:rPr>
                <w:rFonts w:ascii="Times New Roman" w:eastAsiaTheme="minorEastAsia" w:hAnsi="Times New Roman"/>
                <w:szCs w:val="21"/>
              </w:rPr>
            </w:pPr>
            <w:r>
              <w:rPr>
                <w:rFonts w:ascii="Times New Roman" w:eastAsiaTheme="minorEastAsia" w:hAnsi="Times New Roman" w:hint="eastAsia"/>
                <w:szCs w:val="21"/>
              </w:rPr>
              <w:t>公司的理财</w:t>
            </w:r>
            <w:r w:rsidR="00EB2C76">
              <w:rPr>
                <w:rFonts w:ascii="Times New Roman" w:eastAsiaTheme="minorEastAsia" w:hAnsi="Times New Roman" w:hint="eastAsia"/>
                <w:szCs w:val="21"/>
              </w:rPr>
              <w:t>资金</w:t>
            </w:r>
            <w:r>
              <w:rPr>
                <w:rFonts w:ascii="Times New Roman" w:eastAsiaTheme="minorEastAsia" w:hAnsi="Times New Roman" w:hint="eastAsia"/>
                <w:szCs w:val="21"/>
              </w:rPr>
              <w:t>有</w:t>
            </w:r>
            <w:r>
              <w:rPr>
                <w:rFonts w:ascii="Times New Roman" w:eastAsiaTheme="minorEastAsia" w:hAnsi="Times New Roman" w:hint="eastAsia"/>
                <w:szCs w:val="21"/>
              </w:rPr>
              <w:t>9</w:t>
            </w:r>
            <w:r w:rsidR="00EB2C76">
              <w:rPr>
                <w:rFonts w:ascii="Times New Roman" w:eastAsiaTheme="minorEastAsia" w:hAnsi="Times New Roman" w:hint="eastAsia"/>
                <w:szCs w:val="21"/>
              </w:rPr>
              <w:t>个亿</w:t>
            </w:r>
            <w:r>
              <w:rPr>
                <w:rFonts w:ascii="Times New Roman" w:eastAsiaTheme="minorEastAsia" w:hAnsi="Times New Roman" w:hint="eastAsia"/>
                <w:szCs w:val="21"/>
              </w:rPr>
              <w:t>，为什么还要配股呢？</w:t>
            </w:r>
          </w:p>
          <w:p w:rsidR="00FC7673" w:rsidRDefault="00FC7673" w:rsidP="00FC7673">
            <w:pPr>
              <w:pStyle w:val="a6"/>
              <w:autoSpaceDE w:val="0"/>
              <w:autoSpaceDN w:val="0"/>
              <w:spacing w:afterLines="40" w:after="124" w:line="400" w:lineRule="exact"/>
              <w:ind w:firstLine="420"/>
              <w:jc w:val="left"/>
              <w:rPr>
                <w:rFonts w:ascii="Times New Roman" w:eastAsiaTheme="minorEastAsia" w:hAnsi="Times New Roman"/>
                <w:szCs w:val="21"/>
              </w:rPr>
            </w:pPr>
            <w:r>
              <w:rPr>
                <w:rFonts w:ascii="Times New Roman" w:eastAsiaTheme="minorEastAsia" w:hAnsi="Times New Roman" w:hint="eastAsia"/>
                <w:szCs w:val="21"/>
              </w:rPr>
              <w:t>答：</w:t>
            </w:r>
            <w:r w:rsidR="00EF0D91" w:rsidRPr="00EF0D91">
              <w:rPr>
                <w:rFonts w:ascii="Times New Roman" w:eastAsiaTheme="minorEastAsia" w:hAnsi="Times New Roman" w:hint="eastAsia"/>
                <w:szCs w:val="21"/>
              </w:rPr>
              <w:t>当前公司资金中包含首发募集资金，该部分资金将继续用于首发募集资金投资项目建设。其他自有资金在未来一段时间内预计用于现金分红、海水泵及化工泵的研发、面向物联网的水泵产业智能化项目投资及保证公司正常生产经营业务发展的资金投入。本次配股募集资金用于补充流动资金目的在于满足公司发展需要，促进主营业务持</w:t>
            </w:r>
            <w:r w:rsidR="00EF0D91">
              <w:rPr>
                <w:rFonts w:ascii="Times New Roman" w:eastAsiaTheme="minorEastAsia" w:hAnsi="Times New Roman" w:hint="eastAsia"/>
                <w:szCs w:val="21"/>
              </w:rPr>
              <w:t>续健康发展，同时保证首发募集资金投资的新项目建成后</w:t>
            </w:r>
            <w:r w:rsidR="00C26070">
              <w:rPr>
                <w:rFonts w:ascii="Times New Roman" w:eastAsiaTheme="minorEastAsia" w:hAnsi="Times New Roman" w:hint="eastAsia"/>
                <w:szCs w:val="21"/>
              </w:rPr>
              <w:t>产生效益</w:t>
            </w:r>
            <w:r>
              <w:rPr>
                <w:rFonts w:ascii="Times New Roman" w:eastAsiaTheme="minorEastAsia" w:hAnsi="Times New Roman" w:hint="eastAsia"/>
                <w:szCs w:val="21"/>
              </w:rPr>
              <w:t>。</w:t>
            </w:r>
          </w:p>
          <w:p w:rsidR="000C5954" w:rsidRDefault="00FC7673" w:rsidP="006E496F">
            <w:pPr>
              <w:pStyle w:val="a6"/>
              <w:numPr>
                <w:ilvl w:val="0"/>
                <w:numId w:val="3"/>
              </w:numPr>
              <w:spacing w:afterLines="40" w:after="124" w:line="400" w:lineRule="exact"/>
              <w:ind w:left="0" w:firstLine="420"/>
              <w:rPr>
                <w:rFonts w:ascii="Times New Roman" w:eastAsiaTheme="minorEastAsia" w:hAnsi="Times New Roman"/>
                <w:szCs w:val="21"/>
              </w:rPr>
            </w:pPr>
            <w:r>
              <w:rPr>
                <w:rFonts w:ascii="Times New Roman" w:eastAsiaTheme="minorEastAsia" w:hAnsi="Times New Roman" w:hint="eastAsia"/>
                <w:szCs w:val="21"/>
              </w:rPr>
              <w:t>公司的配股价格是多少</w:t>
            </w:r>
            <w:r w:rsidR="000C5954">
              <w:rPr>
                <w:rFonts w:ascii="Times New Roman" w:eastAsiaTheme="minorEastAsia" w:hAnsi="Times New Roman" w:hint="eastAsia"/>
                <w:szCs w:val="21"/>
              </w:rPr>
              <w:t>？</w:t>
            </w:r>
            <w:r>
              <w:rPr>
                <w:rFonts w:ascii="Times New Roman" w:eastAsiaTheme="minorEastAsia" w:hAnsi="Times New Roman" w:hint="eastAsia"/>
                <w:szCs w:val="21"/>
              </w:rPr>
              <w:t>什么时候开始配股？</w:t>
            </w:r>
          </w:p>
          <w:p w:rsidR="00933D10" w:rsidRDefault="000C5954" w:rsidP="006E496F">
            <w:pPr>
              <w:pStyle w:val="a6"/>
              <w:autoSpaceDE w:val="0"/>
              <w:autoSpaceDN w:val="0"/>
              <w:spacing w:afterLines="40" w:after="124" w:line="400" w:lineRule="exact"/>
              <w:ind w:firstLine="420"/>
              <w:jc w:val="left"/>
              <w:rPr>
                <w:rFonts w:ascii="Times New Roman" w:eastAsiaTheme="minorEastAsia" w:hAnsi="Times New Roman"/>
                <w:szCs w:val="21"/>
              </w:rPr>
            </w:pPr>
            <w:r>
              <w:rPr>
                <w:rFonts w:ascii="Times New Roman" w:eastAsiaTheme="minorEastAsia" w:hAnsi="Times New Roman" w:hint="eastAsia"/>
                <w:szCs w:val="21"/>
              </w:rPr>
              <w:t>答：</w:t>
            </w:r>
            <w:r w:rsidR="00EF0D91">
              <w:rPr>
                <w:rFonts w:ascii="Times New Roman" w:eastAsiaTheme="minorEastAsia" w:hAnsi="Times New Roman" w:hint="eastAsia"/>
                <w:szCs w:val="21"/>
              </w:rPr>
              <w:t>公司</w:t>
            </w:r>
            <w:r w:rsidR="00A752AC">
              <w:rPr>
                <w:rFonts w:ascii="Times New Roman" w:eastAsiaTheme="minorEastAsia" w:hAnsi="Times New Roman" w:hint="eastAsia"/>
                <w:szCs w:val="21"/>
              </w:rPr>
              <w:t>已取得证监会的正式批文，</w:t>
            </w:r>
            <w:r w:rsidR="00A752AC">
              <w:rPr>
                <w:rFonts w:ascii="Times New Roman" w:eastAsiaTheme="minorEastAsia" w:hAnsi="Times New Roman" w:hint="eastAsia"/>
                <w:szCs w:val="21"/>
              </w:rPr>
              <w:t>配股项目会在</w:t>
            </w:r>
            <w:r w:rsidR="00A752AC">
              <w:rPr>
                <w:rFonts w:ascii="Times New Roman" w:eastAsiaTheme="minorEastAsia" w:hAnsi="Times New Roman" w:hint="eastAsia"/>
                <w:szCs w:val="21"/>
              </w:rPr>
              <w:t>6</w:t>
            </w:r>
            <w:r w:rsidR="00A752AC">
              <w:rPr>
                <w:rFonts w:ascii="Times New Roman" w:eastAsiaTheme="minorEastAsia" w:hAnsi="Times New Roman" w:hint="eastAsia"/>
                <w:szCs w:val="21"/>
              </w:rPr>
              <w:t>个月内尽快实施</w:t>
            </w:r>
            <w:r w:rsidR="00A752AC">
              <w:rPr>
                <w:rFonts w:ascii="Times New Roman" w:eastAsiaTheme="minorEastAsia" w:hAnsi="Times New Roman" w:hint="eastAsia"/>
                <w:szCs w:val="21"/>
              </w:rPr>
              <w:t>，配股价格和配股时间尚未最终确定，届时经</w:t>
            </w:r>
            <w:r w:rsidR="00EF0D91">
              <w:rPr>
                <w:rFonts w:ascii="Times New Roman" w:eastAsiaTheme="minorEastAsia" w:hAnsi="Times New Roman" w:hint="eastAsia"/>
                <w:szCs w:val="21"/>
              </w:rPr>
              <w:t>董事会审议通过后会</w:t>
            </w:r>
            <w:r w:rsidR="004B598F">
              <w:rPr>
                <w:rFonts w:ascii="Times New Roman" w:eastAsiaTheme="minorEastAsia" w:hAnsi="Times New Roman" w:hint="eastAsia"/>
                <w:szCs w:val="21"/>
              </w:rPr>
              <w:t>对外公告</w:t>
            </w:r>
            <w:r w:rsidR="00C70C53">
              <w:rPr>
                <w:rFonts w:ascii="Times New Roman" w:eastAsiaTheme="minorEastAsia" w:hAnsi="Times New Roman" w:hint="eastAsia"/>
                <w:szCs w:val="21"/>
              </w:rPr>
              <w:t>。</w:t>
            </w:r>
          </w:p>
          <w:p w:rsidR="003457AD" w:rsidRDefault="004B598F" w:rsidP="006E496F">
            <w:pPr>
              <w:pStyle w:val="a6"/>
              <w:numPr>
                <w:ilvl w:val="0"/>
                <w:numId w:val="3"/>
              </w:numPr>
              <w:spacing w:afterLines="40" w:after="124" w:line="400" w:lineRule="exact"/>
              <w:ind w:left="0" w:firstLine="420"/>
              <w:rPr>
                <w:rFonts w:ascii="Times New Roman" w:eastAsiaTheme="minorEastAsia" w:hAnsi="Times New Roman"/>
                <w:szCs w:val="21"/>
              </w:rPr>
            </w:pPr>
            <w:r>
              <w:rPr>
                <w:rFonts w:ascii="Times New Roman" w:eastAsiaTheme="minorEastAsia" w:hAnsi="Times New Roman" w:hint="eastAsia"/>
                <w:szCs w:val="21"/>
              </w:rPr>
              <w:t>未来的分红会不会降低</w:t>
            </w:r>
            <w:r w:rsidR="003457AD">
              <w:rPr>
                <w:rFonts w:ascii="Times New Roman" w:eastAsiaTheme="minorEastAsia" w:hAnsi="Times New Roman" w:hint="eastAsia"/>
                <w:szCs w:val="21"/>
              </w:rPr>
              <w:t>？</w:t>
            </w:r>
          </w:p>
          <w:p w:rsidR="0062025C" w:rsidRDefault="003457AD" w:rsidP="007316A6">
            <w:pPr>
              <w:pStyle w:val="a6"/>
              <w:autoSpaceDE w:val="0"/>
              <w:autoSpaceDN w:val="0"/>
              <w:spacing w:afterLines="40" w:after="124" w:line="400" w:lineRule="exact"/>
              <w:ind w:firstLine="420"/>
              <w:jc w:val="left"/>
              <w:rPr>
                <w:rFonts w:ascii="Times New Roman" w:eastAsiaTheme="minorEastAsia" w:hAnsi="Times New Roman"/>
                <w:szCs w:val="21"/>
              </w:rPr>
            </w:pPr>
            <w:r>
              <w:rPr>
                <w:rFonts w:ascii="Times New Roman" w:eastAsiaTheme="minorEastAsia" w:hAnsi="Times New Roman" w:hint="eastAsia"/>
                <w:szCs w:val="21"/>
              </w:rPr>
              <w:t>答：</w:t>
            </w:r>
            <w:r w:rsidR="001A5C49">
              <w:rPr>
                <w:rFonts w:ascii="Times New Roman" w:eastAsiaTheme="minorEastAsia" w:hAnsi="Times New Roman" w:hint="eastAsia"/>
                <w:szCs w:val="21"/>
              </w:rPr>
              <w:t>分红要</w:t>
            </w:r>
            <w:r w:rsidR="00F46C07">
              <w:rPr>
                <w:rFonts w:ascii="Times New Roman" w:eastAsiaTheme="minorEastAsia" w:hAnsi="Times New Roman" w:hint="eastAsia"/>
                <w:szCs w:val="21"/>
              </w:rPr>
              <w:t>视</w:t>
            </w:r>
            <w:r w:rsidR="001A5C49">
              <w:rPr>
                <w:rFonts w:ascii="Times New Roman" w:eastAsiaTheme="minorEastAsia" w:hAnsi="Times New Roman" w:hint="eastAsia"/>
                <w:szCs w:val="21"/>
              </w:rPr>
              <w:t>公司的经营情况和</w:t>
            </w:r>
            <w:r w:rsidR="00DA4017">
              <w:rPr>
                <w:rFonts w:ascii="Times New Roman" w:eastAsiaTheme="minorEastAsia" w:hAnsi="Times New Roman" w:hint="eastAsia"/>
                <w:szCs w:val="21"/>
              </w:rPr>
              <w:t>股东的期望</w:t>
            </w:r>
            <w:r w:rsidR="001A5C49">
              <w:rPr>
                <w:rFonts w:ascii="Times New Roman" w:eastAsiaTheme="minorEastAsia" w:hAnsi="Times New Roman" w:hint="eastAsia"/>
                <w:szCs w:val="21"/>
              </w:rPr>
              <w:t>，还要经过董事会和股东大会审议后才能确定，目前</w:t>
            </w:r>
            <w:r w:rsidR="00DA4017">
              <w:rPr>
                <w:rFonts w:ascii="Times New Roman" w:eastAsiaTheme="minorEastAsia" w:hAnsi="Times New Roman" w:hint="eastAsia"/>
                <w:szCs w:val="21"/>
              </w:rPr>
              <w:t>还不能确定，但为股东创造最大化的利益是我们的目标</w:t>
            </w:r>
            <w:r>
              <w:rPr>
                <w:rFonts w:ascii="Times New Roman" w:eastAsiaTheme="minorEastAsia" w:hAnsi="Times New Roman" w:hint="eastAsia"/>
                <w:szCs w:val="21"/>
              </w:rPr>
              <w:t>。</w:t>
            </w:r>
          </w:p>
          <w:p w:rsidR="00016AE0" w:rsidRDefault="00016AE0" w:rsidP="00016AE0">
            <w:pPr>
              <w:pStyle w:val="a6"/>
              <w:numPr>
                <w:ilvl w:val="0"/>
                <w:numId w:val="3"/>
              </w:numPr>
              <w:spacing w:afterLines="40" w:after="124" w:line="400" w:lineRule="exact"/>
              <w:ind w:left="0" w:firstLine="420"/>
              <w:rPr>
                <w:rFonts w:ascii="Times New Roman" w:eastAsiaTheme="minorEastAsia" w:hAnsi="Times New Roman"/>
                <w:szCs w:val="21"/>
              </w:rPr>
            </w:pPr>
            <w:r>
              <w:rPr>
                <w:rFonts w:ascii="Times New Roman" w:eastAsiaTheme="minorEastAsia" w:hAnsi="Times New Roman" w:hint="eastAsia"/>
                <w:szCs w:val="21"/>
              </w:rPr>
              <w:t>公司配股后的未来增长点在哪里？</w:t>
            </w:r>
          </w:p>
          <w:p w:rsidR="00DF47FD" w:rsidRDefault="00016AE0" w:rsidP="00DF47FD">
            <w:pPr>
              <w:pStyle w:val="a6"/>
              <w:autoSpaceDE w:val="0"/>
              <w:autoSpaceDN w:val="0"/>
              <w:spacing w:afterLines="40" w:after="124" w:line="400" w:lineRule="exact"/>
              <w:ind w:firstLine="420"/>
              <w:jc w:val="left"/>
              <w:rPr>
                <w:rFonts w:ascii="Times New Roman" w:eastAsiaTheme="minorEastAsia" w:hAnsi="Times New Roman"/>
                <w:szCs w:val="21"/>
              </w:rPr>
            </w:pPr>
            <w:r>
              <w:rPr>
                <w:rFonts w:ascii="Times New Roman" w:eastAsiaTheme="minorEastAsia" w:hAnsi="Times New Roman" w:hint="eastAsia"/>
                <w:szCs w:val="21"/>
              </w:rPr>
              <w:t>答：全球的泵行业市场很大，我们只是占了市场的一小部分，公司会致力于把产品做得更好</w:t>
            </w:r>
            <w:r w:rsidR="00DF47FD">
              <w:rPr>
                <w:rFonts w:ascii="Times New Roman" w:eastAsiaTheme="minorEastAsia" w:hAnsi="Times New Roman" w:hint="eastAsia"/>
                <w:szCs w:val="21"/>
              </w:rPr>
              <w:t>、价格更优、更能满足客户需求</w:t>
            </w:r>
            <w:r>
              <w:rPr>
                <w:rFonts w:ascii="Times New Roman" w:eastAsiaTheme="minorEastAsia" w:hAnsi="Times New Roman" w:hint="eastAsia"/>
                <w:szCs w:val="21"/>
              </w:rPr>
              <w:t>。</w:t>
            </w:r>
            <w:r w:rsidR="00DF47FD">
              <w:rPr>
                <w:rFonts w:ascii="Times New Roman" w:eastAsiaTheme="minorEastAsia" w:hAnsi="Times New Roman" w:hint="eastAsia"/>
                <w:szCs w:val="21"/>
              </w:rPr>
              <w:t>以更高的性价比参与市场竞争，只要能获得市场认可，我们便能获得更多的市场份额。所以，未来几年，我们会继续坚持主营业务的发展，</w:t>
            </w:r>
            <w:r w:rsidR="006B3B9D">
              <w:rPr>
                <w:rFonts w:ascii="Times New Roman" w:eastAsiaTheme="minorEastAsia" w:hAnsi="Times New Roman" w:hint="eastAsia"/>
                <w:szCs w:val="21"/>
              </w:rPr>
              <w:t>加强生产经营管理，努力提高产品质量，通过产品研发如海水泵和化工泵的研发，</w:t>
            </w:r>
            <w:r w:rsidR="006B3B9D" w:rsidRPr="006B3B9D">
              <w:rPr>
                <w:rFonts w:ascii="Times New Roman" w:eastAsiaTheme="minorEastAsia" w:hAnsi="Times New Roman" w:hint="eastAsia"/>
                <w:szCs w:val="21"/>
              </w:rPr>
              <w:t>延长产品线，</w:t>
            </w:r>
            <w:r w:rsidR="006B3B9D">
              <w:rPr>
                <w:rFonts w:ascii="Times New Roman" w:eastAsiaTheme="minorEastAsia" w:hAnsi="Times New Roman" w:hint="eastAsia"/>
                <w:szCs w:val="21"/>
              </w:rPr>
              <w:t>以更积极的姿态参与市场竞争。</w:t>
            </w:r>
          </w:p>
          <w:p w:rsidR="006B3B9D" w:rsidRDefault="006B3B9D" w:rsidP="00DF47FD">
            <w:pPr>
              <w:pStyle w:val="a6"/>
              <w:autoSpaceDE w:val="0"/>
              <w:autoSpaceDN w:val="0"/>
              <w:spacing w:afterLines="40" w:after="124" w:line="400" w:lineRule="exact"/>
              <w:ind w:firstLine="420"/>
              <w:jc w:val="left"/>
              <w:rPr>
                <w:rFonts w:ascii="Times New Roman" w:eastAsiaTheme="minorEastAsia" w:hAnsi="Times New Roman"/>
                <w:szCs w:val="21"/>
              </w:rPr>
            </w:pPr>
            <w:r>
              <w:rPr>
                <w:rFonts w:ascii="Times New Roman" w:eastAsiaTheme="minorEastAsia" w:hAnsi="Times New Roman" w:hint="eastAsia"/>
                <w:szCs w:val="21"/>
              </w:rPr>
              <w:t>13</w:t>
            </w:r>
            <w:r>
              <w:rPr>
                <w:rFonts w:ascii="Times New Roman" w:eastAsiaTheme="minorEastAsia" w:hAnsi="Times New Roman" w:hint="eastAsia"/>
                <w:szCs w:val="21"/>
              </w:rPr>
              <w:t>、一直以来公司在二级市场塑造的是价值股的形象，未来还会保持吗？</w:t>
            </w:r>
          </w:p>
          <w:p w:rsidR="00016AE0" w:rsidRPr="00942544" w:rsidRDefault="006B3B9D" w:rsidP="00A752AC">
            <w:pPr>
              <w:pStyle w:val="a6"/>
              <w:autoSpaceDE w:val="0"/>
              <w:autoSpaceDN w:val="0"/>
              <w:spacing w:afterLines="40" w:after="124" w:line="400" w:lineRule="exact"/>
              <w:ind w:firstLine="420"/>
              <w:jc w:val="left"/>
              <w:rPr>
                <w:rFonts w:ascii="Times New Roman" w:eastAsiaTheme="minorEastAsia" w:hAnsi="Times New Roman"/>
                <w:szCs w:val="21"/>
              </w:rPr>
            </w:pPr>
            <w:r>
              <w:rPr>
                <w:rFonts w:ascii="Times New Roman" w:eastAsiaTheme="minorEastAsia" w:hAnsi="Times New Roman" w:hint="eastAsia"/>
                <w:szCs w:val="21"/>
              </w:rPr>
              <w:t>答：可能是</w:t>
            </w:r>
            <w:r w:rsidR="00942544">
              <w:rPr>
                <w:rFonts w:ascii="Times New Roman" w:eastAsiaTheme="minorEastAsia" w:hAnsi="Times New Roman" w:hint="eastAsia"/>
                <w:szCs w:val="21"/>
              </w:rPr>
              <w:t>公司</w:t>
            </w:r>
            <w:r w:rsidR="00F46C07">
              <w:rPr>
                <w:rFonts w:ascii="Times New Roman" w:eastAsiaTheme="minorEastAsia" w:hAnsi="Times New Roman" w:hint="eastAsia"/>
                <w:szCs w:val="21"/>
              </w:rPr>
              <w:t>经济效益较好，</w:t>
            </w:r>
            <w:r>
              <w:rPr>
                <w:rFonts w:ascii="Times New Roman" w:eastAsiaTheme="minorEastAsia" w:hAnsi="Times New Roman" w:hint="eastAsia"/>
                <w:szCs w:val="21"/>
              </w:rPr>
              <w:t>分红较多，</w:t>
            </w:r>
            <w:r w:rsidR="00F46C07">
              <w:rPr>
                <w:rFonts w:ascii="Times New Roman" w:eastAsiaTheme="minorEastAsia" w:hAnsi="Times New Roman" w:hint="eastAsia"/>
                <w:szCs w:val="21"/>
              </w:rPr>
              <w:t>让</w:t>
            </w:r>
            <w:r>
              <w:rPr>
                <w:rFonts w:ascii="Times New Roman" w:eastAsiaTheme="minorEastAsia" w:hAnsi="Times New Roman" w:hint="eastAsia"/>
                <w:szCs w:val="21"/>
              </w:rPr>
              <w:t>二级市场</w:t>
            </w:r>
            <w:r w:rsidR="00942544">
              <w:rPr>
                <w:rFonts w:ascii="Times New Roman" w:eastAsiaTheme="minorEastAsia" w:hAnsi="Times New Roman" w:hint="eastAsia"/>
                <w:szCs w:val="21"/>
              </w:rPr>
              <w:t>形成了</w:t>
            </w:r>
            <w:r>
              <w:rPr>
                <w:rFonts w:ascii="Times New Roman" w:eastAsiaTheme="minorEastAsia" w:hAnsi="Times New Roman" w:hint="eastAsia"/>
                <w:szCs w:val="21"/>
              </w:rPr>
              <w:t>价值股</w:t>
            </w:r>
            <w:r w:rsidR="00942544">
              <w:rPr>
                <w:rFonts w:ascii="Times New Roman" w:eastAsiaTheme="minorEastAsia" w:hAnsi="Times New Roman" w:hint="eastAsia"/>
                <w:szCs w:val="21"/>
              </w:rPr>
              <w:t>的印象。</w:t>
            </w:r>
            <w:r>
              <w:rPr>
                <w:rFonts w:ascii="Times New Roman" w:eastAsiaTheme="minorEastAsia" w:hAnsi="Times New Roman" w:hint="eastAsia"/>
                <w:szCs w:val="21"/>
              </w:rPr>
              <w:t>公司</w:t>
            </w:r>
            <w:r w:rsidR="00942544">
              <w:rPr>
                <w:rFonts w:ascii="Times New Roman" w:eastAsiaTheme="minorEastAsia" w:hAnsi="Times New Roman" w:hint="eastAsia"/>
                <w:szCs w:val="21"/>
              </w:rPr>
              <w:t>确实也是一直</w:t>
            </w:r>
            <w:r>
              <w:rPr>
                <w:rFonts w:ascii="Times New Roman" w:eastAsiaTheme="minorEastAsia" w:hAnsi="Times New Roman" w:hint="eastAsia"/>
                <w:szCs w:val="21"/>
              </w:rPr>
              <w:t>以股东利益最大化为目标</w:t>
            </w:r>
            <w:r w:rsidR="00942544">
              <w:rPr>
                <w:rFonts w:ascii="Times New Roman" w:eastAsiaTheme="minorEastAsia" w:hAnsi="Times New Roman" w:hint="eastAsia"/>
                <w:szCs w:val="21"/>
              </w:rPr>
              <w:t>努力</w:t>
            </w:r>
            <w:r>
              <w:rPr>
                <w:rFonts w:ascii="Times New Roman" w:eastAsiaTheme="minorEastAsia" w:hAnsi="Times New Roman" w:hint="eastAsia"/>
                <w:szCs w:val="21"/>
              </w:rPr>
              <w:t>经营</w:t>
            </w:r>
            <w:r w:rsidR="00942544">
              <w:rPr>
                <w:rFonts w:ascii="Times New Roman" w:eastAsiaTheme="minorEastAsia" w:hAnsi="Times New Roman" w:hint="eastAsia"/>
                <w:szCs w:val="21"/>
              </w:rPr>
              <w:t>的，这是目标也是宗旨。</w:t>
            </w:r>
          </w:p>
        </w:tc>
      </w:tr>
      <w:tr w:rsidR="00782B31">
        <w:trPr>
          <w:jc w:val="right"/>
        </w:trPr>
        <w:tc>
          <w:tcPr>
            <w:tcW w:w="2184" w:type="dxa"/>
            <w:vAlign w:val="center"/>
          </w:tcPr>
          <w:p w:rsidR="00782B31" w:rsidRDefault="00010E30">
            <w:pPr>
              <w:pStyle w:val="a6"/>
              <w:spacing w:afterLines="0" w:line="240" w:lineRule="auto"/>
              <w:ind w:firstLineChars="0" w:firstLine="0"/>
              <w:jc w:val="center"/>
              <w:rPr>
                <w:rFonts w:ascii="Times New Roman" w:eastAsiaTheme="minorEastAsia" w:hAnsi="Times New Roman"/>
                <w:szCs w:val="21"/>
              </w:rPr>
            </w:pPr>
            <w:r>
              <w:rPr>
                <w:rFonts w:ascii="Times New Roman" w:eastAsiaTheme="minorEastAsia" w:hAnsi="Times New Roman"/>
                <w:szCs w:val="21"/>
              </w:rPr>
              <w:lastRenderedPageBreak/>
              <w:t>附件清单（如有）</w:t>
            </w:r>
          </w:p>
        </w:tc>
        <w:tc>
          <w:tcPr>
            <w:tcW w:w="6429" w:type="dxa"/>
            <w:vAlign w:val="center"/>
          </w:tcPr>
          <w:p w:rsidR="00782B31" w:rsidRDefault="00010E30">
            <w:pPr>
              <w:pStyle w:val="a6"/>
              <w:spacing w:afterLines="0"/>
              <w:ind w:firstLineChars="0" w:firstLine="0"/>
              <w:rPr>
                <w:rFonts w:ascii="Times New Roman" w:eastAsiaTheme="minorEastAsia" w:hAnsi="Times New Roman"/>
                <w:szCs w:val="21"/>
              </w:rPr>
            </w:pPr>
            <w:r>
              <w:rPr>
                <w:rFonts w:ascii="Times New Roman" w:eastAsiaTheme="minorEastAsia" w:hAnsi="Times New Roman"/>
                <w:szCs w:val="21"/>
              </w:rPr>
              <w:t>无</w:t>
            </w:r>
          </w:p>
        </w:tc>
      </w:tr>
      <w:tr w:rsidR="00782B31">
        <w:trPr>
          <w:jc w:val="right"/>
        </w:trPr>
        <w:tc>
          <w:tcPr>
            <w:tcW w:w="2184" w:type="dxa"/>
            <w:vAlign w:val="center"/>
          </w:tcPr>
          <w:p w:rsidR="00782B31" w:rsidRDefault="00010E30">
            <w:pPr>
              <w:pStyle w:val="a6"/>
              <w:spacing w:afterLines="0" w:line="240" w:lineRule="auto"/>
              <w:ind w:firstLineChars="0" w:firstLine="0"/>
              <w:jc w:val="center"/>
              <w:rPr>
                <w:rFonts w:ascii="Times New Roman" w:eastAsiaTheme="minorEastAsia" w:hAnsi="Times New Roman"/>
                <w:szCs w:val="21"/>
              </w:rPr>
            </w:pPr>
            <w:r>
              <w:rPr>
                <w:rFonts w:ascii="Times New Roman" w:eastAsiaTheme="minorEastAsia" w:hAnsi="Times New Roman"/>
                <w:szCs w:val="21"/>
              </w:rPr>
              <w:t>日期</w:t>
            </w:r>
          </w:p>
        </w:tc>
        <w:tc>
          <w:tcPr>
            <w:tcW w:w="6429" w:type="dxa"/>
            <w:vAlign w:val="center"/>
          </w:tcPr>
          <w:p w:rsidR="00782B31" w:rsidRDefault="004B598F" w:rsidP="001A5C49">
            <w:pPr>
              <w:pStyle w:val="a6"/>
              <w:spacing w:afterLines="0"/>
              <w:ind w:firstLineChars="0" w:firstLine="0"/>
              <w:rPr>
                <w:rFonts w:ascii="Times New Roman" w:eastAsiaTheme="minorEastAsia" w:hAnsi="Times New Roman"/>
                <w:szCs w:val="21"/>
              </w:rPr>
            </w:pPr>
            <w:r>
              <w:rPr>
                <w:rFonts w:ascii="Times New Roman" w:eastAsiaTheme="minorEastAsia" w:hAnsi="Times New Roman"/>
                <w:szCs w:val="21"/>
              </w:rPr>
              <w:t>2019</w:t>
            </w:r>
            <w:r>
              <w:rPr>
                <w:rFonts w:ascii="Times New Roman" w:eastAsiaTheme="minorEastAsia" w:hAnsi="Times New Roman"/>
                <w:szCs w:val="21"/>
              </w:rPr>
              <w:t>年</w:t>
            </w:r>
            <w:r>
              <w:rPr>
                <w:rFonts w:ascii="Times New Roman" w:eastAsiaTheme="minorEastAsia" w:hAnsi="Times New Roman" w:hint="eastAsia"/>
                <w:szCs w:val="21"/>
              </w:rPr>
              <w:t>12</w:t>
            </w:r>
            <w:r>
              <w:rPr>
                <w:rFonts w:ascii="Times New Roman" w:eastAsiaTheme="minorEastAsia" w:hAnsi="Times New Roman"/>
                <w:szCs w:val="21"/>
              </w:rPr>
              <w:t>月</w:t>
            </w:r>
            <w:r>
              <w:rPr>
                <w:rFonts w:ascii="Times New Roman" w:eastAsiaTheme="minorEastAsia" w:hAnsi="Times New Roman" w:hint="eastAsia"/>
                <w:szCs w:val="21"/>
              </w:rPr>
              <w:t>2</w:t>
            </w:r>
            <w:r>
              <w:rPr>
                <w:rFonts w:ascii="Times New Roman" w:eastAsiaTheme="minorEastAsia" w:hAnsi="Times New Roman"/>
                <w:szCs w:val="21"/>
              </w:rPr>
              <w:t>日</w:t>
            </w:r>
            <w:r>
              <w:rPr>
                <w:rFonts w:ascii="Times New Roman" w:eastAsiaTheme="minorEastAsia" w:hAnsi="Times New Roman"/>
                <w:szCs w:val="21"/>
              </w:rPr>
              <w:t xml:space="preserve">  </w:t>
            </w:r>
            <w:r>
              <w:rPr>
                <w:rFonts w:ascii="Times New Roman" w:eastAsiaTheme="minorEastAsia" w:hAnsi="Times New Roman" w:hint="eastAsia"/>
                <w:szCs w:val="21"/>
              </w:rPr>
              <w:t>17:00-18:00</w:t>
            </w:r>
            <w:r>
              <w:rPr>
                <w:rFonts w:ascii="Times New Roman" w:eastAsiaTheme="minorEastAsia" w:hAnsi="Times New Roman" w:hint="eastAsia"/>
                <w:szCs w:val="21"/>
              </w:rPr>
              <w:t>；</w:t>
            </w:r>
            <w:r>
              <w:rPr>
                <w:rFonts w:ascii="Times New Roman" w:eastAsiaTheme="minorEastAsia" w:hAnsi="Times New Roman" w:hint="eastAsia"/>
                <w:szCs w:val="21"/>
              </w:rPr>
              <w:t>2019</w:t>
            </w:r>
            <w:r>
              <w:rPr>
                <w:rFonts w:ascii="Times New Roman" w:eastAsiaTheme="minorEastAsia" w:hAnsi="Times New Roman" w:hint="eastAsia"/>
                <w:szCs w:val="21"/>
              </w:rPr>
              <w:t>年</w:t>
            </w:r>
            <w:r>
              <w:rPr>
                <w:rFonts w:ascii="Times New Roman" w:eastAsiaTheme="minorEastAsia" w:hAnsi="Times New Roman" w:hint="eastAsia"/>
                <w:szCs w:val="21"/>
              </w:rPr>
              <w:t>12</w:t>
            </w:r>
            <w:r>
              <w:rPr>
                <w:rFonts w:ascii="Times New Roman" w:eastAsiaTheme="minorEastAsia" w:hAnsi="Times New Roman" w:hint="eastAsia"/>
                <w:szCs w:val="21"/>
              </w:rPr>
              <w:t>月</w:t>
            </w:r>
            <w:r>
              <w:rPr>
                <w:rFonts w:ascii="Times New Roman" w:eastAsiaTheme="minorEastAsia" w:hAnsi="Times New Roman" w:hint="eastAsia"/>
                <w:szCs w:val="21"/>
              </w:rPr>
              <w:t>3</w:t>
            </w:r>
            <w:r>
              <w:rPr>
                <w:rFonts w:ascii="Times New Roman" w:eastAsiaTheme="minorEastAsia" w:hAnsi="Times New Roman" w:hint="eastAsia"/>
                <w:szCs w:val="21"/>
              </w:rPr>
              <w:t>日</w:t>
            </w:r>
            <w:r>
              <w:rPr>
                <w:rFonts w:ascii="Times New Roman" w:eastAsiaTheme="minorEastAsia" w:hAnsi="Times New Roman" w:hint="eastAsia"/>
                <w:szCs w:val="21"/>
              </w:rPr>
              <w:t>10:00-11:30</w:t>
            </w:r>
          </w:p>
        </w:tc>
      </w:tr>
    </w:tbl>
    <w:p w:rsidR="00782B31" w:rsidRDefault="00226209" w:rsidP="00226209">
      <w:pPr>
        <w:tabs>
          <w:tab w:val="left" w:pos="7470"/>
        </w:tabs>
      </w:pPr>
      <w:r>
        <w:tab/>
      </w:r>
    </w:p>
    <w:sectPr w:rsidR="00782B31">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99" w:rsidRDefault="00A01D99">
      <w:r>
        <w:separator/>
      </w:r>
    </w:p>
  </w:endnote>
  <w:endnote w:type="continuationSeparator" w:id="0">
    <w:p w:rsidR="00A01D99" w:rsidRDefault="00A0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31" w:rsidRDefault="00782B31">
    <w:pPr>
      <w:pStyle w:val="a4"/>
    </w:pPr>
  </w:p>
  <w:p w:rsidR="00782B31" w:rsidRDefault="00782B31">
    <w:pPr>
      <w:pStyle w:val="a4"/>
    </w:pPr>
  </w:p>
  <w:p w:rsidR="00782B31" w:rsidRDefault="00010E30">
    <w:pPr>
      <w:pStyle w:val="a4"/>
    </w:pPr>
    <w:r>
      <w:rPr>
        <w:noProof/>
      </w:rPr>
      <mc:AlternateContent>
        <mc:Choice Requires="wps">
          <w:drawing>
            <wp:anchor distT="0" distB="0" distL="114300" distR="114300" simplePos="0" relativeHeight="251659264" behindDoc="0" locked="0" layoutInCell="1" allowOverlap="1" wp14:anchorId="629BBD0E" wp14:editId="0BB0B16F">
              <wp:simplePos x="0" y="0"/>
              <wp:positionH relativeFrom="margin">
                <wp:align>center</wp:align>
              </wp:positionH>
              <wp:positionV relativeFrom="paragraph">
                <wp:posOffset>0</wp:posOffset>
              </wp:positionV>
              <wp:extent cx="110490" cy="131445"/>
              <wp:effectExtent l="0" t="0" r="13970" b="12065"/>
              <wp:wrapNone/>
              <wp:docPr id="1" name="文本框 1"/>
              <wp:cNvGraphicFramePr/>
              <a:graphic xmlns:a="http://schemas.openxmlformats.org/drawingml/2006/main">
                <a:graphicData uri="http://schemas.microsoft.com/office/word/2010/wordprocessingShape">
                  <wps:wsp>
                    <wps:cNvSpPr txBox="1"/>
                    <wps:spPr>
                      <a:xfrm>
                        <a:off x="0" y="0"/>
                        <a:ext cx="110490" cy="131445"/>
                      </a:xfrm>
                      <a:prstGeom prst="rect">
                        <a:avLst/>
                      </a:prstGeom>
                      <a:noFill/>
                      <a:ln w="9525">
                        <a:noFill/>
                      </a:ln>
                    </wps:spPr>
                    <wps:txbx>
                      <w:txbxContent>
                        <w:p w:rsidR="00782B31" w:rsidRDefault="00010E3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01D99">
                            <w:rPr>
                              <w:noProof/>
                              <w:sz w:val="18"/>
                            </w:rPr>
                            <w:t>1</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8.7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" filled="f" stroked="f">
              <v:textbox style="mso-fit-shape-to-text:t" inset="0,0,0,0">
                <w:txbxContent>
                  <w:p w:rsidR="00782B31" w:rsidRDefault="00010E3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01D99">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99" w:rsidRDefault="00A01D99">
      <w:r>
        <w:separator/>
      </w:r>
    </w:p>
  </w:footnote>
  <w:footnote w:type="continuationSeparator" w:id="0">
    <w:p w:rsidR="00A01D99" w:rsidRDefault="00A01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31" w:rsidRDefault="00010E30">
    <w:pPr>
      <w:pStyle w:val="a5"/>
      <w:pBdr>
        <w:bottom w:val="dotted" w:sz="4" w:space="1" w:color="auto"/>
      </w:pBdr>
      <w:ind w:firstLineChars="400" w:firstLine="960"/>
      <w:jc w:val="both"/>
      <w:rPr>
        <w:rFonts w:ascii="Times New Roman" w:hAnsi="Times New Roman" w:cs="Times New Roman"/>
      </w:rPr>
    </w:pPr>
    <w:r>
      <w:rPr>
        <w:rFonts w:ascii="宋体" w:eastAsia="宋体" w:hAnsi="宋体" w:cs="宋体"/>
        <w:noProof/>
        <w:sz w:val="24"/>
        <w:szCs w:val="24"/>
      </w:rPr>
      <w:drawing>
        <wp:anchor distT="0" distB="0" distL="114300" distR="114300" simplePos="0" relativeHeight="251658240" behindDoc="0" locked="0" layoutInCell="1" allowOverlap="1" wp14:anchorId="6D1E6BE2" wp14:editId="431DA04F">
          <wp:simplePos x="0" y="0"/>
          <wp:positionH relativeFrom="column">
            <wp:posOffset>43815</wp:posOffset>
          </wp:positionH>
          <wp:positionV relativeFrom="paragraph">
            <wp:posOffset>10160</wp:posOffset>
          </wp:positionV>
          <wp:extent cx="489585" cy="131445"/>
          <wp:effectExtent l="0" t="0" r="5715" b="1905"/>
          <wp:wrapSquare wrapText="bothSides"/>
          <wp:docPr id="2" name="图片 2" descr="微信截图_2017101009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71010094900"/>
                  <pic:cNvPicPr>
                    <a:picLocks noChangeAspect="1"/>
                  </pic:cNvPicPr>
                </pic:nvPicPr>
                <pic:blipFill>
                  <a:blip r:embed="rId1"/>
                  <a:stretch>
                    <a:fillRect/>
                  </a:stretch>
                </pic:blipFill>
                <pic:spPr>
                  <a:xfrm>
                    <a:off x="0" y="0"/>
                    <a:ext cx="489585" cy="131445"/>
                  </a:xfrm>
                  <a:prstGeom prst="rect">
                    <a:avLst/>
                  </a:prstGeom>
                  <a:noFill/>
                  <a:ln w="9525">
                    <a:noFill/>
                  </a:ln>
                </pic:spPr>
              </pic:pic>
            </a:graphicData>
          </a:graphic>
        </wp:anchor>
      </w:drawing>
    </w:r>
    <w:r>
      <w:rPr>
        <w:rFonts w:hint="eastAsia"/>
      </w:rPr>
      <w:t>广东凌霄泵业股份有限公司</w:t>
    </w:r>
    <w:r>
      <w:rPr>
        <w:rFonts w:hint="eastAsia"/>
      </w:rPr>
      <w:t xml:space="preserve">                                     </w:t>
    </w:r>
    <w:r>
      <w:rPr>
        <w:rFonts w:hint="eastAsia"/>
      </w:rPr>
      <w:t>投资者关系活动记录表</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849DE"/>
    <w:multiLevelType w:val="singleLevel"/>
    <w:tmpl w:val="9D2849DE"/>
    <w:lvl w:ilvl="0">
      <w:start w:val="1"/>
      <w:numFmt w:val="decimal"/>
      <w:suff w:val="nothing"/>
      <w:lvlText w:val="%1、"/>
      <w:lvlJc w:val="left"/>
    </w:lvl>
  </w:abstractNum>
  <w:abstractNum w:abstractNumId="1">
    <w:nsid w:val="D8D6ACA6"/>
    <w:multiLevelType w:val="singleLevel"/>
    <w:tmpl w:val="D8D6ACA6"/>
    <w:lvl w:ilvl="0">
      <w:start w:val="1"/>
      <w:numFmt w:val="chineseCounting"/>
      <w:suff w:val="nothing"/>
      <w:lvlText w:val="%1、"/>
      <w:lvlJc w:val="left"/>
      <w:rPr>
        <w:rFonts w:hint="eastAsia"/>
      </w:rPr>
    </w:lvl>
  </w:abstractNum>
  <w:abstractNum w:abstractNumId="2">
    <w:nsid w:val="5F5B7923"/>
    <w:multiLevelType w:val="hybridMultilevel"/>
    <w:tmpl w:val="BD7018E6"/>
    <w:lvl w:ilvl="0" w:tplc="9D92657A">
      <w:start w:val="1"/>
      <w:numFmt w:val="decimal"/>
      <w:suff w:val="nothing"/>
      <w:lvlText w:val="%1、"/>
      <w:lvlJc w:val="left"/>
      <w:pPr>
        <w:ind w:left="1413" w:hanging="420"/>
      </w:pPr>
      <w:rPr>
        <w:rFonts w:hint="eastAsia"/>
        <w14:ligatures w14:val="all"/>
        <w14:numSpacing w14:val="default"/>
      </w:rPr>
    </w:lvl>
    <w:lvl w:ilvl="1" w:tplc="04090019">
      <w:start w:val="1"/>
      <w:numFmt w:val="lowerLetter"/>
      <w:lvlText w:val="%2)"/>
      <w:lvlJc w:val="left"/>
      <w:pPr>
        <w:ind w:left="1127" w:hanging="420"/>
      </w:pPr>
    </w:lvl>
    <w:lvl w:ilvl="2" w:tplc="0409001B" w:tentative="1">
      <w:start w:val="1"/>
      <w:numFmt w:val="lowerRoman"/>
      <w:lvlText w:val="%3."/>
      <w:lvlJc w:val="right"/>
      <w:pPr>
        <w:ind w:left="1547" w:hanging="420"/>
      </w:pPr>
    </w:lvl>
    <w:lvl w:ilvl="3" w:tplc="0409000F" w:tentative="1">
      <w:start w:val="1"/>
      <w:numFmt w:val="decimal"/>
      <w:lvlText w:val="%4."/>
      <w:lvlJc w:val="left"/>
      <w:pPr>
        <w:ind w:left="1967" w:hanging="420"/>
      </w:pPr>
    </w:lvl>
    <w:lvl w:ilvl="4" w:tplc="04090019" w:tentative="1">
      <w:start w:val="1"/>
      <w:numFmt w:val="lowerLetter"/>
      <w:lvlText w:val="%5)"/>
      <w:lvlJc w:val="left"/>
      <w:pPr>
        <w:ind w:left="2387" w:hanging="420"/>
      </w:pPr>
    </w:lvl>
    <w:lvl w:ilvl="5" w:tplc="0409001B" w:tentative="1">
      <w:start w:val="1"/>
      <w:numFmt w:val="lowerRoman"/>
      <w:lvlText w:val="%6."/>
      <w:lvlJc w:val="right"/>
      <w:pPr>
        <w:ind w:left="2807" w:hanging="420"/>
      </w:pPr>
    </w:lvl>
    <w:lvl w:ilvl="6" w:tplc="0409000F" w:tentative="1">
      <w:start w:val="1"/>
      <w:numFmt w:val="decimal"/>
      <w:lvlText w:val="%7."/>
      <w:lvlJc w:val="left"/>
      <w:pPr>
        <w:ind w:left="3227" w:hanging="420"/>
      </w:pPr>
    </w:lvl>
    <w:lvl w:ilvl="7" w:tplc="04090019" w:tentative="1">
      <w:start w:val="1"/>
      <w:numFmt w:val="lowerLetter"/>
      <w:lvlText w:val="%8)"/>
      <w:lvlJc w:val="left"/>
      <w:pPr>
        <w:ind w:left="3647" w:hanging="420"/>
      </w:pPr>
    </w:lvl>
    <w:lvl w:ilvl="8" w:tplc="0409001B" w:tentative="1">
      <w:start w:val="1"/>
      <w:numFmt w:val="lowerRoman"/>
      <w:lvlText w:val="%9."/>
      <w:lvlJc w:val="right"/>
      <w:pPr>
        <w:ind w:left="4067" w:hanging="420"/>
      </w:pPr>
    </w:lvl>
  </w:abstractNum>
  <w:abstractNum w:abstractNumId="3">
    <w:nsid w:val="60F30CBD"/>
    <w:multiLevelType w:val="hybridMultilevel"/>
    <w:tmpl w:val="6526BB1A"/>
    <w:lvl w:ilvl="0" w:tplc="9D92657A">
      <w:start w:val="1"/>
      <w:numFmt w:val="decimal"/>
      <w:suff w:val="nothing"/>
      <w:lvlText w:val="%1、"/>
      <w:lvlJc w:val="left"/>
      <w:pPr>
        <w:ind w:left="1413" w:hanging="420"/>
      </w:pPr>
      <w:rPr>
        <w:rFonts w:hint="eastAsia"/>
        <w14:ligatures w14:val="all"/>
        <w14:numSpacing w14:val="default"/>
      </w:rPr>
    </w:lvl>
    <w:lvl w:ilvl="1" w:tplc="04090019">
      <w:start w:val="1"/>
      <w:numFmt w:val="lowerLetter"/>
      <w:lvlText w:val="%2)"/>
      <w:lvlJc w:val="left"/>
      <w:pPr>
        <w:ind w:left="1127" w:hanging="420"/>
      </w:pPr>
    </w:lvl>
    <w:lvl w:ilvl="2" w:tplc="0409001B" w:tentative="1">
      <w:start w:val="1"/>
      <w:numFmt w:val="lowerRoman"/>
      <w:lvlText w:val="%3."/>
      <w:lvlJc w:val="right"/>
      <w:pPr>
        <w:ind w:left="1547" w:hanging="420"/>
      </w:pPr>
    </w:lvl>
    <w:lvl w:ilvl="3" w:tplc="0409000F" w:tentative="1">
      <w:start w:val="1"/>
      <w:numFmt w:val="decimal"/>
      <w:lvlText w:val="%4."/>
      <w:lvlJc w:val="left"/>
      <w:pPr>
        <w:ind w:left="1967" w:hanging="420"/>
      </w:pPr>
    </w:lvl>
    <w:lvl w:ilvl="4" w:tplc="04090019" w:tentative="1">
      <w:start w:val="1"/>
      <w:numFmt w:val="lowerLetter"/>
      <w:lvlText w:val="%5)"/>
      <w:lvlJc w:val="left"/>
      <w:pPr>
        <w:ind w:left="2387" w:hanging="420"/>
      </w:pPr>
    </w:lvl>
    <w:lvl w:ilvl="5" w:tplc="0409001B" w:tentative="1">
      <w:start w:val="1"/>
      <w:numFmt w:val="lowerRoman"/>
      <w:lvlText w:val="%6."/>
      <w:lvlJc w:val="right"/>
      <w:pPr>
        <w:ind w:left="2807" w:hanging="420"/>
      </w:pPr>
    </w:lvl>
    <w:lvl w:ilvl="6" w:tplc="0409000F" w:tentative="1">
      <w:start w:val="1"/>
      <w:numFmt w:val="decimal"/>
      <w:lvlText w:val="%7."/>
      <w:lvlJc w:val="left"/>
      <w:pPr>
        <w:ind w:left="3227" w:hanging="420"/>
      </w:pPr>
    </w:lvl>
    <w:lvl w:ilvl="7" w:tplc="04090019" w:tentative="1">
      <w:start w:val="1"/>
      <w:numFmt w:val="lowerLetter"/>
      <w:lvlText w:val="%8)"/>
      <w:lvlJc w:val="left"/>
      <w:pPr>
        <w:ind w:left="3647" w:hanging="420"/>
      </w:pPr>
    </w:lvl>
    <w:lvl w:ilvl="8" w:tplc="0409001B" w:tentative="1">
      <w:start w:val="1"/>
      <w:numFmt w:val="lowerRoman"/>
      <w:lvlText w:val="%9."/>
      <w:lvlJc w:val="right"/>
      <w:pPr>
        <w:ind w:left="4067"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D5"/>
    <w:rsid w:val="00004D63"/>
    <w:rsid w:val="00010E30"/>
    <w:rsid w:val="00016AE0"/>
    <w:rsid w:val="000177E7"/>
    <w:rsid w:val="00027E2D"/>
    <w:rsid w:val="00041BEC"/>
    <w:rsid w:val="00044ADC"/>
    <w:rsid w:val="000516EE"/>
    <w:rsid w:val="000668E1"/>
    <w:rsid w:val="000748B9"/>
    <w:rsid w:val="000762AF"/>
    <w:rsid w:val="00087AD4"/>
    <w:rsid w:val="00093647"/>
    <w:rsid w:val="000A2CBA"/>
    <w:rsid w:val="000A6EAA"/>
    <w:rsid w:val="000A72A1"/>
    <w:rsid w:val="000A7A64"/>
    <w:rsid w:val="000C0FDB"/>
    <w:rsid w:val="000C5954"/>
    <w:rsid w:val="000C678E"/>
    <w:rsid w:val="000D4578"/>
    <w:rsid w:val="000E53FA"/>
    <w:rsid w:val="000E6446"/>
    <w:rsid w:val="00100837"/>
    <w:rsid w:val="0010566F"/>
    <w:rsid w:val="001104AB"/>
    <w:rsid w:val="001175A2"/>
    <w:rsid w:val="001320F8"/>
    <w:rsid w:val="001443A4"/>
    <w:rsid w:val="00145FEE"/>
    <w:rsid w:val="00157CD1"/>
    <w:rsid w:val="001613F1"/>
    <w:rsid w:val="001617E5"/>
    <w:rsid w:val="00165BF2"/>
    <w:rsid w:val="001701BB"/>
    <w:rsid w:val="00175AA6"/>
    <w:rsid w:val="001A5C49"/>
    <w:rsid w:val="001A5D79"/>
    <w:rsid w:val="001C004E"/>
    <w:rsid w:val="001D7B28"/>
    <w:rsid w:val="001F5192"/>
    <w:rsid w:val="00206676"/>
    <w:rsid w:val="00215F7E"/>
    <w:rsid w:val="00216528"/>
    <w:rsid w:val="00226209"/>
    <w:rsid w:val="0023072D"/>
    <w:rsid w:val="0025043B"/>
    <w:rsid w:val="002542B2"/>
    <w:rsid w:val="00254B6C"/>
    <w:rsid w:val="002578E8"/>
    <w:rsid w:val="00271469"/>
    <w:rsid w:val="00275EA0"/>
    <w:rsid w:val="00285084"/>
    <w:rsid w:val="00296D39"/>
    <w:rsid w:val="002A1A7A"/>
    <w:rsid w:val="002C1813"/>
    <w:rsid w:val="002C43E8"/>
    <w:rsid w:val="002C4DF5"/>
    <w:rsid w:val="002C5AD9"/>
    <w:rsid w:val="002E2BE2"/>
    <w:rsid w:val="002E3A1B"/>
    <w:rsid w:val="00326F77"/>
    <w:rsid w:val="00327302"/>
    <w:rsid w:val="003457AD"/>
    <w:rsid w:val="00346789"/>
    <w:rsid w:val="003509BA"/>
    <w:rsid w:val="00351D46"/>
    <w:rsid w:val="0037296A"/>
    <w:rsid w:val="00374FE0"/>
    <w:rsid w:val="003902C0"/>
    <w:rsid w:val="003A3F68"/>
    <w:rsid w:val="003B2128"/>
    <w:rsid w:val="003C7CEA"/>
    <w:rsid w:val="00412E85"/>
    <w:rsid w:val="00426CB8"/>
    <w:rsid w:val="00433E43"/>
    <w:rsid w:val="00435B8D"/>
    <w:rsid w:val="004428E8"/>
    <w:rsid w:val="00445081"/>
    <w:rsid w:val="00445823"/>
    <w:rsid w:val="00451720"/>
    <w:rsid w:val="00461543"/>
    <w:rsid w:val="004642C2"/>
    <w:rsid w:val="004735E9"/>
    <w:rsid w:val="00474694"/>
    <w:rsid w:val="00476944"/>
    <w:rsid w:val="00480E9C"/>
    <w:rsid w:val="00484772"/>
    <w:rsid w:val="00496A96"/>
    <w:rsid w:val="004B598F"/>
    <w:rsid w:val="004C338C"/>
    <w:rsid w:val="004C7967"/>
    <w:rsid w:val="004E73F1"/>
    <w:rsid w:val="004F0C1D"/>
    <w:rsid w:val="004F0F63"/>
    <w:rsid w:val="005143E4"/>
    <w:rsid w:val="00517051"/>
    <w:rsid w:val="00530BAA"/>
    <w:rsid w:val="00536BA0"/>
    <w:rsid w:val="00565A3C"/>
    <w:rsid w:val="00574504"/>
    <w:rsid w:val="00575C0F"/>
    <w:rsid w:val="00580B7A"/>
    <w:rsid w:val="00594F3D"/>
    <w:rsid w:val="00597C41"/>
    <w:rsid w:val="005E1409"/>
    <w:rsid w:val="005E1B6C"/>
    <w:rsid w:val="005F0F42"/>
    <w:rsid w:val="005F6B25"/>
    <w:rsid w:val="00600B84"/>
    <w:rsid w:val="0062025C"/>
    <w:rsid w:val="006225DF"/>
    <w:rsid w:val="00626CF4"/>
    <w:rsid w:val="0063190C"/>
    <w:rsid w:val="006424A8"/>
    <w:rsid w:val="00646797"/>
    <w:rsid w:val="006700B2"/>
    <w:rsid w:val="006806AE"/>
    <w:rsid w:val="006847CB"/>
    <w:rsid w:val="00685B8B"/>
    <w:rsid w:val="0068662C"/>
    <w:rsid w:val="00696847"/>
    <w:rsid w:val="006969B5"/>
    <w:rsid w:val="006A1C9F"/>
    <w:rsid w:val="006A5E57"/>
    <w:rsid w:val="006A6975"/>
    <w:rsid w:val="006B3B9D"/>
    <w:rsid w:val="006B3F2F"/>
    <w:rsid w:val="006B5C4F"/>
    <w:rsid w:val="006B7F62"/>
    <w:rsid w:val="006C76D5"/>
    <w:rsid w:val="006D0545"/>
    <w:rsid w:val="006D736C"/>
    <w:rsid w:val="006E4725"/>
    <w:rsid w:val="006E496F"/>
    <w:rsid w:val="006E5C74"/>
    <w:rsid w:val="006F39ED"/>
    <w:rsid w:val="006F75BD"/>
    <w:rsid w:val="00715C1A"/>
    <w:rsid w:val="007226BA"/>
    <w:rsid w:val="007316A6"/>
    <w:rsid w:val="0073349D"/>
    <w:rsid w:val="0073359E"/>
    <w:rsid w:val="007357C8"/>
    <w:rsid w:val="00742619"/>
    <w:rsid w:val="007430B4"/>
    <w:rsid w:val="00743897"/>
    <w:rsid w:val="00743C67"/>
    <w:rsid w:val="007463D1"/>
    <w:rsid w:val="007500D0"/>
    <w:rsid w:val="0077456E"/>
    <w:rsid w:val="007751FF"/>
    <w:rsid w:val="00782B31"/>
    <w:rsid w:val="007A42D8"/>
    <w:rsid w:val="007A7E4B"/>
    <w:rsid w:val="007A7F92"/>
    <w:rsid w:val="007C7709"/>
    <w:rsid w:val="007E3D50"/>
    <w:rsid w:val="007F1320"/>
    <w:rsid w:val="007F23B4"/>
    <w:rsid w:val="00802A20"/>
    <w:rsid w:val="008306DE"/>
    <w:rsid w:val="008312BD"/>
    <w:rsid w:val="00846C1D"/>
    <w:rsid w:val="008532F0"/>
    <w:rsid w:val="00864C2C"/>
    <w:rsid w:val="00865D2A"/>
    <w:rsid w:val="00873680"/>
    <w:rsid w:val="00890DDA"/>
    <w:rsid w:val="008A45E3"/>
    <w:rsid w:val="008A6DEE"/>
    <w:rsid w:val="008B1DFD"/>
    <w:rsid w:val="008B48C0"/>
    <w:rsid w:val="008B7339"/>
    <w:rsid w:val="008D00A9"/>
    <w:rsid w:val="008D0D84"/>
    <w:rsid w:val="008D3D27"/>
    <w:rsid w:val="008E7719"/>
    <w:rsid w:val="00902206"/>
    <w:rsid w:val="00903367"/>
    <w:rsid w:val="00917924"/>
    <w:rsid w:val="0093011C"/>
    <w:rsid w:val="00933D10"/>
    <w:rsid w:val="009411C2"/>
    <w:rsid w:val="00942544"/>
    <w:rsid w:val="00942C7D"/>
    <w:rsid w:val="00953F58"/>
    <w:rsid w:val="00957CAD"/>
    <w:rsid w:val="00960E33"/>
    <w:rsid w:val="0096370F"/>
    <w:rsid w:val="00963BFB"/>
    <w:rsid w:val="0096454E"/>
    <w:rsid w:val="009835C7"/>
    <w:rsid w:val="00993D09"/>
    <w:rsid w:val="009A4A4B"/>
    <w:rsid w:val="009B5B23"/>
    <w:rsid w:val="009C2016"/>
    <w:rsid w:val="009C5831"/>
    <w:rsid w:val="009D564F"/>
    <w:rsid w:val="009E270E"/>
    <w:rsid w:val="009E2FFB"/>
    <w:rsid w:val="009F4DE5"/>
    <w:rsid w:val="00A01D99"/>
    <w:rsid w:val="00A10D53"/>
    <w:rsid w:val="00A12522"/>
    <w:rsid w:val="00A1666A"/>
    <w:rsid w:val="00A43B22"/>
    <w:rsid w:val="00A4417E"/>
    <w:rsid w:val="00A50A19"/>
    <w:rsid w:val="00A574C6"/>
    <w:rsid w:val="00A645D0"/>
    <w:rsid w:val="00A752AC"/>
    <w:rsid w:val="00AB46A2"/>
    <w:rsid w:val="00AF3D5D"/>
    <w:rsid w:val="00B31B8B"/>
    <w:rsid w:val="00B357FA"/>
    <w:rsid w:val="00B54EE6"/>
    <w:rsid w:val="00B62593"/>
    <w:rsid w:val="00B67DC4"/>
    <w:rsid w:val="00BA1D35"/>
    <w:rsid w:val="00BA3B2A"/>
    <w:rsid w:val="00BA7BF2"/>
    <w:rsid w:val="00BD0E93"/>
    <w:rsid w:val="00BE2387"/>
    <w:rsid w:val="00BE5272"/>
    <w:rsid w:val="00BF31DC"/>
    <w:rsid w:val="00C063DE"/>
    <w:rsid w:val="00C06FD1"/>
    <w:rsid w:val="00C22B8B"/>
    <w:rsid w:val="00C238A6"/>
    <w:rsid w:val="00C26070"/>
    <w:rsid w:val="00C56EE8"/>
    <w:rsid w:val="00C64209"/>
    <w:rsid w:val="00C651D3"/>
    <w:rsid w:val="00C67A26"/>
    <w:rsid w:val="00C70C53"/>
    <w:rsid w:val="00C71A0E"/>
    <w:rsid w:val="00C724DB"/>
    <w:rsid w:val="00C77384"/>
    <w:rsid w:val="00C804F6"/>
    <w:rsid w:val="00C853F4"/>
    <w:rsid w:val="00C962E7"/>
    <w:rsid w:val="00CD1310"/>
    <w:rsid w:val="00CD486F"/>
    <w:rsid w:val="00CE2B9A"/>
    <w:rsid w:val="00CF2543"/>
    <w:rsid w:val="00D01546"/>
    <w:rsid w:val="00D2029B"/>
    <w:rsid w:val="00D21521"/>
    <w:rsid w:val="00D237A8"/>
    <w:rsid w:val="00D27647"/>
    <w:rsid w:val="00D50E72"/>
    <w:rsid w:val="00D56E93"/>
    <w:rsid w:val="00D6669E"/>
    <w:rsid w:val="00D72190"/>
    <w:rsid w:val="00D72751"/>
    <w:rsid w:val="00D76428"/>
    <w:rsid w:val="00D76DD3"/>
    <w:rsid w:val="00D85A85"/>
    <w:rsid w:val="00DA4017"/>
    <w:rsid w:val="00DA6012"/>
    <w:rsid w:val="00DB5544"/>
    <w:rsid w:val="00DC3173"/>
    <w:rsid w:val="00DC4D21"/>
    <w:rsid w:val="00DD213B"/>
    <w:rsid w:val="00DD2914"/>
    <w:rsid w:val="00DD5511"/>
    <w:rsid w:val="00DE0F91"/>
    <w:rsid w:val="00DE14E7"/>
    <w:rsid w:val="00DE2E61"/>
    <w:rsid w:val="00DF47FD"/>
    <w:rsid w:val="00E01885"/>
    <w:rsid w:val="00E055F7"/>
    <w:rsid w:val="00E07E80"/>
    <w:rsid w:val="00E17790"/>
    <w:rsid w:val="00E30D43"/>
    <w:rsid w:val="00E45AE1"/>
    <w:rsid w:val="00E52CCF"/>
    <w:rsid w:val="00E70EED"/>
    <w:rsid w:val="00E73318"/>
    <w:rsid w:val="00E752D5"/>
    <w:rsid w:val="00E76195"/>
    <w:rsid w:val="00E82E4A"/>
    <w:rsid w:val="00E84539"/>
    <w:rsid w:val="00E946FB"/>
    <w:rsid w:val="00EA0771"/>
    <w:rsid w:val="00EA0B85"/>
    <w:rsid w:val="00EA24F1"/>
    <w:rsid w:val="00EB0497"/>
    <w:rsid w:val="00EB2C76"/>
    <w:rsid w:val="00EC051C"/>
    <w:rsid w:val="00EC36E0"/>
    <w:rsid w:val="00EF0D91"/>
    <w:rsid w:val="00EF2076"/>
    <w:rsid w:val="00EF2EEC"/>
    <w:rsid w:val="00EF3ED5"/>
    <w:rsid w:val="00EF6F2C"/>
    <w:rsid w:val="00F16B70"/>
    <w:rsid w:val="00F25558"/>
    <w:rsid w:val="00F43186"/>
    <w:rsid w:val="00F463DE"/>
    <w:rsid w:val="00F46C07"/>
    <w:rsid w:val="00F51D31"/>
    <w:rsid w:val="00F60A30"/>
    <w:rsid w:val="00F62D5D"/>
    <w:rsid w:val="00F83EFB"/>
    <w:rsid w:val="00F90377"/>
    <w:rsid w:val="00FA0672"/>
    <w:rsid w:val="00FA46FB"/>
    <w:rsid w:val="00FA699F"/>
    <w:rsid w:val="00FB17BA"/>
    <w:rsid w:val="00FC3D5F"/>
    <w:rsid w:val="00FC7673"/>
    <w:rsid w:val="00FD31A6"/>
    <w:rsid w:val="00FD3F01"/>
    <w:rsid w:val="00FE12B8"/>
    <w:rsid w:val="00FE2CDF"/>
    <w:rsid w:val="00FE3D61"/>
    <w:rsid w:val="1E460BEB"/>
    <w:rsid w:val="3746662D"/>
    <w:rsid w:val="5E71597D"/>
    <w:rsid w:val="628B4141"/>
    <w:rsid w:val="6AF92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qFormat/>
    <w:rPr>
      <w:sz w:val="18"/>
      <w:szCs w:val="18"/>
    </w:rPr>
  </w:style>
  <w:style w:type="paragraph" w:customStyle="1" w:styleId="a6">
    <w:name w:val="表格"/>
    <w:basedOn w:val="a"/>
    <w:qFormat/>
    <w:rsid w:val="00EA0771"/>
    <w:pPr>
      <w:spacing w:afterLines="50" w:after="50" w:line="360" w:lineRule="auto"/>
      <w:ind w:firstLineChars="200" w:firstLine="200"/>
    </w:pPr>
    <w:rPr>
      <w:rFonts w:ascii="Arial" w:hAnsi="Arial"/>
      <w:color w:val="000000"/>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qFormat/>
    <w:rPr>
      <w:sz w:val="18"/>
      <w:szCs w:val="18"/>
    </w:rPr>
  </w:style>
  <w:style w:type="paragraph" w:customStyle="1" w:styleId="a6">
    <w:name w:val="表格"/>
    <w:basedOn w:val="a"/>
    <w:qFormat/>
    <w:rsid w:val="00EA0771"/>
    <w:pPr>
      <w:spacing w:afterLines="50" w:after="50" w:line="360" w:lineRule="auto"/>
      <w:ind w:firstLineChars="200" w:firstLine="200"/>
    </w:pPr>
    <w:rPr>
      <w:rFonts w:ascii="Arial" w:hAnsi="Arial"/>
      <w:color w:val="000000"/>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12F72B-1F81-48C7-829B-BC53DF1E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4</Pages>
  <Words>344</Words>
  <Characters>1967</Characters>
  <Application>Microsoft Office Word</Application>
  <DocSecurity>0</DocSecurity>
  <Lines>16</Lines>
  <Paragraphs>4</Paragraphs>
  <ScaleCrop>false</ScaleCrop>
  <Company>Microsoft</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31</cp:revision>
  <cp:lastPrinted>2019-12-04T10:29:00Z</cp:lastPrinted>
  <dcterms:created xsi:type="dcterms:W3CDTF">2019-11-12T13:29:00Z</dcterms:created>
  <dcterms:modified xsi:type="dcterms:W3CDTF">2019-12-04T10:38:00Z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