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22826" w14:textId="77777777" w:rsidR="00221407" w:rsidRDefault="00862B16">
      <w:pPr>
        <w:spacing w:beforeLines="50" w:before="156" w:afterLines="50" w:after="156" w:line="400" w:lineRule="exact"/>
        <w:rPr>
          <w:rFonts w:ascii="宋体" w:hAnsi="宋体"/>
          <w:bCs/>
          <w:iCs/>
          <w:sz w:val="24"/>
        </w:rPr>
      </w:pPr>
      <w:r>
        <w:rPr>
          <w:rFonts w:ascii="宋体" w:hAnsi="宋体" w:hint="eastAsia"/>
          <w:bCs/>
          <w:iCs/>
          <w:sz w:val="24"/>
        </w:rPr>
        <w:t>证券代码：中航机电                                   证券简称：002013</w:t>
      </w:r>
    </w:p>
    <w:p w14:paraId="0C9AF6BA" w14:textId="77777777" w:rsidR="00221407" w:rsidRDefault="00862B16">
      <w:pPr>
        <w:spacing w:beforeLines="50" w:before="156" w:afterLines="50" w:after="156" w:line="400" w:lineRule="exact"/>
        <w:jc w:val="center"/>
        <w:rPr>
          <w:rFonts w:ascii="宋体" w:hAnsi="宋体"/>
          <w:b/>
          <w:bCs/>
          <w:iCs/>
          <w:sz w:val="30"/>
          <w:szCs w:val="30"/>
        </w:rPr>
      </w:pPr>
      <w:r>
        <w:rPr>
          <w:rFonts w:ascii="宋体" w:hAnsi="宋体" w:hint="eastAsia"/>
          <w:b/>
          <w:bCs/>
          <w:iCs/>
          <w:sz w:val="30"/>
          <w:szCs w:val="30"/>
        </w:rPr>
        <w:t>中航工业机电系统股份有限公司</w:t>
      </w:r>
    </w:p>
    <w:p w14:paraId="2FF7E489" w14:textId="77777777" w:rsidR="00221407" w:rsidRDefault="00862B16">
      <w:pPr>
        <w:spacing w:beforeLines="50" w:before="156" w:afterLines="50" w:after="156" w:line="400" w:lineRule="exact"/>
        <w:jc w:val="center"/>
        <w:rPr>
          <w:rFonts w:ascii="宋体" w:hAnsi="宋体"/>
          <w:b/>
          <w:bCs/>
          <w:iCs/>
          <w:sz w:val="30"/>
          <w:szCs w:val="30"/>
        </w:rPr>
      </w:pPr>
      <w:r>
        <w:rPr>
          <w:rFonts w:ascii="宋体" w:hAnsi="宋体" w:hint="eastAsia"/>
          <w:b/>
          <w:bCs/>
          <w:iCs/>
          <w:sz w:val="30"/>
          <w:szCs w:val="30"/>
        </w:rPr>
        <w:t>投资者关系活动记录表</w:t>
      </w:r>
    </w:p>
    <w:p w14:paraId="540720A1" w14:textId="6635A545" w:rsidR="00221407" w:rsidRDefault="00862B16">
      <w:pPr>
        <w:spacing w:line="400" w:lineRule="exact"/>
        <w:rPr>
          <w:rFonts w:ascii="宋体" w:hAnsi="宋体"/>
          <w:bCs/>
          <w:iCs/>
          <w:sz w:val="24"/>
          <w:szCs w:val="24"/>
        </w:rPr>
      </w:pPr>
      <w:r>
        <w:rPr>
          <w:rFonts w:ascii="宋体" w:hAnsi="宋体" w:hint="eastAsia"/>
          <w:bCs/>
          <w:iCs/>
          <w:sz w:val="24"/>
          <w:szCs w:val="24"/>
        </w:rPr>
        <w:t xml:space="preserve">                                                      编号：2019-0</w:t>
      </w:r>
      <w:r w:rsidR="00C54BA0">
        <w:rPr>
          <w:rFonts w:ascii="宋体" w:hAnsi="宋体" w:hint="eastAsia"/>
          <w:bCs/>
          <w:iCs/>
          <w:sz w:val="24"/>
          <w:szCs w:val="24"/>
        </w:rPr>
        <w:t>20</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80"/>
      </w:tblGrid>
      <w:tr w:rsidR="00221407" w14:paraId="6102D5AA" w14:textId="77777777">
        <w:tc>
          <w:tcPr>
            <w:tcW w:w="1418" w:type="dxa"/>
            <w:shd w:val="clear" w:color="auto" w:fill="auto"/>
          </w:tcPr>
          <w:p w14:paraId="307B978E" w14:textId="77777777" w:rsidR="00221407" w:rsidRDefault="00862B16">
            <w:pPr>
              <w:spacing w:line="480" w:lineRule="atLeast"/>
              <w:jc w:val="center"/>
              <w:rPr>
                <w:rFonts w:ascii="宋体" w:hAnsi="宋体"/>
                <w:b/>
                <w:bCs/>
                <w:iCs/>
                <w:sz w:val="24"/>
                <w:szCs w:val="24"/>
              </w:rPr>
            </w:pPr>
            <w:r>
              <w:rPr>
                <w:rFonts w:ascii="宋体" w:hAnsi="宋体" w:hint="eastAsia"/>
                <w:b/>
                <w:bCs/>
                <w:iCs/>
                <w:sz w:val="24"/>
                <w:szCs w:val="24"/>
              </w:rPr>
              <w:t>投资者关系活动类别</w:t>
            </w:r>
          </w:p>
          <w:p w14:paraId="1071FEFA" w14:textId="77777777" w:rsidR="00221407" w:rsidRDefault="00221407">
            <w:pPr>
              <w:spacing w:line="480" w:lineRule="atLeast"/>
              <w:jc w:val="center"/>
              <w:rPr>
                <w:rFonts w:ascii="宋体" w:hAnsi="宋体"/>
                <w:b/>
                <w:bCs/>
                <w:iCs/>
                <w:sz w:val="24"/>
                <w:szCs w:val="24"/>
              </w:rPr>
            </w:pPr>
          </w:p>
        </w:tc>
        <w:tc>
          <w:tcPr>
            <w:tcW w:w="8080" w:type="dxa"/>
            <w:shd w:val="clear" w:color="auto" w:fill="auto"/>
          </w:tcPr>
          <w:p w14:paraId="004F6EE0" w14:textId="77777777" w:rsidR="00221407" w:rsidRDefault="005C195F">
            <w:pPr>
              <w:spacing w:line="480" w:lineRule="atLeast"/>
              <w:rPr>
                <w:rFonts w:ascii="宋体" w:hAnsi="宋体"/>
                <w:bCs/>
                <w:iCs/>
                <w:sz w:val="24"/>
                <w:szCs w:val="24"/>
              </w:rPr>
            </w:pPr>
            <w:r>
              <w:rPr>
                <w:rFonts w:ascii="宋体" w:hAnsi="宋体" w:hint="eastAsia"/>
                <w:bCs/>
                <w:iCs/>
                <w:sz w:val="24"/>
                <w:szCs w:val="24"/>
              </w:rPr>
              <w:sym w:font="Wingdings 2" w:char="0052"/>
            </w:r>
            <w:r w:rsidR="00862B16">
              <w:rPr>
                <w:rFonts w:ascii="宋体" w:hAnsi="宋体" w:hint="eastAsia"/>
                <w:sz w:val="24"/>
                <w:szCs w:val="24"/>
              </w:rPr>
              <w:t xml:space="preserve">特定对象调研        </w:t>
            </w:r>
            <w:r w:rsidR="00862B16">
              <w:rPr>
                <w:rFonts w:ascii="宋体" w:hAnsi="宋体" w:hint="eastAsia"/>
                <w:bCs/>
                <w:iCs/>
                <w:sz w:val="24"/>
                <w:szCs w:val="24"/>
              </w:rPr>
              <w:t>□</w:t>
            </w:r>
            <w:r w:rsidR="00862B16">
              <w:rPr>
                <w:rFonts w:ascii="宋体" w:hAnsi="宋体" w:hint="eastAsia"/>
                <w:sz w:val="24"/>
                <w:szCs w:val="24"/>
              </w:rPr>
              <w:t>分析师会议</w:t>
            </w:r>
          </w:p>
          <w:p w14:paraId="025D47BE" w14:textId="77777777" w:rsidR="00221407" w:rsidRDefault="00862B16">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sym w:font="Wingdings 2" w:char="00A3"/>
            </w:r>
            <w:r>
              <w:rPr>
                <w:rFonts w:ascii="宋体" w:hAnsi="宋体" w:hint="eastAsia"/>
                <w:sz w:val="24"/>
                <w:szCs w:val="24"/>
              </w:rPr>
              <w:t>业绩说明会</w:t>
            </w:r>
          </w:p>
          <w:p w14:paraId="4F95F8A0" w14:textId="77777777" w:rsidR="00221407" w:rsidRDefault="00862B16">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476FE79B" w14:textId="77777777" w:rsidR="00221407" w:rsidRDefault="00862B16">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14:paraId="2B1508E4" w14:textId="77777777" w:rsidR="00221407" w:rsidRDefault="005C195F" w:rsidP="005C195F">
            <w:pPr>
              <w:tabs>
                <w:tab w:val="center" w:pos="3199"/>
              </w:tabs>
              <w:spacing w:line="480" w:lineRule="atLeast"/>
              <w:rPr>
                <w:rFonts w:ascii="宋体" w:hAnsi="宋体"/>
                <w:bCs/>
                <w:iCs/>
                <w:sz w:val="24"/>
                <w:szCs w:val="24"/>
              </w:rPr>
            </w:pPr>
            <w:r>
              <w:rPr>
                <w:rFonts w:ascii="宋体" w:hAnsi="宋体" w:hint="eastAsia"/>
                <w:bCs/>
                <w:iCs/>
                <w:sz w:val="24"/>
                <w:szCs w:val="24"/>
              </w:rPr>
              <w:t>□</w:t>
            </w:r>
            <w:r w:rsidR="00862B16">
              <w:rPr>
                <w:rFonts w:ascii="宋体" w:hAnsi="宋体" w:hint="eastAsia"/>
                <w:sz w:val="24"/>
                <w:szCs w:val="24"/>
              </w:rPr>
              <w:t>其他 （</w:t>
            </w:r>
            <w:proofErr w:type="gramStart"/>
            <w:r w:rsidR="00862B16">
              <w:rPr>
                <w:rFonts w:ascii="宋体" w:hAnsi="宋体" w:hint="eastAsia"/>
                <w:sz w:val="24"/>
                <w:szCs w:val="24"/>
                <w:u w:val="single"/>
              </w:rPr>
              <w:t>请文字</w:t>
            </w:r>
            <w:proofErr w:type="gramEnd"/>
            <w:r w:rsidR="00862B16">
              <w:rPr>
                <w:rFonts w:ascii="宋体" w:hAnsi="宋体" w:hint="eastAsia"/>
                <w:sz w:val="24"/>
                <w:szCs w:val="24"/>
                <w:u w:val="single"/>
              </w:rPr>
              <w:t>说明其他活动内容）</w:t>
            </w:r>
          </w:p>
        </w:tc>
      </w:tr>
      <w:tr w:rsidR="00221407" w14:paraId="47766709" w14:textId="77777777">
        <w:tc>
          <w:tcPr>
            <w:tcW w:w="1418" w:type="dxa"/>
            <w:shd w:val="clear" w:color="auto" w:fill="auto"/>
          </w:tcPr>
          <w:p w14:paraId="44CBB57F" w14:textId="77777777" w:rsidR="00221407" w:rsidRDefault="00862B16">
            <w:pPr>
              <w:spacing w:line="480" w:lineRule="atLeast"/>
              <w:jc w:val="center"/>
              <w:rPr>
                <w:rFonts w:ascii="宋体" w:hAnsi="宋体"/>
                <w:b/>
                <w:bCs/>
                <w:iCs/>
                <w:color w:val="000000" w:themeColor="text1"/>
                <w:sz w:val="24"/>
                <w:szCs w:val="24"/>
              </w:rPr>
            </w:pPr>
            <w:r>
              <w:rPr>
                <w:rFonts w:ascii="宋体" w:hAnsi="宋体" w:hint="eastAsia"/>
                <w:b/>
                <w:bCs/>
                <w:iCs/>
                <w:color w:val="000000" w:themeColor="text1"/>
                <w:sz w:val="24"/>
                <w:szCs w:val="24"/>
              </w:rPr>
              <w:t>参与单位名称及人员姓名</w:t>
            </w:r>
          </w:p>
        </w:tc>
        <w:tc>
          <w:tcPr>
            <w:tcW w:w="8080" w:type="dxa"/>
            <w:shd w:val="clear" w:color="auto" w:fill="auto"/>
            <w:vAlign w:val="center"/>
          </w:tcPr>
          <w:p w14:paraId="5834FBC9" w14:textId="7FE16CD7" w:rsidR="0014468B" w:rsidRDefault="00C54BA0" w:rsidP="00ED6F2A">
            <w:pPr>
              <w:spacing w:line="480" w:lineRule="atLeast"/>
              <w:jc w:val="left"/>
              <w:rPr>
                <w:rFonts w:ascii="宋体" w:hAnsi="宋体" w:hint="eastAsia"/>
                <w:bCs/>
                <w:iCs/>
                <w:sz w:val="24"/>
                <w:szCs w:val="24"/>
              </w:rPr>
            </w:pPr>
            <w:r>
              <w:rPr>
                <w:rFonts w:ascii="宋体" w:hAnsi="宋体" w:hint="eastAsia"/>
                <w:bCs/>
                <w:iCs/>
                <w:sz w:val="24"/>
                <w:szCs w:val="24"/>
              </w:rPr>
              <w:t>德</w:t>
            </w:r>
            <w:proofErr w:type="gramStart"/>
            <w:r>
              <w:rPr>
                <w:rFonts w:ascii="宋体" w:hAnsi="宋体" w:hint="eastAsia"/>
                <w:bCs/>
                <w:iCs/>
                <w:sz w:val="24"/>
                <w:szCs w:val="24"/>
              </w:rPr>
              <w:t>邦</w:t>
            </w:r>
            <w:proofErr w:type="gramEnd"/>
            <w:r>
              <w:rPr>
                <w:rFonts w:ascii="宋体" w:hAnsi="宋体" w:hint="eastAsia"/>
                <w:bCs/>
                <w:iCs/>
                <w:sz w:val="24"/>
                <w:szCs w:val="24"/>
              </w:rPr>
              <w:t>证券</w:t>
            </w:r>
            <w:r w:rsidR="005B7E29">
              <w:rPr>
                <w:rFonts w:ascii="宋体" w:hAnsi="宋体" w:hint="eastAsia"/>
                <w:bCs/>
                <w:iCs/>
                <w:sz w:val="24"/>
                <w:szCs w:val="24"/>
              </w:rPr>
              <w:t>：</w:t>
            </w:r>
            <w:r>
              <w:rPr>
                <w:rFonts w:ascii="宋体" w:hAnsi="宋体" w:hint="eastAsia"/>
                <w:bCs/>
                <w:iCs/>
                <w:sz w:val="24"/>
                <w:szCs w:val="24"/>
              </w:rPr>
              <w:t>杨</w:t>
            </w:r>
            <w:r w:rsidR="006C7B16">
              <w:rPr>
                <w:rFonts w:ascii="宋体" w:hAnsi="宋体" w:hint="eastAsia"/>
                <w:bCs/>
                <w:iCs/>
                <w:sz w:val="24"/>
                <w:szCs w:val="24"/>
              </w:rPr>
              <w:t>雨南</w:t>
            </w:r>
            <w:r>
              <w:rPr>
                <w:rFonts w:ascii="宋体" w:hAnsi="宋体" w:hint="eastAsia"/>
                <w:bCs/>
                <w:iCs/>
                <w:sz w:val="24"/>
                <w:szCs w:val="24"/>
              </w:rPr>
              <w:t>；中信建投：王智勇；</w:t>
            </w:r>
            <w:proofErr w:type="gramStart"/>
            <w:r>
              <w:rPr>
                <w:rFonts w:ascii="宋体" w:hAnsi="宋体" w:hint="eastAsia"/>
                <w:bCs/>
                <w:iCs/>
                <w:sz w:val="24"/>
                <w:szCs w:val="24"/>
              </w:rPr>
              <w:t>成泉资本</w:t>
            </w:r>
            <w:proofErr w:type="gramEnd"/>
            <w:r>
              <w:rPr>
                <w:rFonts w:ascii="宋体" w:hAnsi="宋体" w:hint="eastAsia"/>
                <w:bCs/>
                <w:iCs/>
                <w:sz w:val="24"/>
                <w:szCs w:val="24"/>
              </w:rPr>
              <w:t>：张沛；</w:t>
            </w:r>
          </w:p>
          <w:p w14:paraId="00EE0D07" w14:textId="0B5D3255" w:rsidR="00C54BA0" w:rsidRPr="00ED6F2A" w:rsidRDefault="00C54BA0" w:rsidP="00ED6F2A">
            <w:pPr>
              <w:spacing w:line="480" w:lineRule="atLeast"/>
              <w:jc w:val="left"/>
              <w:rPr>
                <w:rFonts w:ascii="宋体" w:hAnsi="宋体"/>
                <w:bCs/>
                <w:iCs/>
                <w:sz w:val="24"/>
                <w:szCs w:val="24"/>
              </w:rPr>
            </w:pPr>
            <w:r>
              <w:rPr>
                <w:rFonts w:ascii="宋体" w:hAnsi="宋体" w:hint="eastAsia"/>
                <w:bCs/>
                <w:iCs/>
                <w:sz w:val="24"/>
                <w:szCs w:val="24"/>
              </w:rPr>
              <w:t>招商证券：岑晓翔；</w:t>
            </w:r>
            <w:proofErr w:type="gramStart"/>
            <w:r>
              <w:rPr>
                <w:rFonts w:ascii="宋体" w:hAnsi="宋体" w:hint="eastAsia"/>
                <w:bCs/>
                <w:iCs/>
                <w:sz w:val="24"/>
                <w:szCs w:val="24"/>
              </w:rPr>
              <w:t>华融证券</w:t>
            </w:r>
            <w:proofErr w:type="gramEnd"/>
            <w:r>
              <w:rPr>
                <w:rFonts w:ascii="宋体" w:hAnsi="宋体" w:hint="eastAsia"/>
                <w:bCs/>
                <w:iCs/>
                <w:sz w:val="24"/>
                <w:szCs w:val="24"/>
              </w:rPr>
              <w:t>：姜江</w:t>
            </w:r>
          </w:p>
        </w:tc>
      </w:tr>
      <w:tr w:rsidR="00221407" w14:paraId="2F551C40" w14:textId="77777777">
        <w:trPr>
          <w:trHeight w:val="842"/>
        </w:trPr>
        <w:tc>
          <w:tcPr>
            <w:tcW w:w="1418" w:type="dxa"/>
            <w:shd w:val="clear" w:color="auto" w:fill="auto"/>
            <w:vAlign w:val="center"/>
          </w:tcPr>
          <w:p w14:paraId="245BA588" w14:textId="77777777" w:rsidR="00221407" w:rsidRDefault="00862B16">
            <w:pPr>
              <w:spacing w:line="480" w:lineRule="atLeast"/>
              <w:jc w:val="center"/>
              <w:rPr>
                <w:rFonts w:ascii="宋体" w:hAnsi="宋体"/>
                <w:b/>
                <w:bCs/>
                <w:iCs/>
                <w:color w:val="000000" w:themeColor="text1"/>
                <w:sz w:val="24"/>
                <w:szCs w:val="24"/>
              </w:rPr>
            </w:pPr>
            <w:r>
              <w:rPr>
                <w:rFonts w:ascii="宋体" w:hAnsi="宋体" w:hint="eastAsia"/>
                <w:b/>
                <w:bCs/>
                <w:iCs/>
                <w:color w:val="000000" w:themeColor="text1"/>
                <w:sz w:val="24"/>
                <w:szCs w:val="24"/>
              </w:rPr>
              <w:t>时间</w:t>
            </w:r>
          </w:p>
        </w:tc>
        <w:tc>
          <w:tcPr>
            <w:tcW w:w="8080" w:type="dxa"/>
            <w:shd w:val="clear" w:color="auto" w:fill="auto"/>
            <w:vAlign w:val="center"/>
          </w:tcPr>
          <w:p w14:paraId="6AEA0881" w14:textId="2AD719E0" w:rsidR="00221407" w:rsidRDefault="00862B16" w:rsidP="00C54BA0">
            <w:pPr>
              <w:spacing w:line="480" w:lineRule="atLeast"/>
              <w:rPr>
                <w:bCs/>
                <w:iCs/>
                <w:color w:val="000000" w:themeColor="text1"/>
                <w:sz w:val="24"/>
                <w:szCs w:val="24"/>
              </w:rPr>
            </w:pPr>
            <w:r>
              <w:rPr>
                <w:bCs/>
                <w:iCs/>
                <w:color w:val="000000" w:themeColor="text1"/>
                <w:sz w:val="24"/>
                <w:szCs w:val="24"/>
              </w:rPr>
              <w:t>201</w:t>
            </w:r>
            <w:r>
              <w:rPr>
                <w:rFonts w:hint="eastAsia"/>
                <w:bCs/>
                <w:iCs/>
                <w:color w:val="000000" w:themeColor="text1"/>
                <w:sz w:val="24"/>
                <w:szCs w:val="24"/>
              </w:rPr>
              <w:t>9</w:t>
            </w:r>
            <w:r>
              <w:rPr>
                <w:rFonts w:hAnsi="宋体"/>
                <w:bCs/>
                <w:iCs/>
                <w:color w:val="000000" w:themeColor="text1"/>
                <w:sz w:val="24"/>
                <w:szCs w:val="24"/>
              </w:rPr>
              <w:t>年</w:t>
            </w:r>
            <w:r w:rsidR="00A13C67">
              <w:rPr>
                <w:rFonts w:hint="eastAsia"/>
                <w:bCs/>
                <w:iCs/>
                <w:color w:val="000000" w:themeColor="text1"/>
                <w:sz w:val="24"/>
                <w:szCs w:val="24"/>
              </w:rPr>
              <w:t>1</w:t>
            </w:r>
            <w:r w:rsidR="00D129BB">
              <w:rPr>
                <w:rFonts w:hint="eastAsia"/>
                <w:bCs/>
                <w:iCs/>
                <w:color w:val="000000" w:themeColor="text1"/>
                <w:sz w:val="24"/>
                <w:szCs w:val="24"/>
              </w:rPr>
              <w:t>2</w:t>
            </w:r>
            <w:r>
              <w:rPr>
                <w:rFonts w:hAnsi="宋体"/>
                <w:bCs/>
                <w:iCs/>
                <w:color w:val="000000" w:themeColor="text1"/>
                <w:sz w:val="24"/>
                <w:szCs w:val="24"/>
              </w:rPr>
              <w:t>月</w:t>
            </w:r>
            <w:r w:rsidR="00C54BA0">
              <w:rPr>
                <w:rFonts w:hint="eastAsia"/>
                <w:bCs/>
                <w:iCs/>
                <w:color w:val="000000" w:themeColor="text1"/>
                <w:sz w:val="24"/>
                <w:szCs w:val="24"/>
              </w:rPr>
              <w:t>10</w:t>
            </w:r>
            <w:r w:rsidR="008C43B0">
              <w:rPr>
                <w:rFonts w:hAnsi="宋体" w:hint="eastAsia"/>
                <w:bCs/>
                <w:iCs/>
                <w:color w:val="000000" w:themeColor="text1"/>
                <w:sz w:val="24"/>
                <w:szCs w:val="24"/>
              </w:rPr>
              <w:t>日</w:t>
            </w:r>
          </w:p>
        </w:tc>
      </w:tr>
      <w:tr w:rsidR="00221407" w14:paraId="4544E603" w14:textId="77777777">
        <w:trPr>
          <w:trHeight w:val="712"/>
        </w:trPr>
        <w:tc>
          <w:tcPr>
            <w:tcW w:w="1418" w:type="dxa"/>
            <w:shd w:val="clear" w:color="auto" w:fill="auto"/>
            <w:vAlign w:val="center"/>
          </w:tcPr>
          <w:p w14:paraId="6F297F91" w14:textId="77777777" w:rsidR="00221407" w:rsidRDefault="00862B16">
            <w:pPr>
              <w:spacing w:line="480" w:lineRule="atLeast"/>
              <w:jc w:val="center"/>
              <w:rPr>
                <w:rFonts w:ascii="宋体" w:hAnsi="宋体"/>
                <w:b/>
                <w:bCs/>
                <w:iCs/>
                <w:sz w:val="24"/>
                <w:szCs w:val="24"/>
              </w:rPr>
            </w:pPr>
            <w:r>
              <w:rPr>
                <w:rFonts w:ascii="宋体" w:hAnsi="宋体" w:hint="eastAsia"/>
                <w:b/>
                <w:bCs/>
                <w:iCs/>
                <w:sz w:val="24"/>
                <w:szCs w:val="24"/>
              </w:rPr>
              <w:t>地点</w:t>
            </w:r>
          </w:p>
        </w:tc>
        <w:tc>
          <w:tcPr>
            <w:tcW w:w="8080" w:type="dxa"/>
            <w:shd w:val="clear" w:color="auto" w:fill="auto"/>
            <w:vAlign w:val="center"/>
          </w:tcPr>
          <w:p w14:paraId="260FBFFC" w14:textId="5522C022" w:rsidR="00221407" w:rsidRDefault="00C54BA0" w:rsidP="00C54BA0">
            <w:pPr>
              <w:spacing w:line="480" w:lineRule="atLeast"/>
              <w:rPr>
                <w:bCs/>
                <w:iCs/>
                <w:sz w:val="24"/>
                <w:szCs w:val="24"/>
              </w:rPr>
            </w:pPr>
            <w:r>
              <w:rPr>
                <w:rFonts w:hint="eastAsia"/>
                <w:bCs/>
                <w:iCs/>
                <w:sz w:val="24"/>
                <w:szCs w:val="24"/>
              </w:rPr>
              <w:t>公司</w:t>
            </w:r>
            <w:r>
              <w:rPr>
                <w:rFonts w:hint="eastAsia"/>
                <w:bCs/>
                <w:iCs/>
                <w:sz w:val="24"/>
                <w:szCs w:val="24"/>
              </w:rPr>
              <w:t>252</w:t>
            </w:r>
            <w:r>
              <w:rPr>
                <w:rFonts w:hint="eastAsia"/>
                <w:bCs/>
                <w:iCs/>
                <w:sz w:val="24"/>
                <w:szCs w:val="24"/>
              </w:rPr>
              <w:t>0</w:t>
            </w:r>
            <w:r>
              <w:rPr>
                <w:rFonts w:hint="eastAsia"/>
                <w:bCs/>
                <w:iCs/>
                <w:sz w:val="24"/>
                <w:szCs w:val="24"/>
              </w:rPr>
              <w:t>办公室</w:t>
            </w:r>
          </w:p>
        </w:tc>
      </w:tr>
      <w:tr w:rsidR="00221407" w14:paraId="057E4E3D" w14:textId="77777777">
        <w:tc>
          <w:tcPr>
            <w:tcW w:w="1418" w:type="dxa"/>
            <w:shd w:val="clear" w:color="auto" w:fill="auto"/>
          </w:tcPr>
          <w:p w14:paraId="7F38D528" w14:textId="77777777" w:rsidR="00221407" w:rsidRDefault="00862B16">
            <w:pPr>
              <w:spacing w:line="480" w:lineRule="atLeast"/>
              <w:jc w:val="center"/>
              <w:rPr>
                <w:rFonts w:ascii="宋体" w:hAnsi="宋体"/>
                <w:b/>
                <w:bCs/>
                <w:iCs/>
                <w:sz w:val="24"/>
                <w:szCs w:val="24"/>
              </w:rPr>
            </w:pPr>
            <w:r>
              <w:rPr>
                <w:rFonts w:ascii="宋体" w:hAnsi="宋体" w:hint="eastAsia"/>
                <w:b/>
                <w:bCs/>
                <w:iCs/>
                <w:sz w:val="24"/>
                <w:szCs w:val="24"/>
              </w:rPr>
              <w:t>上市公司接待人员姓名</w:t>
            </w:r>
          </w:p>
        </w:tc>
        <w:tc>
          <w:tcPr>
            <w:tcW w:w="8080" w:type="dxa"/>
            <w:shd w:val="clear" w:color="auto" w:fill="auto"/>
            <w:vAlign w:val="center"/>
          </w:tcPr>
          <w:p w14:paraId="42565817" w14:textId="65C1E755" w:rsidR="00221407" w:rsidRDefault="00DF3623" w:rsidP="00C54BA0">
            <w:pPr>
              <w:spacing w:line="480" w:lineRule="atLeast"/>
              <w:rPr>
                <w:rFonts w:ascii="宋体" w:hAnsi="宋体"/>
                <w:bCs/>
                <w:iCs/>
                <w:sz w:val="24"/>
                <w:szCs w:val="24"/>
              </w:rPr>
            </w:pPr>
            <w:r>
              <w:rPr>
                <w:rFonts w:ascii="宋体" w:hAnsi="宋体" w:hint="eastAsia"/>
                <w:bCs/>
                <w:iCs/>
                <w:sz w:val="24"/>
                <w:szCs w:val="24"/>
              </w:rPr>
              <w:t>董事会秘书：夏保琪       证券事务部：张伟</w:t>
            </w:r>
          </w:p>
        </w:tc>
      </w:tr>
      <w:tr w:rsidR="00221407" w14:paraId="2169DF47" w14:textId="77777777">
        <w:trPr>
          <w:trHeight w:val="629"/>
        </w:trPr>
        <w:tc>
          <w:tcPr>
            <w:tcW w:w="1418" w:type="dxa"/>
            <w:shd w:val="clear" w:color="auto" w:fill="auto"/>
            <w:vAlign w:val="center"/>
          </w:tcPr>
          <w:p w14:paraId="598C3281" w14:textId="77777777" w:rsidR="00221407" w:rsidRDefault="00862B16">
            <w:pPr>
              <w:spacing w:line="480" w:lineRule="atLeast"/>
              <w:jc w:val="center"/>
              <w:rPr>
                <w:rFonts w:ascii="宋体" w:hAnsi="宋体"/>
                <w:b/>
                <w:bCs/>
                <w:iCs/>
                <w:sz w:val="24"/>
                <w:szCs w:val="24"/>
              </w:rPr>
            </w:pPr>
            <w:r>
              <w:rPr>
                <w:rFonts w:ascii="宋体" w:hAnsi="宋体" w:hint="eastAsia"/>
                <w:b/>
                <w:bCs/>
                <w:iCs/>
                <w:sz w:val="24"/>
                <w:szCs w:val="24"/>
              </w:rPr>
              <w:t>投资者关系活动主要内容介绍</w:t>
            </w:r>
          </w:p>
          <w:p w14:paraId="727A6F7A" w14:textId="77777777" w:rsidR="00221407" w:rsidRDefault="00221407">
            <w:pPr>
              <w:spacing w:line="480" w:lineRule="atLeast"/>
              <w:jc w:val="center"/>
              <w:rPr>
                <w:rFonts w:ascii="宋体" w:hAnsi="宋体"/>
                <w:b/>
                <w:bCs/>
                <w:iCs/>
                <w:sz w:val="24"/>
                <w:szCs w:val="24"/>
              </w:rPr>
            </w:pPr>
          </w:p>
        </w:tc>
        <w:tc>
          <w:tcPr>
            <w:tcW w:w="8080" w:type="dxa"/>
            <w:shd w:val="clear" w:color="auto" w:fill="auto"/>
          </w:tcPr>
          <w:p w14:paraId="5E139BBF" w14:textId="09C806BA" w:rsidR="00221407" w:rsidRDefault="00862B16" w:rsidP="001C1353">
            <w:pPr>
              <w:widowControl/>
              <w:spacing w:line="480" w:lineRule="exact"/>
              <w:ind w:firstLineChars="200" w:firstLine="482"/>
              <w:jc w:val="left"/>
              <w:rPr>
                <w:rFonts w:hAnsi="宋体"/>
                <w:b/>
                <w:bCs/>
                <w:iCs/>
                <w:sz w:val="24"/>
                <w:szCs w:val="24"/>
              </w:rPr>
            </w:pPr>
            <w:r>
              <w:rPr>
                <w:rFonts w:hAnsi="宋体" w:hint="eastAsia"/>
                <w:b/>
                <w:bCs/>
                <w:iCs/>
                <w:sz w:val="24"/>
                <w:szCs w:val="24"/>
              </w:rPr>
              <w:t xml:space="preserve">1. </w:t>
            </w:r>
            <w:r w:rsidR="00C54BA0">
              <w:rPr>
                <w:rFonts w:hAnsi="宋体" w:hint="eastAsia"/>
                <w:b/>
                <w:bCs/>
                <w:iCs/>
                <w:sz w:val="24"/>
                <w:szCs w:val="24"/>
              </w:rPr>
              <w:t>转让贵阳电机</w:t>
            </w:r>
            <w:r w:rsidR="00A935F2">
              <w:rPr>
                <w:rFonts w:hAnsi="宋体" w:hint="eastAsia"/>
                <w:b/>
                <w:bCs/>
                <w:iCs/>
                <w:sz w:val="24"/>
                <w:szCs w:val="24"/>
              </w:rPr>
              <w:t>，进行资产剥离</w:t>
            </w:r>
            <w:r w:rsidR="00C54BA0">
              <w:rPr>
                <w:rFonts w:hAnsi="宋体" w:hint="eastAsia"/>
                <w:b/>
                <w:bCs/>
                <w:iCs/>
                <w:sz w:val="24"/>
                <w:szCs w:val="24"/>
              </w:rPr>
              <w:t>目的是什么</w:t>
            </w:r>
            <w:r w:rsidR="003A7F8D">
              <w:rPr>
                <w:rFonts w:hAnsi="宋体" w:hint="eastAsia"/>
                <w:b/>
                <w:bCs/>
                <w:iCs/>
                <w:sz w:val="24"/>
                <w:szCs w:val="24"/>
              </w:rPr>
              <w:t>？</w:t>
            </w:r>
            <w:r w:rsidR="008D6B05">
              <w:rPr>
                <w:rFonts w:hAnsi="宋体"/>
                <w:b/>
                <w:bCs/>
                <w:iCs/>
                <w:sz w:val="24"/>
                <w:szCs w:val="24"/>
              </w:rPr>
              <w:t xml:space="preserve"> </w:t>
            </w:r>
          </w:p>
          <w:p w14:paraId="7F2EDEA3" w14:textId="426820F2" w:rsidR="007E1AC8" w:rsidRDefault="00C54BA0" w:rsidP="0049656F">
            <w:pPr>
              <w:widowControl/>
              <w:spacing w:line="480" w:lineRule="exact"/>
              <w:ind w:firstLineChars="200" w:firstLine="480"/>
              <w:jc w:val="left"/>
              <w:rPr>
                <w:rFonts w:hAnsi="宋体"/>
                <w:bCs/>
                <w:iCs/>
                <w:sz w:val="24"/>
                <w:szCs w:val="24"/>
              </w:rPr>
            </w:pPr>
            <w:r>
              <w:rPr>
                <w:rFonts w:hAnsi="宋体" w:hint="eastAsia"/>
                <w:bCs/>
                <w:iCs/>
                <w:sz w:val="24"/>
                <w:szCs w:val="24"/>
              </w:rPr>
              <w:t>目的是为了保持公司持续增长的盈利能力，提升整体业绩水平</w:t>
            </w:r>
            <w:r w:rsidR="00D54CC5">
              <w:rPr>
                <w:rFonts w:hAnsi="宋体" w:hint="eastAsia"/>
                <w:bCs/>
                <w:iCs/>
                <w:sz w:val="24"/>
                <w:szCs w:val="24"/>
              </w:rPr>
              <w:t>。</w:t>
            </w:r>
          </w:p>
          <w:p w14:paraId="0FA82F12" w14:textId="59B6B4C2" w:rsidR="008D6B05" w:rsidRDefault="008D6B05" w:rsidP="001C1353">
            <w:pPr>
              <w:widowControl/>
              <w:spacing w:line="480" w:lineRule="exact"/>
              <w:ind w:firstLineChars="200" w:firstLine="482"/>
              <w:jc w:val="left"/>
              <w:rPr>
                <w:rFonts w:eastAsiaTheme="minorEastAsia" w:hAnsi="宋体"/>
                <w:b/>
                <w:bCs/>
                <w:iCs/>
                <w:sz w:val="24"/>
                <w:szCs w:val="24"/>
              </w:rPr>
            </w:pPr>
            <w:r>
              <w:rPr>
                <w:rFonts w:hAnsi="宋体" w:hint="eastAsia"/>
                <w:b/>
                <w:bCs/>
                <w:iCs/>
                <w:sz w:val="24"/>
                <w:szCs w:val="24"/>
              </w:rPr>
              <w:t>2.</w:t>
            </w:r>
            <w:r>
              <w:rPr>
                <w:rFonts w:asciiTheme="minorEastAsia" w:eastAsiaTheme="minorEastAsia" w:hAnsiTheme="minorEastAsia" w:cs="Calibri"/>
                <w:color w:val="000000"/>
                <w:sz w:val="28"/>
                <w:szCs w:val="28"/>
                <w:u w:color="000000"/>
                <w:lang w:val="zh-CN"/>
              </w:rPr>
              <w:t xml:space="preserve"> </w:t>
            </w:r>
            <w:proofErr w:type="gramStart"/>
            <w:r w:rsidR="00C54BA0">
              <w:rPr>
                <w:rFonts w:eastAsiaTheme="minorEastAsia" w:hAnsi="宋体" w:hint="eastAsia"/>
                <w:b/>
                <w:bCs/>
                <w:iCs/>
                <w:sz w:val="24"/>
                <w:szCs w:val="24"/>
              </w:rPr>
              <w:t>航健主业</w:t>
            </w:r>
            <w:proofErr w:type="gramEnd"/>
            <w:r w:rsidR="00C54BA0">
              <w:rPr>
                <w:rFonts w:eastAsiaTheme="minorEastAsia" w:hAnsi="宋体" w:hint="eastAsia"/>
                <w:b/>
                <w:bCs/>
                <w:iCs/>
                <w:sz w:val="24"/>
                <w:szCs w:val="24"/>
              </w:rPr>
              <w:t>是什么</w:t>
            </w:r>
            <w:r w:rsidR="00F520C9">
              <w:rPr>
                <w:rFonts w:eastAsiaTheme="minorEastAsia" w:hAnsi="宋体" w:hint="eastAsia"/>
                <w:b/>
                <w:bCs/>
                <w:iCs/>
                <w:sz w:val="24"/>
                <w:szCs w:val="24"/>
              </w:rPr>
              <w:t>？</w:t>
            </w:r>
            <w:r w:rsidR="00C54BA0">
              <w:rPr>
                <w:rFonts w:eastAsiaTheme="minorEastAsia" w:hAnsi="宋体" w:hint="eastAsia"/>
                <w:b/>
                <w:bCs/>
                <w:iCs/>
                <w:sz w:val="24"/>
                <w:szCs w:val="24"/>
              </w:rPr>
              <w:t>收购目的是什么？</w:t>
            </w:r>
          </w:p>
          <w:p w14:paraId="6E256744" w14:textId="5441A729" w:rsidR="00F520C9" w:rsidRDefault="00C54BA0" w:rsidP="00F520C9">
            <w:pPr>
              <w:widowControl/>
              <w:spacing w:line="480" w:lineRule="exact"/>
              <w:ind w:firstLineChars="200" w:firstLine="480"/>
              <w:jc w:val="left"/>
              <w:rPr>
                <w:rFonts w:hAnsi="宋体"/>
                <w:bCs/>
                <w:iCs/>
                <w:sz w:val="24"/>
                <w:szCs w:val="24"/>
              </w:rPr>
            </w:pPr>
            <w:proofErr w:type="gramStart"/>
            <w:r>
              <w:rPr>
                <w:rFonts w:hAnsi="宋体" w:hint="eastAsia"/>
                <w:bCs/>
                <w:iCs/>
                <w:sz w:val="24"/>
                <w:szCs w:val="24"/>
              </w:rPr>
              <w:t>航健的</w:t>
            </w:r>
            <w:proofErr w:type="gramEnd"/>
            <w:r>
              <w:rPr>
                <w:rFonts w:hAnsi="宋体" w:hint="eastAsia"/>
                <w:bCs/>
                <w:iCs/>
                <w:sz w:val="24"/>
                <w:szCs w:val="24"/>
              </w:rPr>
              <w:t>主营业务是航空机电液压产品及设备维修</w:t>
            </w:r>
            <w:r w:rsidR="00BD69F2">
              <w:rPr>
                <w:rFonts w:hAnsi="宋体" w:hint="eastAsia"/>
                <w:bCs/>
                <w:iCs/>
                <w:sz w:val="24"/>
                <w:szCs w:val="24"/>
              </w:rPr>
              <w:t>。</w:t>
            </w:r>
            <w:r w:rsidR="00A935F2">
              <w:rPr>
                <w:rFonts w:hAnsi="宋体" w:hint="eastAsia"/>
                <w:bCs/>
                <w:iCs/>
                <w:sz w:val="24"/>
                <w:szCs w:val="24"/>
              </w:rPr>
              <w:t>收购</w:t>
            </w:r>
            <w:r>
              <w:rPr>
                <w:rFonts w:hAnsi="宋体" w:hint="eastAsia"/>
                <w:bCs/>
                <w:iCs/>
                <w:sz w:val="24"/>
                <w:szCs w:val="24"/>
              </w:rPr>
              <w:t>目的是</w:t>
            </w:r>
            <w:r w:rsidR="00A935F2">
              <w:rPr>
                <w:rFonts w:hAnsi="宋体" w:hint="eastAsia"/>
                <w:bCs/>
                <w:iCs/>
                <w:sz w:val="24"/>
                <w:szCs w:val="24"/>
              </w:rPr>
              <w:t>为了统筹公司</w:t>
            </w:r>
            <w:r w:rsidR="00A935F2" w:rsidRPr="003A7F8D">
              <w:rPr>
                <w:rFonts w:hAnsi="宋体" w:hint="eastAsia"/>
                <w:bCs/>
                <w:iCs/>
                <w:sz w:val="24"/>
                <w:szCs w:val="24"/>
              </w:rPr>
              <w:t>各子公司的维修能力和资源，确立在航空机电系统维修服务保障领域的领先地位，打造一站式航空维修服务模式</w:t>
            </w:r>
            <w:r w:rsidR="00A935F2">
              <w:rPr>
                <w:rFonts w:hAnsi="宋体" w:hint="eastAsia"/>
                <w:bCs/>
                <w:iCs/>
                <w:sz w:val="24"/>
                <w:szCs w:val="24"/>
              </w:rPr>
              <w:t>。</w:t>
            </w:r>
          </w:p>
          <w:p w14:paraId="6F9E7887" w14:textId="023EA95A" w:rsidR="005C5188" w:rsidRDefault="005C5188" w:rsidP="001C1353">
            <w:pPr>
              <w:widowControl/>
              <w:spacing w:line="480" w:lineRule="exact"/>
              <w:ind w:firstLineChars="200" w:firstLine="482"/>
              <w:jc w:val="left"/>
              <w:rPr>
                <w:rFonts w:hAnsi="宋体"/>
                <w:b/>
                <w:bCs/>
                <w:iCs/>
                <w:sz w:val="24"/>
                <w:szCs w:val="24"/>
                <w:lang w:val="zh-TW"/>
              </w:rPr>
            </w:pPr>
            <w:r>
              <w:rPr>
                <w:rFonts w:hAnsi="宋体" w:hint="eastAsia"/>
                <w:b/>
                <w:bCs/>
                <w:iCs/>
                <w:sz w:val="24"/>
                <w:szCs w:val="24"/>
              </w:rPr>
              <w:t>3.</w:t>
            </w:r>
            <w:r>
              <w:rPr>
                <w:rFonts w:asciiTheme="minorEastAsia" w:eastAsiaTheme="minorEastAsia" w:hAnsiTheme="minorEastAsia" w:cs="Calibri"/>
                <w:color w:val="000000"/>
                <w:sz w:val="28"/>
                <w:szCs w:val="28"/>
                <w:u w:color="000000"/>
                <w:lang w:val="zh-CN"/>
              </w:rPr>
              <w:t xml:space="preserve"> </w:t>
            </w:r>
            <w:proofErr w:type="gramStart"/>
            <w:r w:rsidR="00A935F2">
              <w:rPr>
                <w:rFonts w:hAnsi="宋体" w:hint="eastAsia"/>
                <w:b/>
                <w:bCs/>
                <w:iCs/>
                <w:sz w:val="24"/>
                <w:szCs w:val="24"/>
              </w:rPr>
              <w:t>航健为何</w:t>
            </w:r>
            <w:proofErr w:type="gramEnd"/>
            <w:r w:rsidR="00A935F2">
              <w:rPr>
                <w:rFonts w:hAnsi="宋体" w:hint="eastAsia"/>
                <w:b/>
                <w:bCs/>
                <w:iCs/>
                <w:sz w:val="24"/>
                <w:szCs w:val="24"/>
              </w:rPr>
              <w:t>只收购</w:t>
            </w:r>
            <w:r w:rsidR="00A935F2">
              <w:rPr>
                <w:rFonts w:hAnsi="宋体" w:hint="eastAsia"/>
                <w:b/>
                <w:bCs/>
                <w:iCs/>
                <w:sz w:val="24"/>
                <w:szCs w:val="24"/>
              </w:rPr>
              <w:t>70%</w:t>
            </w:r>
            <w:r w:rsidR="00A935F2">
              <w:rPr>
                <w:rFonts w:hAnsi="宋体" w:hint="eastAsia"/>
                <w:b/>
                <w:bCs/>
                <w:iCs/>
                <w:sz w:val="24"/>
                <w:szCs w:val="24"/>
              </w:rPr>
              <w:t>股权？</w:t>
            </w:r>
            <w:r w:rsidR="006A1EF3">
              <w:rPr>
                <w:rFonts w:hAnsi="宋体"/>
                <w:b/>
                <w:bCs/>
                <w:iCs/>
                <w:sz w:val="24"/>
                <w:szCs w:val="24"/>
                <w:lang w:val="zh-TW"/>
              </w:rPr>
              <w:t xml:space="preserve"> </w:t>
            </w:r>
          </w:p>
          <w:p w14:paraId="76EE1ADC" w14:textId="06197C41" w:rsidR="0049656F" w:rsidRPr="0049656F" w:rsidRDefault="00A935F2" w:rsidP="00DF50CE">
            <w:pPr>
              <w:spacing w:line="480" w:lineRule="exact"/>
              <w:ind w:firstLineChars="200" w:firstLine="480"/>
              <w:jc w:val="left"/>
              <w:rPr>
                <w:rFonts w:hAnsi="宋体"/>
                <w:bCs/>
                <w:iCs/>
                <w:sz w:val="24"/>
                <w:szCs w:val="24"/>
              </w:rPr>
            </w:pPr>
            <w:proofErr w:type="gramStart"/>
            <w:r>
              <w:rPr>
                <w:rFonts w:hAnsi="宋体" w:hint="eastAsia"/>
                <w:bCs/>
                <w:iCs/>
                <w:sz w:val="24"/>
                <w:szCs w:val="24"/>
              </w:rPr>
              <w:t>航健被</w:t>
            </w:r>
            <w:proofErr w:type="gramEnd"/>
            <w:r>
              <w:rPr>
                <w:rFonts w:hAnsi="宋体" w:hint="eastAsia"/>
                <w:bCs/>
                <w:iCs/>
                <w:sz w:val="24"/>
                <w:szCs w:val="24"/>
              </w:rPr>
              <w:t>收购前的股权结构是南京机电占</w:t>
            </w:r>
            <w:r>
              <w:rPr>
                <w:rFonts w:hAnsi="宋体" w:hint="eastAsia"/>
                <w:bCs/>
                <w:iCs/>
                <w:sz w:val="24"/>
                <w:szCs w:val="24"/>
              </w:rPr>
              <w:t>60%</w:t>
            </w:r>
            <w:r w:rsidR="00187AF3">
              <w:rPr>
                <w:rFonts w:hAnsi="宋体" w:hint="eastAsia"/>
                <w:bCs/>
                <w:iCs/>
                <w:sz w:val="24"/>
                <w:szCs w:val="24"/>
              </w:rPr>
              <w:t>，三名自然人股东分别占</w:t>
            </w:r>
            <w:r w:rsidR="00187AF3">
              <w:rPr>
                <w:rFonts w:hAnsi="宋体" w:hint="eastAsia"/>
                <w:bCs/>
                <w:iCs/>
                <w:sz w:val="24"/>
                <w:szCs w:val="24"/>
              </w:rPr>
              <w:t>20%</w:t>
            </w:r>
            <w:r w:rsidR="00187AF3">
              <w:rPr>
                <w:rFonts w:hAnsi="宋体" w:hint="eastAsia"/>
                <w:bCs/>
                <w:iCs/>
                <w:sz w:val="24"/>
                <w:szCs w:val="24"/>
              </w:rPr>
              <w:t>、</w:t>
            </w:r>
            <w:r w:rsidR="00187AF3">
              <w:rPr>
                <w:rFonts w:hAnsi="宋体" w:hint="eastAsia"/>
                <w:bCs/>
                <w:iCs/>
                <w:sz w:val="24"/>
                <w:szCs w:val="24"/>
              </w:rPr>
              <w:t>10%</w:t>
            </w:r>
            <w:r w:rsidR="00187AF3">
              <w:rPr>
                <w:rFonts w:hAnsi="宋体" w:hint="eastAsia"/>
                <w:bCs/>
                <w:iCs/>
                <w:sz w:val="24"/>
                <w:szCs w:val="24"/>
              </w:rPr>
              <w:t>和</w:t>
            </w:r>
            <w:r w:rsidR="00187AF3">
              <w:rPr>
                <w:rFonts w:hAnsi="宋体" w:hint="eastAsia"/>
                <w:bCs/>
                <w:iCs/>
                <w:sz w:val="24"/>
                <w:szCs w:val="24"/>
              </w:rPr>
              <w:t>10%</w:t>
            </w:r>
            <w:r w:rsidR="00187AF3">
              <w:rPr>
                <w:rFonts w:hAnsi="宋体" w:hint="eastAsia"/>
                <w:bCs/>
                <w:iCs/>
                <w:sz w:val="24"/>
                <w:szCs w:val="24"/>
              </w:rPr>
              <w:t>，收购后的股权结构是公司占</w:t>
            </w:r>
            <w:r w:rsidR="00187AF3">
              <w:rPr>
                <w:rFonts w:hAnsi="宋体" w:hint="eastAsia"/>
                <w:bCs/>
                <w:iCs/>
                <w:sz w:val="24"/>
                <w:szCs w:val="24"/>
              </w:rPr>
              <w:t>70%</w:t>
            </w:r>
            <w:r w:rsidR="00187AF3">
              <w:rPr>
                <w:rFonts w:hAnsi="宋体" w:hint="eastAsia"/>
                <w:bCs/>
                <w:iCs/>
                <w:sz w:val="24"/>
                <w:szCs w:val="24"/>
              </w:rPr>
              <w:t>，南京机电占</w:t>
            </w:r>
            <w:r w:rsidR="00187AF3">
              <w:rPr>
                <w:rFonts w:hAnsi="宋体" w:hint="eastAsia"/>
                <w:bCs/>
                <w:iCs/>
                <w:sz w:val="24"/>
                <w:szCs w:val="24"/>
              </w:rPr>
              <w:t>20%</w:t>
            </w:r>
            <w:r w:rsidR="00187AF3">
              <w:rPr>
                <w:rFonts w:hAnsi="宋体" w:hint="eastAsia"/>
                <w:bCs/>
                <w:iCs/>
                <w:sz w:val="24"/>
                <w:szCs w:val="24"/>
              </w:rPr>
              <w:t>，三名自然人股东分别占</w:t>
            </w:r>
            <w:r w:rsidR="00187AF3">
              <w:rPr>
                <w:rFonts w:hAnsi="宋体" w:hint="eastAsia"/>
                <w:bCs/>
                <w:iCs/>
                <w:sz w:val="24"/>
                <w:szCs w:val="24"/>
              </w:rPr>
              <w:t>5%</w:t>
            </w:r>
            <w:r w:rsidR="00187AF3">
              <w:rPr>
                <w:rFonts w:hAnsi="宋体" w:hint="eastAsia"/>
                <w:bCs/>
                <w:iCs/>
                <w:sz w:val="24"/>
                <w:szCs w:val="24"/>
              </w:rPr>
              <w:t>、</w:t>
            </w:r>
            <w:r w:rsidR="00187AF3">
              <w:rPr>
                <w:rFonts w:hAnsi="宋体" w:hint="eastAsia"/>
                <w:bCs/>
                <w:iCs/>
                <w:sz w:val="24"/>
                <w:szCs w:val="24"/>
              </w:rPr>
              <w:t>2.5%</w:t>
            </w:r>
            <w:r w:rsidR="00187AF3">
              <w:rPr>
                <w:rFonts w:hAnsi="宋体" w:hint="eastAsia"/>
                <w:bCs/>
                <w:iCs/>
                <w:sz w:val="24"/>
                <w:szCs w:val="24"/>
              </w:rPr>
              <w:t>和</w:t>
            </w:r>
            <w:r w:rsidR="00187AF3">
              <w:rPr>
                <w:rFonts w:hAnsi="宋体" w:hint="eastAsia"/>
                <w:bCs/>
                <w:iCs/>
                <w:sz w:val="24"/>
                <w:szCs w:val="24"/>
              </w:rPr>
              <w:t>2.5%</w:t>
            </w:r>
            <w:r w:rsidR="0049656F" w:rsidRPr="0049656F">
              <w:rPr>
                <w:rFonts w:hAnsi="宋体" w:hint="eastAsia"/>
                <w:bCs/>
                <w:iCs/>
                <w:sz w:val="24"/>
                <w:szCs w:val="24"/>
              </w:rPr>
              <w:t>。</w:t>
            </w:r>
            <w:bookmarkStart w:id="0" w:name="_GoBack"/>
            <w:bookmarkEnd w:id="0"/>
            <w:r w:rsidR="00187AF3">
              <w:rPr>
                <w:rFonts w:hAnsi="宋体" w:hint="eastAsia"/>
                <w:bCs/>
                <w:iCs/>
                <w:sz w:val="24"/>
                <w:szCs w:val="24"/>
              </w:rPr>
              <w:t>三名</w:t>
            </w:r>
            <w:r w:rsidR="00187AF3">
              <w:rPr>
                <w:rFonts w:hAnsi="宋体" w:hint="eastAsia"/>
                <w:bCs/>
                <w:iCs/>
                <w:sz w:val="24"/>
                <w:szCs w:val="24"/>
              </w:rPr>
              <w:t>自然人股东均为公司高管，采</w:t>
            </w:r>
            <w:r w:rsidR="00187AF3">
              <w:rPr>
                <w:rFonts w:hAnsi="宋体" w:hint="eastAsia"/>
                <w:bCs/>
                <w:iCs/>
                <w:sz w:val="24"/>
                <w:szCs w:val="24"/>
              </w:rPr>
              <w:lastRenderedPageBreak/>
              <w:t>用高管跟经营层利益捆绑方式，有助于提升公司业绩</w:t>
            </w:r>
            <w:r w:rsidR="00187AF3" w:rsidRPr="00D02814">
              <w:rPr>
                <w:rFonts w:hAnsi="宋体" w:hint="eastAsia"/>
                <w:bCs/>
                <w:iCs/>
                <w:sz w:val="24"/>
                <w:szCs w:val="24"/>
              </w:rPr>
              <w:t>。</w:t>
            </w:r>
          </w:p>
          <w:p w14:paraId="03A279D1" w14:textId="494066F8" w:rsidR="0049656F" w:rsidRDefault="00DE00A4" w:rsidP="001C1353">
            <w:pPr>
              <w:widowControl/>
              <w:spacing w:line="480" w:lineRule="exact"/>
              <w:ind w:firstLineChars="200" w:firstLine="482"/>
              <w:jc w:val="left"/>
              <w:rPr>
                <w:rFonts w:hAnsi="宋体"/>
                <w:b/>
                <w:bCs/>
                <w:iCs/>
                <w:sz w:val="24"/>
                <w:szCs w:val="24"/>
              </w:rPr>
            </w:pPr>
            <w:r>
              <w:rPr>
                <w:rFonts w:hAnsi="宋体" w:hint="eastAsia"/>
                <w:b/>
                <w:bCs/>
                <w:iCs/>
                <w:sz w:val="24"/>
                <w:szCs w:val="24"/>
              </w:rPr>
              <w:t>4</w:t>
            </w:r>
            <w:r w:rsidR="0049656F">
              <w:rPr>
                <w:rFonts w:hAnsi="宋体" w:hint="eastAsia"/>
                <w:b/>
                <w:bCs/>
                <w:iCs/>
                <w:sz w:val="24"/>
                <w:szCs w:val="24"/>
              </w:rPr>
              <w:t>.</w:t>
            </w:r>
            <w:r w:rsidR="0010592A">
              <w:rPr>
                <w:rFonts w:asciiTheme="minorEastAsia" w:eastAsiaTheme="minorEastAsia" w:hAnsiTheme="minorEastAsia" w:cs="Calibri" w:hint="eastAsia"/>
                <w:color w:val="000000"/>
                <w:sz w:val="28"/>
                <w:szCs w:val="28"/>
                <w:u w:color="000000"/>
                <w:bdr w:val="nil"/>
                <w:lang w:val="zh-CN"/>
              </w:rPr>
              <w:t xml:space="preserve"> </w:t>
            </w:r>
            <w:r w:rsidR="00187AF3">
              <w:rPr>
                <w:rFonts w:hAnsi="宋体" w:hint="eastAsia"/>
                <w:b/>
                <w:bCs/>
                <w:iCs/>
                <w:sz w:val="24"/>
                <w:szCs w:val="24"/>
              </w:rPr>
              <w:t>南京机电改制情况进展如何</w:t>
            </w:r>
            <w:r w:rsidR="00B565E1" w:rsidRPr="00B565E1">
              <w:rPr>
                <w:rFonts w:hAnsi="宋体" w:hint="eastAsia"/>
                <w:b/>
                <w:bCs/>
                <w:iCs/>
                <w:sz w:val="24"/>
                <w:szCs w:val="24"/>
              </w:rPr>
              <w:t>？</w:t>
            </w:r>
          </w:p>
          <w:p w14:paraId="4F6A3897" w14:textId="5AB7077B" w:rsidR="0049656F" w:rsidRDefault="00187AF3" w:rsidP="0010592A">
            <w:pPr>
              <w:widowControl/>
              <w:spacing w:line="480" w:lineRule="exact"/>
              <w:ind w:firstLineChars="200" w:firstLine="480"/>
              <w:jc w:val="left"/>
              <w:rPr>
                <w:rFonts w:hAnsi="宋体"/>
                <w:bCs/>
                <w:iCs/>
                <w:sz w:val="24"/>
                <w:szCs w:val="24"/>
              </w:rPr>
            </w:pPr>
            <w:r>
              <w:rPr>
                <w:rFonts w:hAnsi="宋体" w:hint="eastAsia"/>
                <w:bCs/>
                <w:iCs/>
                <w:sz w:val="24"/>
                <w:szCs w:val="24"/>
              </w:rPr>
              <w:t>目前正在积极推进中</w:t>
            </w:r>
            <w:r w:rsidR="0010592A">
              <w:rPr>
                <w:rFonts w:hAnsi="宋体" w:hint="eastAsia"/>
                <w:bCs/>
                <w:iCs/>
                <w:sz w:val="24"/>
                <w:szCs w:val="24"/>
              </w:rPr>
              <w:t>。</w:t>
            </w:r>
          </w:p>
          <w:p w14:paraId="3F48E08E" w14:textId="2C715417" w:rsidR="0010592A" w:rsidRDefault="00DE00A4" w:rsidP="001C1353">
            <w:pPr>
              <w:widowControl/>
              <w:spacing w:line="480" w:lineRule="exact"/>
              <w:ind w:firstLineChars="200" w:firstLine="482"/>
              <w:jc w:val="left"/>
              <w:rPr>
                <w:rFonts w:hAnsi="宋体"/>
                <w:b/>
                <w:bCs/>
                <w:iCs/>
                <w:sz w:val="24"/>
                <w:szCs w:val="24"/>
              </w:rPr>
            </w:pPr>
            <w:r>
              <w:rPr>
                <w:rFonts w:hAnsi="宋体" w:hint="eastAsia"/>
                <w:b/>
                <w:bCs/>
                <w:iCs/>
                <w:sz w:val="24"/>
                <w:szCs w:val="24"/>
              </w:rPr>
              <w:t>5</w:t>
            </w:r>
            <w:r w:rsidR="0010592A">
              <w:rPr>
                <w:rFonts w:hAnsi="宋体" w:hint="eastAsia"/>
                <w:b/>
                <w:bCs/>
                <w:iCs/>
                <w:sz w:val="24"/>
                <w:szCs w:val="24"/>
              </w:rPr>
              <w:t>.</w:t>
            </w:r>
            <w:r w:rsidR="0010592A">
              <w:rPr>
                <w:rFonts w:asciiTheme="minorEastAsia" w:eastAsiaTheme="minorEastAsia" w:hAnsiTheme="minorEastAsia" w:cs="Calibri" w:hint="eastAsia"/>
                <w:color w:val="000000"/>
                <w:sz w:val="28"/>
                <w:szCs w:val="28"/>
                <w:u w:color="000000"/>
                <w:bdr w:val="nil"/>
                <w:lang w:val="zh-CN"/>
              </w:rPr>
              <w:t xml:space="preserve"> </w:t>
            </w:r>
            <w:r w:rsidR="00187AF3">
              <w:rPr>
                <w:rFonts w:hAnsi="宋体" w:hint="eastAsia"/>
                <w:b/>
                <w:bCs/>
                <w:iCs/>
                <w:sz w:val="24"/>
                <w:szCs w:val="24"/>
              </w:rPr>
              <w:t>增资宏光的目的是什么</w:t>
            </w:r>
            <w:r w:rsidR="0010592A" w:rsidRPr="0010592A">
              <w:rPr>
                <w:rFonts w:hAnsi="宋体" w:hint="eastAsia"/>
                <w:b/>
                <w:bCs/>
                <w:iCs/>
                <w:sz w:val="24"/>
                <w:szCs w:val="24"/>
              </w:rPr>
              <w:t>？</w:t>
            </w:r>
            <w:r w:rsidR="0010592A">
              <w:rPr>
                <w:rFonts w:hAnsi="宋体"/>
                <w:b/>
                <w:bCs/>
                <w:iCs/>
                <w:sz w:val="24"/>
                <w:szCs w:val="24"/>
              </w:rPr>
              <w:t xml:space="preserve"> </w:t>
            </w:r>
          </w:p>
          <w:p w14:paraId="69DB86E4" w14:textId="74FEFC54" w:rsidR="0010592A" w:rsidRDefault="00187AF3" w:rsidP="0010592A">
            <w:pPr>
              <w:widowControl/>
              <w:spacing w:line="480" w:lineRule="exact"/>
              <w:ind w:firstLineChars="200" w:firstLine="480"/>
              <w:jc w:val="left"/>
              <w:rPr>
                <w:rFonts w:hAnsi="宋体"/>
                <w:bCs/>
                <w:iCs/>
                <w:sz w:val="24"/>
                <w:szCs w:val="24"/>
              </w:rPr>
            </w:pPr>
            <w:r>
              <w:rPr>
                <w:rFonts w:hAnsi="宋体"/>
                <w:bCs/>
                <w:iCs/>
                <w:sz w:val="24"/>
                <w:szCs w:val="24"/>
              </w:rPr>
              <w:t>目的是为了</w:t>
            </w:r>
            <w:r w:rsidRPr="003A7F8D">
              <w:rPr>
                <w:rFonts w:hAnsi="宋体" w:hint="eastAsia"/>
                <w:bCs/>
                <w:iCs/>
                <w:sz w:val="24"/>
                <w:szCs w:val="24"/>
              </w:rPr>
              <w:t>完善公司航空机电业务产业链，提升公司核心竞争力，深化体制机制改革</w:t>
            </w:r>
            <w:r>
              <w:rPr>
                <w:rFonts w:hAnsi="宋体" w:hint="eastAsia"/>
                <w:bCs/>
                <w:iCs/>
                <w:sz w:val="24"/>
                <w:szCs w:val="24"/>
              </w:rPr>
              <w:t>，同时，宏光的</w:t>
            </w:r>
            <w:r w:rsidRPr="00D54CC5">
              <w:rPr>
                <w:rFonts w:hAnsi="宋体" w:hint="eastAsia"/>
                <w:bCs/>
                <w:iCs/>
                <w:sz w:val="24"/>
                <w:szCs w:val="24"/>
              </w:rPr>
              <w:t>未来前景很广阔</w:t>
            </w:r>
            <w:r>
              <w:rPr>
                <w:rFonts w:hAnsi="宋体" w:hint="eastAsia"/>
                <w:bCs/>
                <w:iCs/>
                <w:sz w:val="24"/>
                <w:szCs w:val="24"/>
              </w:rPr>
              <w:t>，</w:t>
            </w:r>
            <w:r>
              <w:rPr>
                <w:rFonts w:hAnsi="宋体" w:hint="eastAsia"/>
                <w:bCs/>
                <w:iCs/>
                <w:sz w:val="24"/>
                <w:szCs w:val="24"/>
              </w:rPr>
              <w:t>市场空间大，</w:t>
            </w:r>
            <w:r>
              <w:rPr>
                <w:rFonts w:hAnsi="宋体" w:hint="eastAsia"/>
                <w:bCs/>
                <w:iCs/>
                <w:sz w:val="24"/>
                <w:szCs w:val="24"/>
              </w:rPr>
              <w:t>预计有数十亿市场规模，目前只有几个亿，所以宏光的高速发展值得期待</w:t>
            </w:r>
            <w:r w:rsidRPr="0049656F">
              <w:rPr>
                <w:rFonts w:hAnsi="宋体" w:hint="eastAsia"/>
                <w:bCs/>
                <w:iCs/>
                <w:sz w:val="24"/>
                <w:szCs w:val="24"/>
              </w:rPr>
              <w:t>。</w:t>
            </w:r>
            <w:r>
              <w:rPr>
                <w:rFonts w:hAnsi="宋体" w:hint="eastAsia"/>
                <w:bCs/>
                <w:iCs/>
                <w:sz w:val="24"/>
                <w:szCs w:val="24"/>
              </w:rPr>
              <w:t>本次对宏光参股，待条件成熟后</w:t>
            </w:r>
            <w:r>
              <w:rPr>
                <w:rFonts w:hAnsi="宋体" w:hint="eastAsia"/>
                <w:bCs/>
                <w:iCs/>
                <w:sz w:val="24"/>
                <w:szCs w:val="24"/>
              </w:rPr>
              <w:t>公司</w:t>
            </w:r>
            <w:r>
              <w:rPr>
                <w:rFonts w:hAnsi="宋体" w:hint="eastAsia"/>
                <w:bCs/>
                <w:iCs/>
                <w:sz w:val="24"/>
                <w:szCs w:val="24"/>
              </w:rPr>
              <w:t>将收购航空工业机载所持有的宏光股权。</w:t>
            </w:r>
          </w:p>
          <w:p w14:paraId="6C218D8C" w14:textId="7944FB52" w:rsidR="001F532E" w:rsidRDefault="00DE00A4" w:rsidP="001C1353">
            <w:pPr>
              <w:widowControl/>
              <w:spacing w:line="480" w:lineRule="exact"/>
              <w:ind w:firstLineChars="200" w:firstLine="482"/>
              <w:jc w:val="left"/>
              <w:rPr>
                <w:rFonts w:hAnsi="宋体"/>
                <w:b/>
                <w:bCs/>
                <w:iCs/>
                <w:sz w:val="24"/>
                <w:szCs w:val="24"/>
              </w:rPr>
            </w:pPr>
            <w:r>
              <w:rPr>
                <w:rFonts w:hAnsi="宋体" w:hint="eastAsia"/>
                <w:b/>
                <w:bCs/>
                <w:iCs/>
                <w:sz w:val="24"/>
                <w:szCs w:val="24"/>
              </w:rPr>
              <w:t>6</w:t>
            </w:r>
            <w:r w:rsidR="001F532E">
              <w:rPr>
                <w:rFonts w:hAnsi="宋体" w:hint="eastAsia"/>
                <w:b/>
                <w:bCs/>
                <w:iCs/>
                <w:sz w:val="24"/>
                <w:szCs w:val="24"/>
              </w:rPr>
              <w:t>.</w:t>
            </w:r>
            <w:r w:rsidR="001F532E">
              <w:rPr>
                <w:rFonts w:asciiTheme="minorEastAsia" w:eastAsiaTheme="minorEastAsia" w:hAnsiTheme="minorEastAsia" w:cs="Calibri" w:hint="eastAsia"/>
                <w:color w:val="000000"/>
                <w:sz w:val="28"/>
                <w:szCs w:val="28"/>
                <w:u w:color="000000"/>
                <w:bdr w:val="nil"/>
                <w:lang w:val="zh-CN"/>
              </w:rPr>
              <w:t xml:space="preserve"> </w:t>
            </w:r>
            <w:r w:rsidR="001C1353">
              <w:rPr>
                <w:rFonts w:hAnsi="宋体" w:hint="eastAsia"/>
                <w:b/>
                <w:bCs/>
                <w:iCs/>
                <w:sz w:val="24"/>
                <w:szCs w:val="24"/>
              </w:rPr>
              <w:t>目前回购进展情况如何</w:t>
            </w:r>
            <w:r w:rsidR="00D02814" w:rsidRPr="00D02814">
              <w:rPr>
                <w:rFonts w:hAnsi="宋体" w:hint="eastAsia"/>
                <w:b/>
                <w:bCs/>
                <w:iCs/>
                <w:sz w:val="24"/>
                <w:szCs w:val="24"/>
              </w:rPr>
              <w:t>？</w:t>
            </w:r>
            <w:r w:rsidR="001C1353">
              <w:rPr>
                <w:rFonts w:hAnsi="宋体" w:hint="eastAsia"/>
                <w:b/>
                <w:bCs/>
                <w:iCs/>
                <w:sz w:val="24"/>
                <w:szCs w:val="24"/>
              </w:rPr>
              <w:t>是否考虑实施股权激励？</w:t>
            </w:r>
            <w:r w:rsidR="001F532E">
              <w:rPr>
                <w:rFonts w:hAnsi="宋体"/>
                <w:b/>
                <w:bCs/>
                <w:iCs/>
                <w:sz w:val="24"/>
                <w:szCs w:val="24"/>
              </w:rPr>
              <w:t xml:space="preserve"> </w:t>
            </w:r>
          </w:p>
          <w:p w14:paraId="5E401AE2" w14:textId="0DE62326" w:rsidR="001F532E" w:rsidRDefault="001C1353" w:rsidP="00D02814">
            <w:pPr>
              <w:widowControl/>
              <w:spacing w:line="480" w:lineRule="exact"/>
              <w:ind w:firstLineChars="200" w:firstLine="480"/>
              <w:jc w:val="left"/>
              <w:rPr>
                <w:rFonts w:hAnsi="宋体" w:hint="eastAsia"/>
                <w:bCs/>
                <w:iCs/>
                <w:sz w:val="24"/>
                <w:szCs w:val="24"/>
              </w:rPr>
            </w:pPr>
            <w:r w:rsidRPr="001C1353">
              <w:rPr>
                <w:rFonts w:hAnsi="宋体" w:hint="eastAsia"/>
                <w:bCs/>
                <w:iCs/>
                <w:sz w:val="24"/>
                <w:szCs w:val="24"/>
              </w:rPr>
              <w:t>截至</w:t>
            </w:r>
            <w:r w:rsidRPr="001C1353">
              <w:rPr>
                <w:rFonts w:hAnsi="宋体" w:hint="eastAsia"/>
                <w:bCs/>
                <w:iCs/>
                <w:sz w:val="24"/>
                <w:szCs w:val="24"/>
              </w:rPr>
              <w:t>2019</w:t>
            </w:r>
            <w:r w:rsidRPr="001C1353">
              <w:rPr>
                <w:rFonts w:hAnsi="宋体" w:hint="eastAsia"/>
                <w:bCs/>
                <w:iCs/>
                <w:sz w:val="24"/>
                <w:szCs w:val="24"/>
              </w:rPr>
              <w:t>年</w:t>
            </w:r>
            <w:r w:rsidRPr="001C1353">
              <w:rPr>
                <w:rFonts w:hAnsi="宋体" w:hint="eastAsia"/>
                <w:bCs/>
                <w:iCs/>
                <w:sz w:val="24"/>
                <w:szCs w:val="24"/>
              </w:rPr>
              <w:t>11</w:t>
            </w:r>
            <w:r w:rsidRPr="001C1353">
              <w:rPr>
                <w:rFonts w:hAnsi="宋体" w:hint="eastAsia"/>
                <w:bCs/>
                <w:iCs/>
                <w:sz w:val="24"/>
                <w:szCs w:val="24"/>
              </w:rPr>
              <w:t>月</w:t>
            </w:r>
            <w:r w:rsidRPr="001C1353">
              <w:rPr>
                <w:rFonts w:hAnsi="宋体" w:hint="eastAsia"/>
                <w:bCs/>
                <w:iCs/>
                <w:sz w:val="24"/>
                <w:szCs w:val="24"/>
              </w:rPr>
              <w:t>30</w:t>
            </w:r>
            <w:r w:rsidRPr="001C1353">
              <w:rPr>
                <w:rFonts w:hAnsi="宋体" w:hint="eastAsia"/>
                <w:bCs/>
                <w:iCs/>
                <w:sz w:val="24"/>
                <w:szCs w:val="24"/>
              </w:rPr>
              <w:t>日，公司通过股票回购专用证券账户以集中竞价交易方式回购股份数量为</w:t>
            </w:r>
            <w:r w:rsidRPr="001C1353">
              <w:rPr>
                <w:rFonts w:hAnsi="宋体" w:hint="eastAsia"/>
                <w:bCs/>
                <w:iCs/>
                <w:sz w:val="24"/>
                <w:szCs w:val="24"/>
              </w:rPr>
              <w:t>22,570,005</w:t>
            </w:r>
            <w:r w:rsidRPr="001C1353">
              <w:rPr>
                <w:rFonts w:hAnsi="宋体" w:hint="eastAsia"/>
                <w:bCs/>
                <w:iCs/>
                <w:sz w:val="24"/>
                <w:szCs w:val="24"/>
              </w:rPr>
              <w:t>股，约占公司目前总股本的</w:t>
            </w:r>
            <w:r w:rsidRPr="001C1353">
              <w:rPr>
                <w:rFonts w:hAnsi="宋体" w:hint="eastAsia"/>
                <w:bCs/>
                <w:iCs/>
                <w:sz w:val="24"/>
                <w:szCs w:val="24"/>
              </w:rPr>
              <w:t>0.6254%</w:t>
            </w:r>
            <w:r w:rsidRPr="001C1353">
              <w:rPr>
                <w:rFonts w:hAnsi="宋体" w:hint="eastAsia"/>
                <w:bCs/>
                <w:iCs/>
                <w:sz w:val="24"/>
                <w:szCs w:val="24"/>
              </w:rPr>
              <w:t>，购买的</w:t>
            </w:r>
            <w:proofErr w:type="gramStart"/>
            <w:r w:rsidRPr="001C1353">
              <w:rPr>
                <w:rFonts w:hAnsi="宋体" w:hint="eastAsia"/>
                <w:bCs/>
                <w:iCs/>
                <w:sz w:val="24"/>
                <w:szCs w:val="24"/>
              </w:rPr>
              <w:t>最</w:t>
            </w:r>
            <w:proofErr w:type="gramEnd"/>
            <w:r w:rsidRPr="001C1353">
              <w:rPr>
                <w:rFonts w:hAnsi="宋体" w:hint="eastAsia"/>
                <w:bCs/>
                <w:iCs/>
                <w:sz w:val="24"/>
                <w:szCs w:val="24"/>
              </w:rPr>
              <w:t>高价为</w:t>
            </w:r>
            <w:r w:rsidRPr="001C1353">
              <w:rPr>
                <w:rFonts w:hAnsi="宋体" w:hint="eastAsia"/>
                <w:bCs/>
                <w:iCs/>
                <w:sz w:val="24"/>
                <w:szCs w:val="24"/>
              </w:rPr>
              <w:t>7.09</w:t>
            </w:r>
            <w:r w:rsidRPr="001C1353">
              <w:rPr>
                <w:rFonts w:hAnsi="宋体" w:hint="eastAsia"/>
                <w:bCs/>
                <w:iCs/>
                <w:sz w:val="24"/>
                <w:szCs w:val="24"/>
              </w:rPr>
              <w:t>元</w:t>
            </w:r>
            <w:r w:rsidRPr="001C1353">
              <w:rPr>
                <w:rFonts w:hAnsi="宋体" w:hint="eastAsia"/>
                <w:bCs/>
                <w:iCs/>
                <w:sz w:val="24"/>
                <w:szCs w:val="24"/>
              </w:rPr>
              <w:t>/</w:t>
            </w:r>
            <w:r w:rsidRPr="001C1353">
              <w:rPr>
                <w:rFonts w:hAnsi="宋体" w:hint="eastAsia"/>
                <w:bCs/>
                <w:iCs/>
                <w:sz w:val="24"/>
                <w:szCs w:val="24"/>
              </w:rPr>
              <w:t>股，购买的最低价为</w:t>
            </w:r>
            <w:r w:rsidRPr="001C1353">
              <w:rPr>
                <w:rFonts w:hAnsi="宋体" w:hint="eastAsia"/>
                <w:bCs/>
                <w:iCs/>
                <w:sz w:val="24"/>
                <w:szCs w:val="24"/>
              </w:rPr>
              <w:t>6.57</w:t>
            </w:r>
            <w:r w:rsidRPr="001C1353">
              <w:rPr>
                <w:rFonts w:hAnsi="宋体" w:hint="eastAsia"/>
                <w:bCs/>
                <w:iCs/>
                <w:sz w:val="24"/>
                <w:szCs w:val="24"/>
              </w:rPr>
              <w:t>元</w:t>
            </w:r>
            <w:r w:rsidRPr="001C1353">
              <w:rPr>
                <w:rFonts w:hAnsi="宋体" w:hint="eastAsia"/>
                <w:bCs/>
                <w:iCs/>
                <w:sz w:val="24"/>
                <w:szCs w:val="24"/>
              </w:rPr>
              <w:t>/</w:t>
            </w:r>
            <w:r w:rsidRPr="001C1353">
              <w:rPr>
                <w:rFonts w:hAnsi="宋体" w:hint="eastAsia"/>
                <w:bCs/>
                <w:iCs/>
                <w:sz w:val="24"/>
                <w:szCs w:val="24"/>
              </w:rPr>
              <w:t>股，成交总金额为</w:t>
            </w:r>
            <w:r w:rsidRPr="001C1353">
              <w:rPr>
                <w:rFonts w:hAnsi="宋体"/>
                <w:bCs/>
                <w:iCs/>
                <w:sz w:val="24"/>
                <w:szCs w:val="24"/>
              </w:rPr>
              <w:t>154,893,610.43</w:t>
            </w:r>
            <w:r w:rsidRPr="001C1353">
              <w:rPr>
                <w:rFonts w:hAnsi="宋体" w:hint="eastAsia"/>
                <w:bCs/>
                <w:iCs/>
                <w:sz w:val="24"/>
                <w:szCs w:val="24"/>
              </w:rPr>
              <w:t>元（不含交易费用）</w:t>
            </w:r>
            <w:r w:rsidR="00D02814" w:rsidRPr="00D02814">
              <w:rPr>
                <w:rFonts w:hAnsi="宋体" w:hint="eastAsia"/>
                <w:bCs/>
                <w:iCs/>
                <w:sz w:val="24"/>
                <w:szCs w:val="24"/>
              </w:rPr>
              <w:t>。</w:t>
            </w:r>
          </w:p>
          <w:p w14:paraId="352CA55B" w14:textId="5F2E5D87" w:rsidR="001C1353" w:rsidRPr="00D02814" w:rsidRDefault="001C1353" w:rsidP="00D02814">
            <w:pPr>
              <w:widowControl/>
              <w:spacing w:line="480" w:lineRule="exact"/>
              <w:ind w:firstLineChars="200" w:firstLine="480"/>
              <w:jc w:val="left"/>
              <w:rPr>
                <w:rFonts w:hAnsi="宋体"/>
                <w:bCs/>
                <w:iCs/>
                <w:sz w:val="24"/>
                <w:szCs w:val="24"/>
              </w:rPr>
            </w:pPr>
            <w:r w:rsidRPr="00876D92">
              <w:rPr>
                <w:rFonts w:hAnsi="宋体" w:hint="eastAsia"/>
                <w:bCs/>
                <w:iCs/>
                <w:sz w:val="24"/>
                <w:szCs w:val="24"/>
              </w:rPr>
              <w:t>如果公司实施股权激励</w:t>
            </w:r>
            <w:r>
              <w:rPr>
                <w:rFonts w:hAnsi="宋体" w:hint="eastAsia"/>
                <w:bCs/>
                <w:iCs/>
                <w:sz w:val="24"/>
                <w:szCs w:val="24"/>
              </w:rPr>
              <w:t>或员工持股计划</w:t>
            </w:r>
            <w:r w:rsidRPr="00876D92">
              <w:rPr>
                <w:rFonts w:hAnsi="宋体" w:hint="eastAsia"/>
                <w:bCs/>
                <w:iCs/>
                <w:sz w:val="24"/>
                <w:szCs w:val="24"/>
              </w:rPr>
              <w:t>，将会及时进行公告</w:t>
            </w:r>
            <w:r w:rsidRPr="00582557">
              <w:rPr>
                <w:rFonts w:hAnsi="宋体" w:hint="eastAsia"/>
                <w:bCs/>
                <w:iCs/>
                <w:sz w:val="24"/>
                <w:szCs w:val="24"/>
              </w:rPr>
              <w:t>。</w:t>
            </w:r>
          </w:p>
          <w:p w14:paraId="7B769B33" w14:textId="51AF53E0" w:rsidR="00C860F4" w:rsidRDefault="00DE00A4" w:rsidP="001C1353">
            <w:pPr>
              <w:widowControl/>
              <w:spacing w:line="480" w:lineRule="exact"/>
              <w:ind w:firstLineChars="200" w:firstLine="482"/>
              <w:jc w:val="left"/>
              <w:rPr>
                <w:rFonts w:hAnsi="宋体"/>
                <w:b/>
                <w:bCs/>
                <w:iCs/>
                <w:sz w:val="24"/>
                <w:szCs w:val="24"/>
              </w:rPr>
            </w:pPr>
            <w:r>
              <w:rPr>
                <w:rFonts w:hAnsi="宋体" w:hint="eastAsia"/>
                <w:b/>
                <w:bCs/>
                <w:iCs/>
                <w:sz w:val="24"/>
                <w:szCs w:val="24"/>
              </w:rPr>
              <w:t>7</w:t>
            </w:r>
            <w:r w:rsidR="00C860F4">
              <w:rPr>
                <w:rFonts w:hAnsi="宋体" w:hint="eastAsia"/>
                <w:b/>
                <w:bCs/>
                <w:iCs/>
                <w:sz w:val="24"/>
                <w:szCs w:val="24"/>
              </w:rPr>
              <w:t>.</w:t>
            </w:r>
            <w:r w:rsidR="001C1353">
              <w:rPr>
                <w:rFonts w:hAnsi="宋体" w:hint="eastAsia"/>
                <w:b/>
                <w:bCs/>
                <w:iCs/>
                <w:sz w:val="24"/>
                <w:szCs w:val="24"/>
              </w:rPr>
              <w:t xml:space="preserve"> </w:t>
            </w:r>
            <w:r w:rsidR="001C1353" w:rsidRPr="00FF127D">
              <w:rPr>
                <w:rFonts w:hAnsi="宋体" w:hint="eastAsia"/>
                <w:b/>
                <w:bCs/>
                <w:iCs/>
                <w:sz w:val="24"/>
                <w:szCs w:val="24"/>
              </w:rPr>
              <w:t>汽车零部件业务</w:t>
            </w:r>
            <w:r w:rsidR="001C1353">
              <w:rPr>
                <w:rFonts w:hAnsi="宋体" w:hint="eastAsia"/>
                <w:b/>
                <w:bCs/>
                <w:iCs/>
                <w:sz w:val="24"/>
                <w:szCs w:val="24"/>
              </w:rPr>
              <w:t>预计明年</w:t>
            </w:r>
            <w:r w:rsidR="001C1353">
              <w:rPr>
                <w:rFonts w:hAnsi="宋体" w:hint="eastAsia"/>
                <w:b/>
                <w:bCs/>
                <w:iCs/>
                <w:sz w:val="24"/>
                <w:szCs w:val="24"/>
              </w:rPr>
              <w:t>如何</w:t>
            </w:r>
            <w:r w:rsidR="00C860F4" w:rsidRPr="00D02814">
              <w:rPr>
                <w:rFonts w:hAnsi="宋体" w:hint="eastAsia"/>
                <w:b/>
                <w:bCs/>
                <w:iCs/>
                <w:sz w:val="24"/>
                <w:szCs w:val="24"/>
              </w:rPr>
              <w:t>？</w:t>
            </w:r>
            <w:r w:rsidR="00C860F4">
              <w:rPr>
                <w:rFonts w:hAnsi="宋体"/>
                <w:b/>
                <w:bCs/>
                <w:iCs/>
                <w:sz w:val="24"/>
                <w:szCs w:val="24"/>
              </w:rPr>
              <w:t xml:space="preserve"> </w:t>
            </w:r>
          </w:p>
          <w:p w14:paraId="04D60426" w14:textId="1E7F0472" w:rsidR="0010592A" w:rsidRPr="00D02814" w:rsidRDefault="001C1353" w:rsidP="001C1353">
            <w:pPr>
              <w:widowControl/>
              <w:spacing w:line="480" w:lineRule="exact"/>
              <w:ind w:firstLineChars="200" w:firstLine="480"/>
              <w:jc w:val="left"/>
              <w:rPr>
                <w:rFonts w:hAnsi="宋体"/>
                <w:bCs/>
                <w:iCs/>
                <w:sz w:val="24"/>
                <w:szCs w:val="24"/>
              </w:rPr>
            </w:pPr>
            <w:r>
              <w:rPr>
                <w:rFonts w:hAnsi="宋体" w:hint="eastAsia"/>
                <w:bCs/>
                <w:iCs/>
                <w:sz w:val="24"/>
                <w:szCs w:val="24"/>
              </w:rPr>
              <w:t>预计明年收入会有所提高，利润目前还不确定</w:t>
            </w:r>
            <w:r w:rsidR="00C860F4" w:rsidRPr="00C860F4">
              <w:rPr>
                <w:rFonts w:hAnsi="宋体" w:hint="eastAsia"/>
                <w:bCs/>
                <w:iCs/>
                <w:sz w:val="24"/>
                <w:szCs w:val="24"/>
              </w:rPr>
              <w:t>。</w:t>
            </w:r>
          </w:p>
        </w:tc>
      </w:tr>
      <w:tr w:rsidR="00221407" w14:paraId="2D2FCA4E" w14:textId="77777777">
        <w:tc>
          <w:tcPr>
            <w:tcW w:w="1418" w:type="dxa"/>
            <w:shd w:val="clear" w:color="auto" w:fill="auto"/>
            <w:vAlign w:val="center"/>
          </w:tcPr>
          <w:p w14:paraId="75A7667B" w14:textId="77777777" w:rsidR="00221407" w:rsidRDefault="00862B16">
            <w:pPr>
              <w:spacing w:line="480" w:lineRule="atLeast"/>
              <w:jc w:val="center"/>
              <w:rPr>
                <w:rFonts w:ascii="宋体" w:hAnsi="宋体"/>
                <w:b/>
                <w:bCs/>
                <w:iCs/>
                <w:sz w:val="24"/>
                <w:szCs w:val="24"/>
              </w:rPr>
            </w:pPr>
            <w:r>
              <w:rPr>
                <w:rFonts w:ascii="宋体" w:hAnsi="宋体" w:hint="eastAsia"/>
                <w:b/>
                <w:bCs/>
                <w:iCs/>
                <w:sz w:val="24"/>
                <w:szCs w:val="24"/>
              </w:rPr>
              <w:lastRenderedPageBreak/>
              <w:t>附件清单（如有）</w:t>
            </w:r>
          </w:p>
        </w:tc>
        <w:tc>
          <w:tcPr>
            <w:tcW w:w="8080" w:type="dxa"/>
            <w:shd w:val="clear" w:color="auto" w:fill="auto"/>
          </w:tcPr>
          <w:p w14:paraId="321365A9" w14:textId="77777777" w:rsidR="00221407" w:rsidRDefault="00221407">
            <w:pPr>
              <w:spacing w:line="480" w:lineRule="atLeast"/>
              <w:rPr>
                <w:rFonts w:ascii="宋体" w:hAnsi="宋体"/>
                <w:bCs/>
                <w:iCs/>
                <w:sz w:val="24"/>
                <w:szCs w:val="24"/>
              </w:rPr>
            </w:pPr>
          </w:p>
        </w:tc>
      </w:tr>
      <w:tr w:rsidR="00221407" w14:paraId="2BE41CD6" w14:textId="77777777">
        <w:tc>
          <w:tcPr>
            <w:tcW w:w="1418" w:type="dxa"/>
            <w:shd w:val="clear" w:color="auto" w:fill="auto"/>
            <w:vAlign w:val="center"/>
          </w:tcPr>
          <w:p w14:paraId="1D70D7DF" w14:textId="77777777" w:rsidR="00221407" w:rsidRDefault="00862B16">
            <w:pPr>
              <w:spacing w:line="480" w:lineRule="atLeast"/>
              <w:jc w:val="center"/>
              <w:rPr>
                <w:rFonts w:ascii="宋体" w:hAnsi="宋体"/>
                <w:b/>
                <w:bCs/>
                <w:iCs/>
                <w:sz w:val="24"/>
                <w:szCs w:val="24"/>
              </w:rPr>
            </w:pPr>
            <w:r>
              <w:rPr>
                <w:rFonts w:ascii="宋体" w:hAnsi="宋体" w:hint="eastAsia"/>
                <w:b/>
                <w:bCs/>
                <w:iCs/>
                <w:sz w:val="24"/>
                <w:szCs w:val="24"/>
              </w:rPr>
              <w:t>日期</w:t>
            </w:r>
          </w:p>
        </w:tc>
        <w:tc>
          <w:tcPr>
            <w:tcW w:w="8080" w:type="dxa"/>
            <w:shd w:val="clear" w:color="auto" w:fill="auto"/>
          </w:tcPr>
          <w:p w14:paraId="0D164F12" w14:textId="2CF12D94" w:rsidR="00221407" w:rsidRDefault="00862B16" w:rsidP="001C1353">
            <w:pPr>
              <w:spacing w:line="480" w:lineRule="atLeast"/>
              <w:rPr>
                <w:bCs/>
                <w:iCs/>
                <w:sz w:val="24"/>
                <w:szCs w:val="24"/>
              </w:rPr>
            </w:pPr>
            <w:r>
              <w:rPr>
                <w:bCs/>
                <w:iCs/>
                <w:sz w:val="24"/>
                <w:szCs w:val="24"/>
              </w:rPr>
              <w:t>201</w:t>
            </w:r>
            <w:r>
              <w:rPr>
                <w:rFonts w:hint="eastAsia"/>
                <w:bCs/>
                <w:iCs/>
                <w:sz w:val="24"/>
                <w:szCs w:val="24"/>
              </w:rPr>
              <w:t>9</w:t>
            </w:r>
            <w:r>
              <w:rPr>
                <w:bCs/>
                <w:iCs/>
                <w:sz w:val="24"/>
                <w:szCs w:val="24"/>
              </w:rPr>
              <w:t>年</w:t>
            </w:r>
            <w:r w:rsidR="00B565E1">
              <w:rPr>
                <w:rFonts w:hint="eastAsia"/>
                <w:bCs/>
                <w:iCs/>
                <w:sz w:val="24"/>
                <w:szCs w:val="24"/>
              </w:rPr>
              <w:t>1</w:t>
            </w:r>
            <w:r w:rsidR="00FF127D">
              <w:rPr>
                <w:rFonts w:hint="eastAsia"/>
                <w:bCs/>
                <w:iCs/>
                <w:sz w:val="24"/>
                <w:szCs w:val="24"/>
              </w:rPr>
              <w:t>2</w:t>
            </w:r>
            <w:r>
              <w:rPr>
                <w:bCs/>
                <w:iCs/>
                <w:sz w:val="24"/>
                <w:szCs w:val="24"/>
              </w:rPr>
              <w:t>月</w:t>
            </w:r>
            <w:r w:rsidR="001C1353">
              <w:rPr>
                <w:rFonts w:hint="eastAsia"/>
                <w:bCs/>
                <w:iCs/>
                <w:sz w:val="24"/>
                <w:szCs w:val="24"/>
              </w:rPr>
              <w:t>10</w:t>
            </w:r>
            <w:r>
              <w:rPr>
                <w:bCs/>
                <w:iCs/>
                <w:sz w:val="24"/>
                <w:szCs w:val="24"/>
              </w:rPr>
              <w:t>日</w:t>
            </w:r>
          </w:p>
        </w:tc>
      </w:tr>
    </w:tbl>
    <w:p w14:paraId="69331987" w14:textId="77777777" w:rsidR="00221407" w:rsidRDefault="00221407"/>
    <w:sectPr w:rsidR="002214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51468" w14:textId="77777777" w:rsidR="000012D8" w:rsidRDefault="000012D8" w:rsidP="00451D6A">
      <w:r>
        <w:separator/>
      </w:r>
    </w:p>
  </w:endnote>
  <w:endnote w:type="continuationSeparator" w:id="0">
    <w:p w14:paraId="6F983D81" w14:textId="77777777" w:rsidR="000012D8" w:rsidRDefault="000012D8" w:rsidP="0045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D72E5" w14:textId="77777777" w:rsidR="000012D8" w:rsidRDefault="000012D8" w:rsidP="00451D6A">
      <w:r>
        <w:separator/>
      </w:r>
    </w:p>
  </w:footnote>
  <w:footnote w:type="continuationSeparator" w:id="0">
    <w:p w14:paraId="089F9772" w14:textId="77777777" w:rsidR="000012D8" w:rsidRDefault="000012D8" w:rsidP="00451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54192B"/>
    <w:multiLevelType w:val="singleLevel"/>
    <w:tmpl w:val="C354192B"/>
    <w:lvl w:ilvl="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54"/>
    <w:rsid w:val="000012D8"/>
    <w:rsid w:val="00005088"/>
    <w:rsid w:val="00007121"/>
    <w:rsid w:val="00012EE1"/>
    <w:rsid w:val="0001675E"/>
    <w:rsid w:val="000169A5"/>
    <w:rsid w:val="000471B9"/>
    <w:rsid w:val="00047A82"/>
    <w:rsid w:val="000527C8"/>
    <w:rsid w:val="00052CB2"/>
    <w:rsid w:val="00074B73"/>
    <w:rsid w:val="00080052"/>
    <w:rsid w:val="00090157"/>
    <w:rsid w:val="0009104B"/>
    <w:rsid w:val="000A04DA"/>
    <w:rsid w:val="000A39D1"/>
    <w:rsid w:val="000A5A32"/>
    <w:rsid w:val="000B0BE4"/>
    <w:rsid w:val="000B16AB"/>
    <w:rsid w:val="000C01F1"/>
    <w:rsid w:val="000C0EA8"/>
    <w:rsid w:val="000C45D4"/>
    <w:rsid w:val="000D4C05"/>
    <w:rsid w:val="000E3156"/>
    <w:rsid w:val="000F0AB9"/>
    <w:rsid w:val="000F6479"/>
    <w:rsid w:val="000F678C"/>
    <w:rsid w:val="000F7347"/>
    <w:rsid w:val="000F7C8E"/>
    <w:rsid w:val="001011AA"/>
    <w:rsid w:val="001054D7"/>
    <w:rsid w:val="0010592A"/>
    <w:rsid w:val="00107E4C"/>
    <w:rsid w:val="00110B10"/>
    <w:rsid w:val="001158FA"/>
    <w:rsid w:val="00117DFF"/>
    <w:rsid w:val="00120333"/>
    <w:rsid w:val="001256E4"/>
    <w:rsid w:val="00125BD7"/>
    <w:rsid w:val="0014468B"/>
    <w:rsid w:val="00145853"/>
    <w:rsid w:val="00146053"/>
    <w:rsid w:val="00147FC8"/>
    <w:rsid w:val="001514A8"/>
    <w:rsid w:val="00156A45"/>
    <w:rsid w:val="0015797F"/>
    <w:rsid w:val="00162127"/>
    <w:rsid w:val="00167CFA"/>
    <w:rsid w:val="001734B0"/>
    <w:rsid w:val="00183E3F"/>
    <w:rsid w:val="001853B1"/>
    <w:rsid w:val="0018590B"/>
    <w:rsid w:val="00187AF3"/>
    <w:rsid w:val="00192D61"/>
    <w:rsid w:val="001A3991"/>
    <w:rsid w:val="001A78DD"/>
    <w:rsid w:val="001B4CEF"/>
    <w:rsid w:val="001C0C55"/>
    <w:rsid w:val="001C1353"/>
    <w:rsid w:val="001C1453"/>
    <w:rsid w:val="001C1831"/>
    <w:rsid w:val="001C49CA"/>
    <w:rsid w:val="001C6AF0"/>
    <w:rsid w:val="001D795B"/>
    <w:rsid w:val="001F532E"/>
    <w:rsid w:val="00201BB5"/>
    <w:rsid w:val="00203300"/>
    <w:rsid w:val="002058E9"/>
    <w:rsid w:val="0021228D"/>
    <w:rsid w:val="00221407"/>
    <w:rsid w:val="00225902"/>
    <w:rsid w:val="002315F7"/>
    <w:rsid w:val="00240BD7"/>
    <w:rsid w:val="00240D79"/>
    <w:rsid w:val="00243349"/>
    <w:rsid w:val="0024568C"/>
    <w:rsid w:val="0025030D"/>
    <w:rsid w:val="0025190F"/>
    <w:rsid w:val="00252201"/>
    <w:rsid w:val="00252B20"/>
    <w:rsid w:val="002604B3"/>
    <w:rsid w:val="002631FE"/>
    <w:rsid w:val="002632BD"/>
    <w:rsid w:val="002637C6"/>
    <w:rsid w:val="0026381D"/>
    <w:rsid w:val="00271D62"/>
    <w:rsid w:val="002776D8"/>
    <w:rsid w:val="0028042C"/>
    <w:rsid w:val="002819D6"/>
    <w:rsid w:val="00284DC5"/>
    <w:rsid w:val="00292614"/>
    <w:rsid w:val="00293720"/>
    <w:rsid w:val="0029406E"/>
    <w:rsid w:val="002B11D7"/>
    <w:rsid w:val="002B13CF"/>
    <w:rsid w:val="002B5234"/>
    <w:rsid w:val="002B536A"/>
    <w:rsid w:val="002E45D3"/>
    <w:rsid w:val="002E55A6"/>
    <w:rsid w:val="002E6E90"/>
    <w:rsid w:val="002F0C67"/>
    <w:rsid w:val="002F4640"/>
    <w:rsid w:val="00305479"/>
    <w:rsid w:val="00306C40"/>
    <w:rsid w:val="00314D0B"/>
    <w:rsid w:val="00334B9D"/>
    <w:rsid w:val="00335B06"/>
    <w:rsid w:val="003363AE"/>
    <w:rsid w:val="00346330"/>
    <w:rsid w:val="00347637"/>
    <w:rsid w:val="0037335B"/>
    <w:rsid w:val="00376F98"/>
    <w:rsid w:val="0038105E"/>
    <w:rsid w:val="003826FF"/>
    <w:rsid w:val="00384F61"/>
    <w:rsid w:val="003857B9"/>
    <w:rsid w:val="003A124F"/>
    <w:rsid w:val="003A2C39"/>
    <w:rsid w:val="003A4755"/>
    <w:rsid w:val="003A7F8D"/>
    <w:rsid w:val="003B146D"/>
    <w:rsid w:val="003B2194"/>
    <w:rsid w:val="003B3996"/>
    <w:rsid w:val="003B6D24"/>
    <w:rsid w:val="003E4094"/>
    <w:rsid w:val="003E63E0"/>
    <w:rsid w:val="003F19B6"/>
    <w:rsid w:val="003F46B0"/>
    <w:rsid w:val="003F7839"/>
    <w:rsid w:val="00404687"/>
    <w:rsid w:val="00407B0F"/>
    <w:rsid w:val="00412E8C"/>
    <w:rsid w:val="004169F3"/>
    <w:rsid w:val="004310C4"/>
    <w:rsid w:val="00443CC8"/>
    <w:rsid w:val="00451D6A"/>
    <w:rsid w:val="00472C35"/>
    <w:rsid w:val="00473393"/>
    <w:rsid w:val="004735B7"/>
    <w:rsid w:val="004813E5"/>
    <w:rsid w:val="00482E38"/>
    <w:rsid w:val="0048304F"/>
    <w:rsid w:val="004864A4"/>
    <w:rsid w:val="004916D4"/>
    <w:rsid w:val="004926BD"/>
    <w:rsid w:val="0049495E"/>
    <w:rsid w:val="0049656F"/>
    <w:rsid w:val="004A055C"/>
    <w:rsid w:val="004B4346"/>
    <w:rsid w:val="004C058D"/>
    <w:rsid w:val="004C2ABA"/>
    <w:rsid w:val="004C2ACC"/>
    <w:rsid w:val="004C475A"/>
    <w:rsid w:val="004C5053"/>
    <w:rsid w:val="004D05E2"/>
    <w:rsid w:val="004D2EDF"/>
    <w:rsid w:val="004D43F5"/>
    <w:rsid w:val="004D714B"/>
    <w:rsid w:val="004E09B0"/>
    <w:rsid w:val="004E171D"/>
    <w:rsid w:val="004E30E0"/>
    <w:rsid w:val="004E4C9A"/>
    <w:rsid w:val="004E662C"/>
    <w:rsid w:val="004F1C8B"/>
    <w:rsid w:val="004F2C49"/>
    <w:rsid w:val="004F48E1"/>
    <w:rsid w:val="004F4A47"/>
    <w:rsid w:val="005023AC"/>
    <w:rsid w:val="00513C86"/>
    <w:rsid w:val="005140E4"/>
    <w:rsid w:val="0051737D"/>
    <w:rsid w:val="00526CD8"/>
    <w:rsid w:val="005330AA"/>
    <w:rsid w:val="00534D94"/>
    <w:rsid w:val="005375C2"/>
    <w:rsid w:val="00540554"/>
    <w:rsid w:val="0054108A"/>
    <w:rsid w:val="00542E17"/>
    <w:rsid w:val="0055434B"/>
    <w:rsid w:val="00560D18"/>
    <w:rsid w:val="005761B7"/>
    <w:rsid w:val="0058058D"/>
    <w:rsid w:val="00581861"/>
    <w:rsid w:val="00582557"/>
    <w:rsid w:val="005A03EF"/>
    <w:rsid w:val="005B027B"/>
    <w:rsid w:val="005B2768"/>
    <w:rsid w:val="005B6CF5"/>
    <w:rsid w:val="005B7E29"/>
    <w:rsid w:val="005C195F"/>
    <w:rsid w:val="005C2304"/>
    <w:rsid w:val="005C2484"/>
    <w:rsid w:val="005C2E98"/>
    <w:rsid w:val="005C3261"/>
    <w:rsid w:val="005C5188"/>
    <w:rsid w:val="005C7C9C"/>
    <w:rsid w:val="005D25A4"/>
    <w:rsid w:val="005E7AD1"/>
    <w:rsid w:val="005F2DBD"/>
    <w:rsid w:val="005F63CF"/>
    <w:rsid w:val="006001E0"/>
    <w:rsid w:val="006002A2"/>
    <w:rsid w:val="00606289"/>
    <w:rsid w:val="00607658"/>
    <w:rsid w:val="00613CC5"/>
    <w:rsid w:val="00621552"/>
    <w:rsid w:val="00621D3B"/>
    <w:rsid w:val="00624E62"/>
    <w:rsid w:val="00633529"/>
    <w:rsid w:val="00647592"/>
    <w:rsid w:val="00665805"/>
    <w:rsid w:val="0067611F"/>
    <w:rsid w:val="006827F8"/>
    <w:rsid w:val="006853A0"/>
    <w:rsid w:val="00686921"/>
    <w:rsid w:val="0068787F"/>
    <w:rsid w:val="00692814"/>
    <w:rsid w:val="00694660"/>
    <w:rsid w:val="0069621D"/>
    <w:rsid w:val="00697C6A"/>
    <w:rsid w:val="006A1EF3"/>
    <w:rsid w:val="006B1307"/>
    <w:rsid w:val="006B6B40"/>
    <w:rsid w:val="006C1097"/>
    <w:rsid w:val="006C59FD"/>
    <w:rsid w:val="006C7B16"/>
    <w:rsid w:val="006D278B"/>
    <w:rsid w:val="006D3F98"/>
    <w:rsid w:val="006D4AFB"/>
    <w:rsid w:val="006E0B37"/>
    <w:rsid w:val="006E2621"/>
    <w:rsid w:val="006E2BDD"/>
    <w:rsid w:val="006E485F"/>
    <w:rsid w:val="006E6D78"/>
    <w:rsid w:val="006F4074"/>
    <w:rsid w:val="00713D75"/>
    <w:rsid w:val="00715BDB"/>
    <w:rsid w:val="00727244"/>
    <w:rsid w:val="007313B4"/>
    <w:rsid w:val="00732EDE"/>
    <w:rsid w:val="007450FF"/>
    <w:rsid w:val="007460DC"/>
    <w:rsid w:val="00751F7D"/>
    <w:rsid w:val="007557B7"/>
    <w:rsid w:val="0076735D"/>
    <w:rsid w:val="0076752B"/>
    <w:rsid w:val="00767CC9"/>
    <w:rsid w:val="00771443"/>
    <w:rsid w:val="00772972"/>
    <w:rsid w:val="00780CDF"/>
    <w:rsid w:val="0078145C"/>
    <w:rsid w:val="00785FBC"/>
    <w:rsid w:val="0079517D"/>
    <w:rsid w:val="007A0BA5"/>
    <w:rsid w:val="007B5FC4"/>
    <w:rsid w:val="007C5717"/>
    <w:rsid w:val="007D014A"/>
    <w:rsid w:val="007D3E0F"/>
    <w:rsid w:val="007E1AC8"/>
    <w:rsid w:val="007F1DD0"/>
    <w:rsid w:val="00800B44"/>
    <w:rsid w:val="00806EC4"/>
    <w:rsid w:val="008108D3"/>
    <w:rsid w:val="00811614"/>
    <w:rsid w:val="0081256A"/>
    <w:rsid w:val="008151D6"/>
    <w:rsid w:val="008158E5"/>
    <w:rsid w:val="008158E8"/>
    <w:rsid w:val="00820A04"/>
    <w:rsid w:val="00823892"/>
    <w:rsid w:val="00823B70"/>
    <w:rsid w:val="008252FF"/>
    <w:rsid w:val="0083340F"/>
    <w:rsid w:val="00834B7D"/>
    <w:rsid w:val="008405DA"/>
    <w:rsid w:val="00850D1B"/>
    <w:rsid w:val="00862971"/>
    <w:rsid w:val="00862B16"/>
    <w:rsid w:val="00872BF3"/>
    <w:rsid w:val="00876D92"/>
    <w:rsid w:val="0088785B"/>
    <w:rsid w:val="00896F40"/>
    <w:rsid w:val="008A75C0"/>
    <w:rsid w:val="008B0DDA"/>
    <w:rsid w:val="008B73DF"/>
    <w:rsid w:val="008B7BC4"/>
    <w:rsid w:val="008C43B0"/>
    <w:rsid w:val="008C50DC"/>
    <w:rsid w:val="008C76BC"/>
    <w:rsid w:val="008D0672"/>
    <w:rsid w:val="008D2C36"/>
    <w:rsid w:val="008D4FC4"/>
    <w:rsid w:val="008D6B05"/>
    <w:rsid w:val="008D716B"/>
    <w:rsid w:val="008D7B36"/>
    <w:rsid w:val="008E607A"/>
    <w:rsid w:val="008F3AA4"/>
    <w:rsid w:val="00904624"/>
    <w:rsid w:val="0091589C"/>
    <w:rsid w:val="00933624"/>
    <w:rsid w:val="009342AC"/>
    <w:rsid w:val="00936492"/>
    <w:rsid w:val="00941F0A"/>
    <w:rsid w:val="009428BA"/>
    <w:rsid w:val="00943403"/>
    <w:rsid w:val="0095126B"/>
    <w:rsid w:val="009534B8"/>
    <w:rsid w:val="00955DB1"/>
    <w:rsid w:val="00960057"/>
    <w:rsid w:val="009633CA"/>
    <w:rsid w:val="00963566"/>
    <w:rsid w:val="00963644"/>
    <w:rsid w:val="009840DA"/>
    <w:rsid w:val="00990017"/>
    <w:rsid w:val="00993424"/>
    <w:rsid w:val="009A43D2"/>
    <w:rsid w:val="009D40AB"/>
    <w:rsid w:val="009E7697"/>
    <w:rsid w:val="009F616B"/>
    <w:rsid w:val="00A13C67"/>
    <w:rsid w:val="00A13EB6"/>
    <w:rsid w:val="00A141B2"/>
    <w:rsid w:val="00A15C65"/>
    <w:rsid w:val="00A2145D"/>
    <w:rsid w:val="00A224B2"/>
    <w:rsid w:val="00A2254B"/>
    <w:rsid w:val="00A26084"/>
    <w:rsid w:val="00A308C4"/>
    <w:rsid w:val="00A33004"/>
    <w:rsid w:val="00A340EA"/>
    <w:rsid w:val="00A428B8"/>
    <w:rsid w:val="00A50D06"/>
    <w:rsid w:val="00A55103"/>
    <w:rsid w:val="00A619E7"/>
    <w:rsid w:val="00A6283E"/>
    <w:rsid w:val="00A62A1A"/>
    <w:rsid w:val="00A6423B"/>
    <w:rsid w:val="00A82041"/>
    <w:rsid w:val="00A92EC4"/>
    <w:rsid w:val="00A935F2"/>
    <w:rsid w:val="00A946EE"/>
    <w:rsid w:val="00AA04B0"/>
    <w:rsid w:val="00AB0954"/>
    <w:rsid w:val="00AC4A43"/>
    <w:rsid w:val="00AC4AA8"/>
    <w:rsid w:val="00AD7E97"/>
    <w:rsid w:val="00AE4897"/>
    <w:rsid w:val="00AE4EF5"/>
    <w:rsid w:val="00AF0979"/>
    <w:rsid w:val="00AF1C83"/>
    <w:rsid w:val="00B0642C"/>
    <w:rsid w:val="00B06EFC"/>
    <w:rsid w:val="00B121A5"/>
    <w:rsid w:val="00B16399"/>
    <w:rsid w:val="00B17007"/>
    <w:rsid w:val="00B25BFD"/>
    <w:rsid w:val="00B26D8E"/>
    <w:rsid w:val="00B33CC1"/>
    <w:rsid w:val="00B349A3"/>
    <w:rsid w:val="00B35515"/>
    <w:rsid w:val="00B37463"/>
    <w:rsid w:val="00B47D23"/>
    <w:rsid w:val="00B47E2C"/>
    <w:rsid w:val="00B53FD2"/>
    <w:rsid w:val="00B565E1"/>
    <w:rsid w:val="00B5729D"/>
    <w:rsid w:val="00B6023C"/>
    <w:rsid w:val="00B61F90"/>
    <w:rsid w:val="00B62018"/>
    <w:rsid w:val="00B72C3D"/>
    <w:rsid w:val="00B74C9C"/>
    <w:rsid w:val="00B756F5"/>
    <w:rsid w:val="00B81FBD"/>
    <w:rsid w:val="00B84193"/>
    <w:rsid w:val="00B93260"/>
    <w:rsid w:val="00B941EA"/>
    <w:rsid w:val="00BA6635"/>
    <w:rsid w:val="00BA6E6F"/>
    <w:rsid w:val="00BB0B6D"/>
    <w:rsid w:val="00BB0E8C"/>
    <w:rsid w:val="00BB3510"/>
    <w:rsid w:val="00BB4B27"/>
    <w:rsid w:val="00BB73E1"/>
    <w:rsid w:val="00BC12C8"/>
    <w:rsid w:val="00BC4AB7"/>
    <w:rsid w:val="00BC4AC9"/>
    <w:rsid w:val="00BC5BD1"/>
    <w:rsid w:val="00BC6C32"/>
    <w:rsid w:val="00BD273A"/>
    <w:rsid w:val="00BD69F2"/>
    <w:rsid w:val="00BF3AED"/>
    <w:rsid w:val="00BF4C3F"/>
    <w:rsid w:val="00BF689A"/>
    <w:rsid w:val="00C1590F"/>
    <w:rsid w:val="00C15914"/>
    <w:rsid w:val="00C21395"/>
    <w:rsid w:val="00C25A35"/>
    <w:rsid w:val="00C33704"/>
    <w:rsid w:val="00C35DED"/>
    <w:rsid w:val="00C45040"/>
    <w:rsid w:val="00C534CB"/>
    <w:rsid w:val="00C53E62"/>
    <w:rsid w:val="00C54BA0"/>
    <w:rsid w:val="00C61362"/>
    <w:rsid w:val="00C72291"/>
    <w:rsid w:val="00C73EB2"/>
    <w:rsid w:val="00C771E0"/>
    <w:rsid w:val="00C837C6"/>
    <w:rsid w:val="00C84AED"/>
    <w:rsid w:val="00C860F4"/>
    <w:rsid w:val="00C86FC0"/>
    <w:rsid w:val="00C9523F"/>
    <w:rsid w:val="00C95948"/>
    <w:rsid w:val="00CC7FCE"/>
    <w:rsid w:val="00CD13DD"/>
    <w:rsid w:val="00CD2972"/>
    <w:rsid w:val="00CD3F14"/>
    <w:rsid w:val="00CD4542"/>
    <w:rsid w:val="00CD798F"/>
    <w:rsid w:val="00CE116A"/>
    <w:rsid w:val="00CE712A"/>
    <w:rsid w:val="00CE776D"/>
    <w:rsid w:val="00CF2D5C"/>
    <w:rsid w:val="00CF4994"/>
    <w:rsid w:val="00CF5F35"/>
    <w:rsid w:val="00D0206C"/>
    <w:rsid w:val="00D02814"/>
    <w:rsid w:val="00D129BB"/>
    <w:rsid w:val="00D168B3"/>
    <w:rsid w:val="00D209D6"/>
    <w:rsid w:val="00D45338"/>
    <w:rsid w:val="00D4746A"/>
    <w:rsid w:val="00D50030"/>
    <w:rsid w:val="00D54CC5"/>
    <w:rsid w:val="00D63C69"/>
    <w:rsid w:val="00D70DC1"/>
    <w:rsid w:val="00D81D41"/>
    <w:rsid w:val="00D8748B"/>
    <w:rsid w:val="00D92703"/>
    <w:rsid w:val="00D93EDF"/>
    <w:rsid w:val="00DA44BA"/>
    <w:rsid w:val="00DB13DB"/>
    <w:rsid w:val="00DB4F07"/>
    <w:rsid w:val="00DC3F77"/>
    <w:rsid w:val="00DC7368"/>
    <w:rsid w:val="00DD0B95"/>
    <w:rsid w:val="00DE00A4"/>
    <w:rsid w:val="00DE0BF6"/>
    <w:rsid w:val="00DE4300"/>
    <w:rsid w:val="00DE4EC1"/>
    <w:rsid w:val="00DE7FCF"/>
    <w:rsid w:val="00DF3623"/>
    <w:rsid w:val="00DF50CE"/>
    <w:rsid w:val="00E11CDD"/>
    <w:rsid w:val="00E14F27"/>
    <w:rsid w:val="00E15235"/>
    <w:rsid w:val="00E172CC"/>
    <w:rsid w:val="00E22A92"/>
    <w:rsid w:val="00E31D92"/>
    <w:rsid w:val="00E5730A"/>
    <w:rsid w:val="00E60197"/>
    <w:rsid w:val="00E61580"/>
    <w:rsid w:val="00E76190"/>
    <w:rsid w:val="00E86606"/>
    <w:rsid w:val="00E931ED"/>
    <w:rsid w:val="00E964DD"/>
    <w:rsid w:val="00E9681B"/>
    <w:rsid w:val="00EA187A"/>
    <w:rsid w:val="00EA38BC"/>
    <w:rsid w:val="00EA7ADF"/>
    <w:rsid w:val="00EB02F1"/>
    <w:rsid w:val="00ED03E2"/>
    <w:rsid w:val="00ED31A6"/>
    <w:rsid w:val="00ED6F2A"/>
    <w:rsid w:val="00EF56C4"/>
    <w:rsid w:val="00EF64D2"/>
    <w:rsid w:val="00F00990"/>
    <w:rsid w:val="00F01D55"/>
    <w:rsid w:val="00F03718"/>
    <w:rsid w:val="00F04E67"/>
    <w:rsid w:val="00F05066"/>
    <w:rsid w:val="00F068C4"/>
    <w:rsid w:val="00F173E1"/>
    <w:rsid w:val="00F35BFF"/>
    <w:rsid w:val="00F36007"/>
    <w:rsid w:val="00F45E57"/>
    <w:rsid w:val="00F51CEE"/>
    <w:rsid w:val="00F520C9"/>
    <w:rsid w:val="00F835DB"/>
    <w:rsid w:val="00F85596"/>
    <w:rsid w:val="00F865C2"/>
    <w:rsid w:val="00F914CD"/>
    <w:rsid w:val="00F94BE7"/>
    <w:rsid w:val="00F96022"/>
    <w:rsid w:val="00F9684D"/>
    <w:rsid w:val="00FA2DF7"/>
    <w:rsid w:val="00FA4DF6"/>
    <w:rsid w:val="00FA7B1A"/>
    <w:rsid w:val="00FC0F8A"/>
    <w:rsid w:val="00FC29BB"/>
    <w:rsid w:val="00FC2AE6"/>
    <w:rsid w:val="00FD2E2A"/>
    <w:rsid w:val="00FE1AF9"/>
    <w:rsid w:val="00FE39DF"/>
    <w:rsid w:val="00FE4615"/>
    <w:rsid w:val="00FF09A4"/>
    <w:rsid w:val="00FF127D"/>
    <w:rsid w:val="00FF5DA9"/>
    <w:rsid w:val="13422C2E"/>
    <w:rsid w:val="1D8B6A01"/>
    <w:rsid w:val="213C7DB9"/>
    <w:rsid w:val="31143652"/>
    <w:rsid w:val="3B704094"/>
    <w:rsid w:val="3DA45D76"/>
    <w:rsid w:val="453301B5"/>
    <w:rsid w:val="49FC5BE8"/>
    <w:rsid w:val="51DA5E27"/>
    <w:rsid w:val="52FB5D0E"/>
    <w:rsid w:val="56AD449E"/>
    <w:rsid w:val="67303B2E"/>
    <w:rsid w:val="69D812BA"/>
    <w:rsid w:val="6B854CF1"/>
    <w:rsid w:val="6F8F01D2"/>
    <w:rsid w:val="76ED25B8"/>
    <w:rsid w:val="78D904AA"/>
    <w:rsid w:val="7DE4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B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136">
      <w:bodyDiv w:val="1"/>
      <w:marLeft w:val="0"/>
      <w:marRight w:val="0"/>
      <w:marTop w:val="0"/>
      <w:marBottom w:val="0"/>
      <w:divBdr>
        <w:top w:val="none" w:sz="0" w:space="0" w:color="auto"/>
        <w:left w:val="none" w:sz="0" w:space="0" w:color="auto"/>
        <w:bottom w:val="none" w:sz="0" w:space="0" w:color="auto"/>
        <w:right w:val="none" w:sz="0" w:space="0" w:color="auto"/>
      </w:divBdr>
      <w:divsChild>
        <w:div w:id="544372958">
          <w:marLeft w:val="0"/>
          <w:marRight w:val="0"/>
          <w:marTop w:val="0"/>
          <w:marBottom w:val="0"/>
          <w:divBdr>
            <w:top w:val="none" w:sz="0" w:space="0" w:color="auto"/>
            <w:left w:val="none" w:sz="0" w:space="0" w:color="auto"/>
            <w:bottom w:val="none" w:sz="0" w:space="0" w:color="auto"/>
            <w:right w:val="none" w:sz="0" w:space="0" w:color="auto"/>
          </w:divBdr>
        </w:div>
      </w:divsChild>
    </w:div>
    <w:div w:id="588347357">
      <w:bodyDiv w:val="1"/>
      <w:marLeft w:val="0"/>
      <w:marRight w:val="0"/>
      <w:marTop w:val="0"/>
      <w:marBottom w:val="0"/>
      <w:divBdr>
        <w:top w:val="none" w:sz="0" w:space="0" w:color="auto"/>
        <w:left w:val="none" w:sz="0" w:space="0" w:color="auto"/>
        <w:bottom w:val="none" w:sz="0" w:space="0" w:color="auto"/>
        <w:right w:val="none" w:sz="0" w:space="0" w:color="auto"/>
      </w:divBdr>
      <w:divsChild>
        <w:div w:id="314992259">
          <w:marLeft w:val="0"/>
          <w:marRight w:val="0"/>
          <w:marTop w:val="0"/>
          <w:marBottom w:val="0"/>
          <w:divBdr>
            <w:top w:val="none" w:sz="0" w:space="0" w:color="auto"/>
            <w:left w:val="none" w:sz="0" w:space="0" w:color="auto"/>
            <w:bottom w:val="none" w:sz="0" w:space="0" w:color="auto"/>
            <w:right w:val="none" w:sz="0" w:space="0" w:color="auto"/>
          </w:divBdr>
        </w:div>
        <w:div w:id="1460999400">
          <w:marLeft w:val="0"/>
          <w:marRight w:val="0"/>
          <w:marTop w:val="0"/>
          <w:marBottom w:val="0"/>
          <w:divBdr>
            <w:top w:val="none" w:sz="0" w:space="0" w:color="auto"/>
            <w:left w:val="none" w:sz="0" w:space="0" w:color="auto"/>
            <w:bottom w:val="none" w:sz="0" w:space="0" w:color="auto"/>
            <w:right w:val="none" w:sz="0" w:space="0" w:color="auto"/>
          </w:divBdr>
        </w:div>
      </w:divsChild>
    </w:div>
    <w:div w:id="647053215">
      <w:bodyDiv w:val="1"/>
      <w:marLeft w:val="0"/>
      <w:marRight w:val="0"/>
      <w:marTop w:val="0"/>
      <w:marBottom w:val="0"/>
      <w:divBdr>
        <w:top w:val="none" w:sz="0" w:space="0" w:color="auto"/>
        <w:left w:val="none" w:sz="0" w:space="0" w:color="auto"/>
        <w:bottom w:val="none" w:sz="0" w:space="0" w:color="auto"/>
        <w:right w:val="none" w:sz="0" w:space="0" w:color="auto"/>
      </w:divBdr>
      <w:divsChild>
        <w:div w:id="1313212936">
          <w:marLeft w:val="0"/>
          <w:marRight w:val="0"/>
          <w:marTop w:val="0"/>
          <w:marBottom w:val="0"/>
          <w:divBdr>
            <w:top w:val="none" w:sz="0" w:space="0" w:color="auto"/>
            <w:left w:val="none" w:sz="0" w:space="0" w:color="auto"/>
            <w:bottom w:val="none" w:sz="0" w:space="0" w:color="auto"/>
            <w:right w:val="none" w:sz="0" w:space="0" w:color="auto"/>
          </w:divBdr>
        </w:div>
        <w:div w:id="1899050012">
          <w:marLeft w:val="0"/>
          <w:marRight w:val="0"/>
          <w:marTop w:val="0"/>
          <w:marBottom w:val="0"/>
          <w:divBdr>
            <w:top w:val="none" w:sz="0" w:space="0" w:color="auto"/>
            <w:left w:val="none" w:sz="0" w:space="0" w:color="auto"/>
            <w:bottom w:val="none" w:sz="0" w:space="0" w:color="auto"/>
            <w:right w:val="none" w:sz="0" w:space="0" w:color="auto"/>
          </w:divBdr>
        </w:div>
      </w:divsChild>
    </w:div>
    <w:div w:id="691227346">
      <w:bodyDiv w:val="1"/>
      <w:marLeft w:val="0"/>
      <w:marRight w:val="0"/>
      <w:marTop w:val="0"/>
      <w:marBottom w:val="0"/>
      <w:divBdr>
        <w:top w:val="none" w:sz="0" w:space="0" w:color="auto"/>
        <w:left w:val="none" w:sz="0" w:space="0" w:color="auto"/>
        <w:bottom w:val="none" w:sz="0" w:space="0" w:color="auto"/>
        <w:right w:val="none" w:sz="0" w:space="0" w:color="auto"/>
      </w:divBdr>
      <w:divsChild>
        <w:div w:id="1736933157">
          <w:marLeft w:val="0"/>
          <w:marRight w:val="0"/>
          <w:marTop w:val="0"/>
          <w:marBottom w:val="0"/>
          <w:divBdr>
            <w:top w:val="none" w:sz="0" w:space="0" w:color="auto"/>
            <w:left w:val="none" w:sz="0" w:space="0" w:color="auto"/>
            <w:bottom w:val="none" w:sz="0" w:space="0" w:color="auto"/>
            <w:right w:val="none" w:sz="0" w:space="0" w:color="auto"/>
          </w:divBdr>
        </w:div>
        <w:div w:id="1611013183">
          <w:marLeft w:val="0"/>
          <w:marRight w:val="0"/>
          <w:marTop w:val="0"/>
          <w:marBottom w:val="0"/>
          <w:divBdr>
            <w:top w:val="none" w:sz="0" w:space="0" w:color="auto"/>
            <w:left w:val="none" w:sz="0" w:space="0" w:color="auto"/>
            <w:bottom w:val="none" w:sz="0" w:space="0" w:color="auto"/>
            <w:right w:val="none" w:sz="0" w:space="0" w:color="auto"/>
          </w:divBdr>
        </w:div>
        <w:div w:id="885095227">
          <w:marLeft w:val="0"/>
          <w:marRight w:val="0"/>
          <w:marTop w:val="0"/>
          <w:marBottom w:val="0"/>
          <w:divBdr>
            <w:top w:val="none" w:sz="0" w:space="0" w:color="auto"/>
            <w:left w:val="none" w:sz="0" w:space="0" w:color="auto"/>
            <w:bottom w:val="none" w:sz="0" w:space="0" w:color="auto"/>
            <w:right w:val="none" w:sz="0" w:space="0" w:color="auto"/>
          </w:divBdr>
        </w:div>
      </w:divsChild>
    </w:div>
    <w:div w:id="1429543023">
      <w:bodyDiv w:val="1"/>
      <w:marLeft w:val="0"/>
      <w:marRight w:val="0"/>
      <w:marTop w:val="0"/>
      <w:marBottom w:val="0"/>
      <w:divBdr>
        <w:top w:val="none" w:sz="0" w:space="0" w:color="auto"/>
        <w:left w:val="none" w:sz="0" w:space="0" w:color="auto"/>
        <w:bottom w:val="none" w:sz="0" w:space="0" w:color="auto"/>
        <w:right w:val="none" w:sz="0" w:space="0" w:color="auto"/>
      </w:divBdr>
    </w:div>
    <w:div w:id="1609504293">
      <w:bodyDiv w:val="1"/>
      <w:marLeft w:val="0"/>
      <w:marRight w:val="0"/>
      <w:marTop w:val="0"/>
      <w:marBottom w:val="0"/>
      <w:divBdr>
        <w:top w:val="none" w:sz="0" w:space="0" w:color="auto"/>
        <w:left w:val="none" w:sz="0" w:space="0" w:color="auto"/>
        <w:bottom w:val="none" w:sz="0" w:space="0" w:color="auto"/>
        <w:right w:val="none" w:sz="0" w:space="0" w:color="auto"/>
      </w:divBdr>
      <w:divsChild>
        <w:div w:id="1229028621">
          <w:marLeft w:val="0"/>
          <w:marRight w:val="0"/>
          <w:marTop w:val="0"/>
          <w:marBottom w:val="0"/>
          <w:divBdr>
            <w:top w:val="none" w:sz="0" w:space="0" w:color="auto"/>
            <w:left w:val="none" w:sz="0" w:space="0" w:color="auto"/>
            <w:bottom w:val="none" w:sz="0" w:space="0" w:color="auto"/>
            <w:right w:val="none" w:sz="0" w:space="0" w:color="auto"/>
          </w:divBdr>
        </w:div>
        <w:div w:id="2026512318">
          <w:marLeft w:val="0"/>
          <w:marRight w:val="0"/>
          <w:marTop w:val="0"/>
          <w:marBottom w:val="0"/>
          <w:divBdr>
            <w:top w:val="none" w:sz="0" w:space="0" w:color="auto"/>
            <w:left w:val="none" w:sz="0" w:space="0" w:color="auto"/>
            <w:bottom w:val="none" w:sz="0" w:space="0" w:color="auto"/>
            <w:right w:val="none" w:sz="0" w:space="0" w:color="auto"/>
          </w:divBdr>
        </w:div>
      </w:divsChild>
    </w:div>
    <w:div w:id="1614483995">
      <w:bodyDiv w:val="1"/>
      <w:marLeft w:val="0"/>
      <w:marRight w:val="0"/>
      <w:marTop w:val="0"/>
      <w:marBottom w:val="0"/>
      <w:divBdr>
        <w:top w:val="none" w:sz="0" w:space="0" w:color="auto"/>
        <w:left w:val="none" w:sz="0" w:space="0" w:color="auto"/>
        <w:bottom w:val="none" w:sz="0" w:space="0" w:color="auto"/>
        <w:right w:val="none" w:sz="0" w:space="0" w:color="auto"/>
      </w:divBdr>
      <w:divsChild>
        <w:div w:id="2110930363">
          <w:marLeft w:val="0"/>
          <w:marRight w:val="0"/>
          <w:marTop w:val="0"/>
          <w:marBottom w:val="0"/>
          <w:divBdr>
            <w:top w:val="none" w:sz="0" w:space="0" w:color="auto"/>
            <w:left w:val="none" w:sz="0" w:space="0" w:color="auto"/>
            <w:bottom w:val="none" w:sz="0" w:space="0" w:color="auto"/>
            <w:right w:val="none" w:sz="0" w:space="0" w:color="auto"/>
          </w:divBdr>
        </w:div>
        <w:div w:id="1473794316">
          <w:marLeft w:val="0"/>
          <w:marRight w:val="0"/>
          <w:marTop w:val="0"/>
          <w:marBottom w:val="0"/>
          <w:divBdr>
            <w:top w:val="none" w:sz="0" w:space="0" w:color="auto"/>
            <w:left w:val="none" w:sz="0" w:space="0" w:color="auto"/>
            <w:bottom w:val="none" w:sz="0" w:space="0" w:color="auto"/>
            <w:right w:val="none" w:sz="0" w:space="0" w:color="auto"/>
          </w:divBdr>
        </w:div>
      </w:divsChild>
    </w:div>
    <w:div w:id="1692997536">
      <w:bodyDiv w:val="1"/>
      <w:marLeft w:val="0"/>
      <w:marRight w:val="0"/>
      <w:marTop w:val="0"/>
      <w:marBottom w:val="0"/>
      <w:divBdr>
        <w:top w:val="none" w:sz="0" w:space="0" w:color="auto"/>
        <w:left w:val="none" w:sz="0" w:space="0" w:color="auto"/>
        <w:bottom w:val="none" w:sz="0" w:space="0" w:color="auto"/>
        <w:right w:val="none" w:sz="0" w:space="0" w:color="auto"/>
      </w:divBdr>
      <w:divsChild>
        <w:div w:id="8059747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B23E1-1FC7-46A2-9185-52C9AB6A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Pages>
  <Words>168</Words>
  <Characters>960</Characters>
  <Application>Microsoft Office Word</Application>
  <DocSecurity>0</DocSecurity>
  <Lines>8</Lines>
  <Paragraphs>2</Paragraphs>
  <ScaleCrop>false</ScaleCrop>
  <Company>Lenovo (Beijing) Limited</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avicpub</dc:creator>
  <cp:lastModifiedBy>ZHJD</cp:lastModifiedBy>
  <cp:revision>43</cp:revision>
  <cp:lastPrinted>2019-12-10T09:07:00Z</cp:lastPrinted>
  <dcterms:created xsi:type="dcterms:W3CDTF">2019-08-29T06:55:00Z</dcterms:created>
  <dcterms:modified xsi:type="dcterms:W3CDTF">2019-12-10T09:12:00Z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_DocHome">
    <vt:i4>-1890169205</vt:i4>
  </property>
</Properties>
</file>