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BB3" w:rsidRDefault="00FB1B41" w:rsidP="00296CD2">
      <w:pPr>
        <w:ind w:firstLineChars="50" w:firstLine="120"/>
        <w:rPr>
          <w:rFonts w:ascii="黑体" w:eastAsia="黑体" w:hAnsi="黑体"/>
          <w:b/>
          <w:sz w:val="24"/>
          <w:szCs w:val="24"/>
        </w:rPr>
      </w:pPr>
      <w:r>
        <w:rPr>
          <w:rFonts w:ascii="黑体" w:eastAsia="黑体" w:hAnsi="黑体" w:hint="eastAsia"/>
          <w:b/>
          <w:sz w:val="24"/>
          <w:szCs w:val="24"/>
        </w:rPr>
        <w:t>证券代码</w:t>
      </w:r>
      <w:r>
        <w:rPr>
          <w:rFonts w:ascii="黑体" w:eastAsia="黑体" w:hAnsi="黑体"/>
          <w:b/>
          <w:sz w:val="24"/>
          <w:szCs w:val="24"/>
        </w:rPr>
        <w:t>：</w:t>
      </w:r>
      <w:r>
        <w:rPr>
          <w:rFonts w:ascii="黑体" w:eastAsia="黑体" w:hAnsi="黑体" w:hint="eastAsia"/>
          <w:b/>
          <w:sz w:val="24"/>
          <w:szCs w:val="24"/>
        </w:rPr>
        <w:t xml:space="preserve">002791 </w:t>
      </w:r>
      <w:r w:rsidR="00F64759">
        <w:rPr>
          <w:rFonts w:ascii="黑体" w:eastAsia="黑体" w:hAnsi="黑体"/>
          <w:b/>
          <w:sz w:val="24"/>
          <w:szCs w:val="24"/>
        </w:rPr>
        <w:t xml:space="preserve">   </w:t>
      </w:r>
      <w:r>
        <w:rPr>
          <w:rFonts w:ascii="黑体" w:eastAsia="黑体" w:hAnsi="黑体"/>
          <w:b/>
          <w:sz w:val="24"/>
          <w:szCs w:val="24"/>
        </w:rPr>
        <w:t xml:space="preserve">    </w:t>
      </w:r>
      <w:r w:rsidR="00F64759">
        <w:rPr>
          <w:rFonts w:ascii="黑体" w:eastAsia="黑体" w:hAnsi="黑体"/>
          <w:b/>
          <w:sz w:val="24"/>
          <w:szCs w:val="24"/>
        </w:rPr>
        <w:t xml:space="preserve"> </w:t>
      </w:r>
      <w:r>
        <w:rPr>
          <w:rFonts w:ascii="黑体" w:eastAsia="黑体" w:hAnsi="黑体"/>
          <w:b/>
          <w:sz w:val="24"/>
          <w:szCs w:val="24"/>
        </w:rPr>
        <w:t xml:space="preserve">  </w:t>
      </w:r>
      <w:r>
        <w:rPr>
          <w:rFonts w:ascii="黑体" w:eastAsia="黑体" w:hAnsi="黑体" w:hint="eastAsia"/>
          <w:b/>
          <w:sz w:val="24"/>
          <w:szCs w:val="24"/>
        </w:rPr>
        <w:t xml:space="preserve"> 证券简称</w:t>
      </w:r>
      <w:r>
        <w:rPr>
          <w:rFonts w:ascii="黑体" w:eastAsia="黑体" w:hAnsi="黑体"/>
          <w:b/>
          <w:sz w:val="24"/>
          <w:szCs w:val="24"/>
        </w:rPr>
        <w:t>：坚朗五金</w:t>
      </w:r>
      <w:r>
        <w:rPr>
          <w:rFonts w:ascii="黑体" w:eastAsia="黑体" w:hAnsi="黑体" w:hint="eastAsia"/>
          <w:b/>
          <w:sz w:val="24"/>
          <w:szCs w:val="24"/>
        </w:rPr>
        <w:t xml:space="preserve">  </w:t>
      </w:r>
      <w:r>
        <w:rPr>
          <w:rFonts w:ascii="黑体" w:eastAsia="黑体" w:hAnsi="黑体"/>
          <w:b/>
          <w:sz w:val="24"/>
          <w:szCs w:val="24"/>
        </w:rPr>
        <w:t xml:space="preserve">   </w:t>
      </w:r>
      <w:r w:rsidR="00F64759">
        <w:rPr>
          <w:rFonts w:ascii="黑体" w:eastAsia="黑体" w:hAnsi="黑体"/>
          <w:b/>
          <w:sz w:val="24"/>
          <w:szCs w:val="24"/>
        </w:rPr>
        <w:t xml:space="preserve">  </w:t>
      </w:r>
      <w:r>
        <w:rPr>
          <w:rFonts w:ascii="黑体" w:eastAsia="黑体" w:hAnsi="黑体"/>
          <w:b/>
          <w:sz w:val="24"/>
          <w:szCs w:val="24"/>
        </w:rPr>
        <w:t xml:space="preserve">     </w:t>
      </w:r>
      <w:r>
        <w:rPr>
          <w:rFonts w:ascii="黑体" w:eastAsia="黑体" w:hAnsi="黑体" w:hint="eastAsia"/>
          <w:b/>
          <w:sz w:val="24"/>
          <w:szCs w:val="24"/>
        </w:rPr>
        <w:t>编号：</w:t>
      </w:r>
      <w:r w:rsidRPr="009361E9">
        <w:rPr>
          <w:rFonts w:ascii="黑体" w:eastAsia="黑体" w:hAnsi="黑体" w:hint="eastAsia"/>
          <w:b/>
          <w:sz w:val="24"/>
          <w:szCs w:val="24"/>
        </w:rPr>
        <w:t>2019-</w:t>
      </w:r>
      <w:r w:rsidR="00663A24">
        <w:rPr>
          <w:rFonts w:ascii="黑体" w:eastAsia="黑体" w:hAnsi="黑体"/>
          <w:b/>
          <w:sz w:val="24"/>
          <w:szCs w:val="24"/>
        </w:rPr>
        <w:t>022</w:t>
      </w:r>
    </w:p>
    <w:p w:rsidR="00FB1B41" w:rsidRPr="00F64759" w:rsidRDefault="00FB1B41">
      <w:pPr>
        <w:rPr>
          <w:rFonts w:ascii="黑体" w:eastAsia="黑体" w:hAnsi="黑体"/>
          <w:sz w:val="30"/>
          <w:szCs w:val="30"/>
        </w:rPr>
      </w:pPr>
    </w:p>
    <w:p w:rsidR="00FB1B41" w:rsidRPr="00F64759" w:rsidRDefault="00F64759" w:rsidP="00F64759">
      <w:pPr>
        <w:jc w:val="center"/>
        <w:rPr>
          <w:rFonts w:ascii="黑体" w:eastAsia="黑体" w:hAnsi="黑体"/>
          <w:b/>
          <w:sz w:val="30"/>
          <w:szCs w:val="30"/>
        </w:rPr>
      </w:pPr>
      <w:r w:rsidRPr="00F64759">
        <w:rPr>
          <w:rFonts w:ascii="黑体" w:eastAsia="黑体" w:hAnsi="黑体" w:hint="eastAsia"/>
          <w:b/>
          <w:sz w:val="30"/>
          <w:szCs w:val="30"/>
        </w:rPr>
        <w:t>广东坚朗五金制品股份有限公司</w:t>
      </w:r>
    </w:p>
    <w:p w:rsidR="00F64759" w:rsidRDefault="00F64759" w:rsidP="00F64759">
      <w:pPr>
        <w:jc w:val="center"/>
        <w:rPr>
          <w:rFonts w:ascii="黑体" w:eastAsia="黑体" w:hAnsi="黑体"/>
          <w:b/>
          <w:sz w:val="30"/>
          <w:szCs w:val="30"/>
        </w:rPr>
      </w:pPr>
      <w:r w:rsidRPr="00F64759">
        <w:rPr>
          <w:rFonts w:ascii="黑体" w:eastAsia="黑体" w:hAnsi="黑体" w:hint="eastAsia"/>
          <w:b/>
          <w:sz w:val="30"/>
          <w:szCs w:val="30"/>
        </w:rPr>
        <w:t>投资者关系活动记录表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8"/>
        <w:gridCol w:w="6650"/>
      </w:tblGrid>
      <w:tr w:rsidR="00F64759" w:rsidRPr="00382882" w:rsidTr="00DF5899">
        <w:trPr>
          <w:trHeight w:val="2553"/>
          <w:jc w:val="center"/>
        </w:trPr>
        <w:tc>
          <w:tcPr>
            <w:tcW w:w="2048" w:type="dxa"/>
            <w:shd w:val="clear" w:color="auto" w:fill="auto"/>
          </w:tcPr>
          <w:p w:rsidR="00F64759" w:rsidRPr="00382882" w:rsidRDefault="00F64759" w:rsidP="00DF5899">
            <w:pPr>
              <w:spacing w:line="480" w:lineRule="atLeast"/>
              <w:rPr>
                <w:rFonts w:ascii="仿宋" w:eastAsia="仿宋" w:hAnsi="仿宋"/>
                <w:b/>
                <w:bCs/>
                <w:iCs/>
                <w:sz w:val="24"/>
                <w:szCs w:val="24"/>
              </w:rPr>
            </w:pPr>
            <w:r w:rsidRPr="00382882">
              <w:rPr>
                <w:rFonts w:ascii="仿宋" w:eastAsia="仿宋" w:hAnsi="仿宋" w:hint="eastAsia"/>
                <w:bCs/>
                <w:iCs/>
                <w:sz w:val="24"/>
                <w:szCs w:val="24"/>
              </w:rPr>
              <w:t xml:space="preserve">                                             </w:t>
            </w:r>
            <w:r w:rsidRPr="00382882">
              <w:rPr>
                <w:rFonts w:ascii="仿宋" w:eastAsia="仿宋" w:hAnsi="仿宋" w:hint="eastAsia"/>
                <w:b/>
                <w:bCs/>
                <w:iCs/>
                <w:sz w:val="24"/>
                <w:szCs w:val="24"/>
              </w:rPr>
              <w:t>投资者关系</w:t>
            </w:r>
          </w:p>
          <w:p w:rsidR="00F64759" w:rsidRPr="00382882" w:rsidRDefault="00F64759" w:rsidP="00DF5899">
            <w:pPr>
              <w:spacing w:line="480" w:lineRule="atLeast"/>
              <w:rPr>
                <w:rFonts w:ascii="仿宋" w:eastAsia="仿宋" w:hAnsi="仿宋"/>
                <w:b/>
                <w:bCs/>
                <w:iCs/>
                <w:sz w:val="24"/>
                <w:szCs w:val="24"/>
              </w:rPr>
            </w:pPr>
            <w:r w:rsidRPr="00382882">
              <w:rPr>
                <w:rFonts w:ascii="仿宋" w:eastAsia="仿宋" w:hAnsi="仿宋" w:hint="eastAsia"/>
                <w:b/>
                <w:bCs/>
                <w:iCs/>
                <w:sz w:val="24"/>
                <w:szCs w:val="24"/>
              </w:rPr>
              <w:t>活动类别</w:t>
            </w:r>
          </w:p>
        </w:tc>
        <w:tc>
          <w:tcPr>
            <w:tcW w:w="6650" w:type="dxa"/>
            <w:shd w:val="clear" w:color="auto" w:fill="auto"/>
          </w:tcPr>
          <w:p w:rsidR="00F64759" w:rsidRPr="00382882" w:rsidRDefault="00F260E3" w:rsidP="00DF5899">
            <w:pPr>
              <w:spacing w:line="480" w:lineRule="atLeast"/>
              <w:rPr>
                <w:rFonts w:ascii="仿宋" w:eastAsia="仿宋" w:hAnsi="仿宋"/>
                <w:bCs/>
                <w:iCs/>
                <w:sz w:val="24"/>
                <w:szCs w:val="24"/>
              </w:rPr>
            </w:pPr>
            <w:r>
              <w:rPr>
                <w:rFonts w:ascii="Segoe UI Symbol" w:eastAsia="Segoe UI Symbol" w:hAnsi="Segoe UI Symbol" w:cs="Segoe UI Symbol"/>
                <w:sz w:val="24"/>
                <w:szCs w:val="24"/>
              </w:rPr>
              <w:t>☑</w:t>
            </w:r>
            <w:r w:rsidR="00F64759" w:rsidRPr="00382882">
              <w:rPr>
                <w:rFonts w:ascii="仿宋" w:eastAsia="仿宋" w:hAnsi="仿宋" w:hint="eastAsia"/>
                <w:sz w:val="24"/>
                <w:szCs w:val="24"/>
              </w:rPr>
              <w:t xml:space="preserve">特定对象调研        </w:t>
            </w:r>
            <w:r w:rsidR="00F64759" w:rsidRPr="00382882">
              <w:rPr>
                <w:rFonts w:ascii="仿宋" w:eastAsia="仿宋" w:hAnsi="仿宋" w:hint="eastAsia"/>
                <w:bCs/>
                <w:iCs/>
                <w:sz w:val="24"/>
                <w:szCs w:val="24"/>
              </w:rPr>
              <w:t>□</w:t>
            </w:r>
            <w:r w:rsidR="00F64759" w:rsidRPr="00382882">
              <w:rPr>
                <w:rFonts w:ascii="仿宋" w:eastAsia="仿宋" w:hAnsi="仿宋" w:hint="eastAsia"/>
                <w:sz w:val="24"/>
                <w:szCs w:val="24"/>
              </w:rPr>
              <w:t>分析师会议</w:t>
            </w:r>
          </w:p>
          <w:p w:rsidR="00F64759" w:rsidRPr="00382882" w:rsidRDefault="00F64759" w:rsidP="00DF5899">
            <w:pPr>
              <w:spacing w:line="480" w:lineRule="atLeast"/>
              <w:rPr>
                <w:rFonts w:ascii="仿宋" w:eastAsia="仿宋" w:hAnsi="仿宋"/>
                <w:bCs/>
                <w:iCs/>
                <w:sz w:val="24"/>
                <w:szCs w:val="24"/>
              </w:rPr>
            </w:pPr>
            <w:r w:rsidRPr="00382882">
              <w:rPr>
                <w:rFonts w:ascii="仿宋" w:eastAsia="仿宋" w:hAnsi="仿宋" w:hint="eastAsia"/>
                <w:bCs/>
                <w:iCs/>
                <w:sz w:val="24"/>
                <w:szCs w:val="24"/>
              </w:rPr>
              <w:t>□</w:t>
            </w:r>
            <w:r w:rsidRPr="00382882">
              <w:rPr>
                <w:rFonts w:ascii="仿宋" w:eastAsia="仿宋" w:hAnsi="仿宋" w:hint="eastAsia"/>
                <w:sz w:val="24"/>
                <w:szCs w:val="24"/>
              </w:rPr>
              <w:t xml:space="preserve">媒体采访            </w:t>
            </w:r>
            <w:r w:rsidRPr="00382882">
              <w:rPr>
                <w:rFonts w:ascii="仿宋" w:eastAsia="仿宋" w:hAnsi="仿宋" w:hint="eastAsia"/>
                <w:bCs/>
                <w:iCs/>
                <w:sz w:val="24"/>
                <w:szCs w:val="24"/>
              </w:rPr>
              <w:t>□</w:t>
            </w:r>
            <w:r w:rsidRPr="00382882">
              <w:rPr>
                <w:rFonts w:ascii="仿宋" w:eastAsia="仿宋" w:hAnsi="仿宋" w:hint="eastAsia"/>
                <w:sz w:val="24"/>
                <w:szCs w:val="24"/>
              </w:rPr>
              <w:t>业绩说明会</w:t>
            </w:r>
          </w:p>
          <w:p w:rsidR="00F64759" w:rsidRPr="00382882" w:rsidRDefault="00F64759" w:rsidP="00DF5899">
            <w:pPr>
              <w:spacing w:line="480" w:lineRule="atLeast"/>
              <w:rPr>
                <w:rFonts w:ascii="仿宋" w:eastAsia="仿宋" w:hAnsi="仿宋"/>
                <w:bCs/>
                <w:iCs/>
                <w:sz w:val="24"/>
                <w:szCs w:val="24"/>
              </w:rPr>
            </w:pPr>
            <w:r w:rsidRPr="00382882">
              <w:rPr>
                <w:rFonts w:ascii="仿宋" w:eastAsia="仿宋" w:hAnsi="仿宋" w:hint="eastAsia"/>
                <w:bCs/>
                <w:iCs/>
                <w:sz w:val="24"/>
                <w:szCs w:val="24"/>
              </w:rPr>
              <w:t>□</w:t>
            </w:r>
            <w:r w:rsidRPr="00382882">
              <w:rPr>
                <w:rFonts w:ascii="仿宋" w:eastAsia="仿宋" w:hAnsi="仿宋" w:hint="eastAsia"/>
                <w:sz w:val="24"/>
                <w:szCs w:val="24"/>
              </w:rPr>
              <w:t xml:space="preserve">新闻发布会          </w:t>
            </w:r>
            <w:r w:rsidRPr="00382882">
              <w:rPr>
                <w:rFonts w:ascii="仿宋" w:eastAsia="仿宋" w:hAnsi="仿宋" w:hint="eastAsia"/>
                <w:bCs/>
                <w:iCs/>
                <w:sz w:val="24"/>
                <w:szCs w:val="24"/>
              </w:rPr>
              <w:t>□</w:t>
            </w:r>
            <w:r w:rsidRPr="00382882">
              <w:rPr>
                <w:rFonts w:ascii="仿宋" w:eastAsia="仿宋" w:hAnsi="仿宋" w:hint="eastAsia"/>
                <w:sz w:val="24"/>
                <w:szCs w:val="24"/>
              </w:rPr>
              <w:t>路演活动</w:t>
            </w:r>
          </w:p>
          <w:p w:rsidR="00F64759" w:rsidRPr="00382882" w:rsidRDefault="00F64759" w:rsidP="00DF5899">
            <w:pPr>
              <w:tabs>
                <w:tab w:val="left" w:pos="3045"/>
                <w:tab w:val="center" w:pos="3199"/>
              </w:tabs>
              <w:spacing w:line="480" w:lineRule="atLeast"/>
              <w:rPr>
                <w:rFonts w:ascii="仿宋" w:eastAsia="仿宋" w:hAnsi="仿宋"/>
                <w:bCs/>
                <w:iCs/>
                <w:sz w:val="24"/>
                <w:szCs w:val="24"/>
              </w:rPr>
            </w:pPr>
            <w:r w:rsidRPr="00382882">
              <w:rPr>
                <w:rFonts w:ascii="仿宋" w:eastAsia="仿宋" w:hAnsi="仿宋" w:hint="eastAsia"/>
                <w:bCs/>
                <w:iCs/>
                <w:sz w:val="24"/>
                <w:szCs w:val="24"/>
              </w:rPr>
              <w:t>□</w:t>
            </w:r>
            <w:r w:rsidRPr="00382882">
              <w:rPr>
                <w:rFonts w:ascii="仿宋" w:eastAsia="仿宋" w:hAnsi="仿宋" w:hint="eastAsia"/>
                <w:sz w:val="24"/>
                <w:szCs w:val="24"/>
              </w:rPr>
              <w:t>现场参观</w:t>
            </w:r>
            <w:r w:rsidRPr="00382882">
              <w:rPr>
                <w:rFonts w:ascii="仿宋" w:eastAsia="仿宋" w:hAnsi="仿宋"/>
                <w:bCs/>
                <w:iCs/>
                <w:sz w:val="24"/>
                <w:szCs w:val="24"/>
              </w:rPr>
              <w:tab/>
            </w:r>
          </w:p>
          <w:p w:rsidR="00F64759" w:rsidRPr="00382882" w:rsidRDefault="00F260E3" w:rsidP="00F260E3">
            <w:pPr>
              <w:tabs>
                <w:tab w:val="center" w:pos="3199"/>
              </w:tabs>
              <w:spacing w:line="480" w:lineRule="atLeast"/>
              <w:rPr>
                <w:rFonts w:ascii="仿宋" w:eastAsia="仿宋" w:hAnsi="仿宋"/>
                <w:bCs/>
                <w:iCs/>
                <w:sz w:val="24"/>
                <w:szCs w:val="24"/>
              </w:rPr>
            </w:pPr>
            <w:r w:rsidRPr="00382882">
              <w:rPr>
                <w:rFonts w:ascii="仿宋" w:eastAsia="仿宋" w:hAnsi="仿宋" w:hint="eastAsia"/>
                <w:bCs/>
                <w:iCs/>
                <w:sz w:val="24"/>
                <w:szCs w:val="24"/>
              </w:rPr>
              <w:t>□</w:t>
            </w:r>
            <w:r w:rsidR="00F64759" w:rsidRPr="00382882">
              <w:rPr>
                <w:rFonts w:ascii="仿宋" w:eastAsia="仿宋" w:hAnsi="仿宋" w:hint="eastAsia"/>
                <w:sz w:val="24"/>
                <w:szCs w:val="24"/>
              </w:rPr>
              <w:t>其他</w:t>
            </w:r>
            <w:r w:rsidR="00F64759" w:rsidRPr="00F260E3">
              <w:rPr>
                <w:rFonts w:ascii="仿宋" w:eastAsia="仿宋" w:hAnsi="仿宋" w:hint="eastAsia"/>
                <w:sz w:val="24"/>
                <w:szCs w:val="24"/>
              </w:rPr>
              <w:t xml:space="preserve"> </w:t>
            </w:r>
            <w:r w:rsidRPr="00F260E3">
              <w:rPr>
                <w:rFonts w:ascii="仿宋" w:eastAsia="仿宋" w:hAnsi="仿宋" w:hint="eastAsia"/>
                <w:sz w:val="24"/>
                <w:szCs w:val="24"/>
              </w:rPr>
              <w:t>（请文字说明其他活动内容）</w:t>
            </w:r>
          </w:p>
        </w:tc>
      </w:tr>
      <w:tr w:rsidR="00F64759" w:rsidRPr="00382882" w:rsidTr="00ED686C">
        <w:trPr>
          <w:trHeight w:val="1340"/>
          <w:jc w:val="center"/>
        </w:trPr>
        <w:tc>
          <w:tcPr>
            <w:tcW w:w="2048" w:type="dxa"/>
            <w:shd w:val="clear" w:color="auto" w:fill="auto"/>
            <w:vAlign w:val="center"/>
          </w:tcPr>
          <w:p w:rsidR="00F64759" w:rsidRPr="00382882" w:rsidRDefault="00F64759" w:rsidP="00DF5899">
            <w:pPr>
              <w:spacing w:line="480" w:lineRule="atLeast"/>
              <w:rPr>
                <w:rFonts w:ascii="仿宋" w:eastAsia="仿宋" w:hAnsi="仿宋"/>
                <w:b/>
                <w:bCs/>
                <w:iCs/>
                <w:sz w:val="24"/>
                <w:szCs w:val="24"/>
              </w:rPr>
            </w:pPr>
            <w:r w:rsidRPr="00382882">
              <w:rPr>
                <w:rFonts w:ascii="仿宋" w:eastAsia="仿宋" w:hAnsi="仿宋" w:hint="eastAsia"/>
                <w:b/>
                <w:bCs/>
                <w:iCs/>
                <w:sz w:val="24"/>
                <w:szCs w:val="24"/>
              </w:rPr>
              <w:t>参与单位名称及人员姓名</w:t>
            </w:r>
          </w:p>
        </w:tc>
        <w:tc>
          <w:tcPr>
            <w:tcW w:w="6650" w:type="dxa"/>
            <w:shd w:val="clear" w:color="auto" w:fill="auto"/>
            <w:vAlign w:val="center"/>
          </w:tcPr>
          <w:p w:rsidR="008209A2" w:rsidRDefault="008209A2" w:rsidP="00DF5899">
            <w:pPr>
              <w:spacing w:line="276" w:lineRule="auto"/>
              <w:rPr>
                <w:rFonts w:ascii="仿宋" w:eastAsia="仿宋" w:hAnsi="仿宋"/>
                <w:bCs/>
                <w:iCs/>
                <w:sz w:val="24"/>
                <w:szCs w:val="24"/>
              </w:rPr>
            </w:pPr>
          </w:p>
          <w:p w:rsidR="006839F1" w:rsidRDefault="006839F1" w:rsidP="00DF5899">
            <w:pPr>
              <w:spacing w:line="276" w:lineRule="auto"/>
              <w:rPr>
                <w:rFonts w:ascii="仿宋" w:eastAsia="仿宋" w:hAnsi="仿宋"/>
                <w:bCs/>
                <w:iCs/>
                <w:sz w:val="24"/>
                <w:szCs w:val="24"/>
              </w:rPr>
            </w:pPr>
            <w:r w:rsidRPr="006839F1">
              <w:rPr>
                <w:rFonts w:ascii="仿宋" w:eastAsia="仿宋" w:hAnsi="仿宋" w:hint="eastAsia"/>
                <w:bCs/>
                <w:iCs/>
                <w:sz w:val="24"/>
                <w:szCs w:val="24"/>
              </w:rPr>
              <w:t>国盛证券有限责任公司</w:t>
            </w:r>
            <w:r>
              <w:rPr>
                <w:rFonts w:ascii="仿宋" w:eastAsia="仿宋" w:hAnsi="仿宋" w:hint="eastAsia"/>
                <w:bCs/>
                <w:iCs/>
                <w:sz w:val="24"/>
                <w:szCs w:val="24"/>
              </w:rPr>
              <w:t>：</w:t>
            </w:r>
            <w:r>
              <w:rPr>
                <w:rFonts w:ascii="仿宋" w:eastAsia="仿宋" w:hAnsi="仿宋"/>
                <w:bCs/>
                <w:iCs/>
                <w:sz w:val="24"/>
                <w:szCs w:val="24"/>
              </w:rPr>
              <w:t>黄诗涛</w:t>
            </w:r>
          </w:p>
          <w:p w:rsidR="009361E9" w:rsidRDefault="006839F1" w:rsidP="00DF5899">
            <w:pPr>
              <w:spacing w:line="276" w:lineRule="auto"/>
              <w:rPr>
                <w:rFonts w:ascii="仿宋" w:eastAsia="仿宋" w:hAnsi="仿宋"/>
                <w:bCs/>
                <w:iCs/>
                <w:sz w:val="24"/>
                <w:szCs w:val="24"/>
              </w:rPr>
            </w:pPr>
            <w:r w:rsidRPr="006839F1">
              <w:rPr>
                <w:rFonts w:ascii="仿宋" w:eastAsia="仿宋" w:hAnsi="仿宋" w:hint="eastAsia"/>
                <w:bCs/>
                <w:iCs/>
                <w:sz w:val="24"/>
                <w:szCs w:val="24"/>
              </w:rPr>
              <w:t>嘉实基金管理有限公司</w:t>
            </w:r>
            <w:r w:rsidR="003405F8">
              <w:rPr>
                <w:rFonts w:ascii="仿宋" w:eastAsia="仿宋" w:hAnsi="仿宋" w:hint="eastAsia"/>
                <w:bCs/>
                <w:iCs/>
                <w:sz w:val="24"/>
                <w:szCs w:val="24"/>
              </w:rPr>
              <w:t>：</w:t>
            </w:r>
            <w:r>
              <w:rPr>
                <w:rFonts w:ascii="仿宋" w:eastAsia="仿宋" w:hAnsi="仿宋" w:hint="eastAsia"/>
                <w:bCs/>
                <w:iCs/>
                <w:sz w:val="24"/>
                <w:szCs w:val="24"/>
              </w:rPr>
              <w:t>沈</w:t>
            </w:r>
            <w:r>
              <w:rPr>
                <w:rFonts w:ascii="仿宋" w:eastAsia="仿宋" w:hAnsi="仿宋"/>
                <w:bCs/>
                <w:iCs/>
                <w:sz w:val="24"/>
                <w:szCs w:val="24"/>
              </w:rPr>
              <w:t>玉梁</w:t>
            </w:r>
          </w:p>
          <w:p w:rsidR="006839F1" w:rsidRDefault="006839F1" w:rsidP="00DF5899">
            <w:pPr>
              <w:spacing w:line="276" w:lineRule="auto"/>
              <w:rPr>
                <w:rFonts w:ascii="仿宋" w:eastAsia="仿宋" w:hAnsi="仿宋"/>
                <w:bCs/>
                <w:iCs/>
                <w:sz w:val="24"/>
                <w:szCs w:val="24"/>
              </w:rPr>
            </w:pPr>
            <w:r w:rsidRPr="006839F1">
              <w:rPr>
                <w:rFonts w:ascii="仿宋" w:eastAsia="仿宋" w:hAnsi="仿宋" w:hint="eastAsia"/>
                <w:bCs/>
                <w:iCs/>
                <w:sz w:val="24"/>
                <w:szCs w:val="24"/>
              </w:rPr>
              <w:t>融通基金管理有限公司</w:t>
            </w:r>
            <w:r>
              <w:rPr>
                <w:rFonts w:ascii="仿宋" w:eastAsia="仿宋" w:hAnsi="仿宋" w:hint="eastAsia"/>
                <w:bCs/>
                <w:iCs/>
                <w:sz w:val="24"/>
                <w:szCs w:val="24"/>
              </w:rPr>
              <w:t>：</w:t>
            </w:r>
            <w:r w:rsidRPr="006839F1">
              <w:rPr>
                <w:rFonts w:ascii="仿宋" w:eastAsia="仿宋" w:hAnsi="仿宋" w:hint="eastAsia"/>
                <w:bCs/>
                <w:iCs/>
                <w:sz w:val="24"/>
                <w:szCs w:val="24"/>
              </w:rPr>
              <w:t>付伟琦</w:t>
            </w:r>
          </w:p>
          <w:p w:rsidR="00686568" w:rsidRDefault="00686568" w:rsidP="00DF5899">
            <w:pPr>
              <w:spacing w:line="276" w:lineRule="auto"/>
              <w:rPr>
                <w:rFonts w:ascii="仿宋" w:eastAsia="仿宋" w:hAnsi="仿宋"/>
                <w:bCs/>
                <w:iCs/>
                <w:sz w:val="24"/>
                <w:szCs w:val="24"/>
              </w:rPr>
            </w:pPr>
            <w:r w:rsidRPr="00686568">
              <w:rPr>
                <w:rFonts w:ascii="仿宋" w:eastAsia="仿宋" w:hAnsi="仿宋" w:hint="eastAsia"/>
                <w:bCs/>
                <w:iCs/>
                <w:sz w:val="24"/>
                <w:szCs w:val="24"/>
              </w:rPr>
              <w:t>长城基金管理有限公司</w:t>
            </w:r>
            <w:r>
              <w:rPr>
                <w:rFonts w:ascii="仿宋" w:eastAsia="仿宋" w:hAnsi="仿宋" w:hint="eastAsia"/>
                <w:bCs/>
                <w:iCs/>
                <w:sz w:val="24"/>
                <w:szCs w:val="24"/>
              </w:rPr>
              <w:t>：周诗博</w:t>
            </w:r>
          </w:p>
          <w:p w:rsidR="006839F1" w:rsidRDefault="00686568" w:rsidP="00DF5899">
            <w:pPr>
              <w:spacing w:line="276" w:lineRule="auto"/>
              <w:rPr>
                <w:rFonts w:ascii="仿宋" w:eastAsia="仿宋" w:hAnsi="仿宋"/>
                <w:bCs/>
                <w:iCs/>
                <w:sz w:val="24"/>
                <w:szCs w:val="24"/>
              </w:rPr>
            </w:pPr>
            <w:r w:rsidRPr="00686568">
              <w:rPr>
                <w:rFonts w:ascii="仿宋" w:eastAsia="仿宋" w:hAnsi="仿宋" w:hint="eastAsia"/>
                <w:bCs/>
                <w:iCs/>
                <w:sz w:val="24"/>
                <w:szCs w:val="24"/>
              </w:rPr>
              <w:t>招商基金管理有限公司</w:t>
            </w:r>
            <w:r>
              <w:rPr>
                <w:rFonts w:ascii="仿宋" w:eastAsia="仿宋" w:hAnsi="仿宋" w:hint="eastAsia"/>
                <w:bCs/>
                <w:iCs/>
                <w:sz w:val="24"/>
                <w:szCs w:val="24"/>
              </w:rPr>
              <w:t>：巫亚军</w:t>
            </w:r>
          </w:p>
          <w:p w:rsidR="00686568" w:rsidRDefault="00686568" w:rsidP="00DF5899">
            <w:pPr>
              <w:spacing w:line="276" w:lineRule="auto"/>
              <w:rPr>
                <w:rFonts w:ascii="仿宋" w:eastAsia="仿宋" w:hAnsi="仿宋"/>
                <w:bCs/>
                <w:iCs/>
                <w:sz w:val="24"/>
                <w:szCs w:val="24"/>
              </w:rPr>
            </w:pPr>
            <w:r w:rsidRPr="00686568">
              <w:rPr>
                <w:rFonts w:ascii="仿宋" w:eastAsia="仿宋" w:hAnsi="仿宋" w:hint="eastAsia"/>
                <w:bCs/>
                <w:iCs/>
                <w:sz w:val="24"/>
                <w:szCs w:val="24"/>
              </w:rPr>
              <w:t>中欧基金管理有限公司</w:t>
            </w:r>
            <w:r>
              <w:rPr>
                <w:rFonts w:ascii="仿宋" w:eastAsia="仿宋" w:hAnsi="仿宋" w:hint="eastAsia"/>
                <w:bCs/>
                <w:iCs/>
                <w:sz w:val="24"/>
                <w:szCs w:val="24"/>
              </w:rPr>
              <w:t>：王峻</w:t>
            </w:r>
          </w:p>
          <w:p w:rsidR="00686568" w:rsidRDefault="00686568" w:rsidP="00DF5899">
            <w:pPr>
              <w:spacing w:line="276" w:lineRule="auto"/>
              <w:rPr>
                <w:rFonts w:ascii="仿宋" w:eastAsia="仿宋" w:hAnsi="仿宋"/>
                <w:bCs/>
                <w:iCs/>
                <w:sz w:val="24"/>
                <w:szCs w:val="24"/>
              </w:rPr>
            </w:pPr>
            <w:r w:rsidRPr="00686568">
              <w:rPr>
                <w:rFonts w:ascii="仿宋" w:eastAsia="仿宋" w:hAnsi="仿宋" w:hint="eastAsia"/>
                <w:bCs/>
                <w:iCs/>
                <w:sz w:val="24"/>
                <w:szCs w:val="24"/>
              </w:rPr>
              <w:t>中融基金管理有限公司</w:t>
            </w:r>
            <w:r>
              <w:rPr>
                <w:rFonts w:ascii="仿宋" w:eastAsia="仿宋" w:hAnsi="仿宋" w:hint="eastAsia"/>
                <w:bCs/>
                <w:iCs/>
                <w:sz w:val="24"/>
                <w:szCs w:val="24"/>
              </w:rPr>
              <w:t>：熊键</w:t>
            </w:r>
          </w:p>
          <w:p w:rsidR="0039131F" w:rsidRPr="0039131F" w:rsidRDefault="0039131F" w:rsidP="00DF5899">
            <w:pPr>
              <w:spacing w:line="276" w:lineRule="auto"/>
              <w:rPr>
                <w:rFonts w:ascii="仿宋" w:eastAsia="仿宋" w:hAnsi="仿宋"/>
                <w:bCs/>
                <w:iCs/>
                <w:sz w:val="24"/>
                <w:szCs w:val="24"/>
              </w:rPr>
            </w:pPr>
            <w:r w:rsidRPr="0039131F">
              <w:rPr>
                <w:rFonts w:ascii="仿宋" w:eastAsia="仿宋" w:hAnsi="仿宋" w:hint="eastAsia"/>
                <w:bCs/>
                <w:iCs/>
                <w:sz w:val="24"/>
                <w:szCs w:val="24"/>
              </w:rPr>
              <w:t>博道基金管理有限公司</w:t>
            </w:r>
            <w:r>
              <w:rPr>
                <w:rFonts w:ascii="仿宋" w:eastAsia="仿宋" w:hAnsi="仿宋" w:hint="eastAsia"/>
                <w:bCs/>
                <w:iCs/>
                <w:sz w:val="24"/>
                <w:szCs w:val="24"/>
              </w:rPr>
              <w:t>：</w:t>
            </w:r>
            <w:r w:rsidRPr="0039131F">
              <w:rPr>
                <w:rFonts w:ascii="仿宋" w:eastAsia="仿宋" w:hAnsi="仿宋" w:hint="eastAsia"/>
                <w:bCs/>
                <w:iCs/>
                <w:sz w:val="24"/>
                <w:szCs w:val="24"/>
              </w:rPr>
              <w:t>袁争光</w:t>
            </w:r>
          </w:p>
          <w:p w:rsidR="00686568" w:rsidRDefault="00686568" w:rsidP="00686568">
            <w:pPr>
              <w:spacing w:line="276" w:lineRule="auto"/>
              <w:rPr>
                <w:rFonts w:ascii="仿宋" w:eastAsia="仿宋" w:hAnsi="仿宋"/>
                <w:bCs/>
                <w:iCs/>
                <w:sz w:val="24"/>
                <w:szCs w:val="24"/>
              </w:rPr>
            </w:pPr>
            <w:r w:rsidRPr="00686568">
              <w:rPr>
                <w:rFonts w:ascii="仿宋" w:eastAsia="仿宋" w:hAnsi="仿宋" w:hint="eastAsia"/>
                <w:bCs/>
                <w:iCs/>
                <w:sz w:val="24"/>
                <w:szCs w:val="24"/>
              </w:rPr>
              <w:t>长信基金管理有限责任公司</w:t>
            </w:r>
            <w:r>
              <w:rPr>
                <w:rFonts w:ascii="仿宋" w:eastAsia="仿宋" w:hAnsi="仿宋" w:hint="eastAsia"/>
                <w:bCs/>
                <w:iCs/>
                <w:sz w:val="24"/>
                <w:szCs w:val="24"/>
              </w:rPr>
              <w:t>：程</w:t>
            </w:r>
            <w:r>
              <w:rPr>
                <w:rFonts w:ascii="仿宋" w:eastAsia="仿宋" w:hAnsi="仿宋"/>
                <w:bCs/>
                <w:iCs/>
                <w:sz w:val="24"/>
                <w:szCs w:val="24"/>
              </w:rPr>
              <w:t>昕</w:t>
            </w:r>
          </w:p>
          <w:p w:rsidR="004A0DD4" w:rsidRDefault="004A0DD4" w:rsidP="00686568">
            <w:pPr>
              <w:spacing w:line="276" w:lineRule="auto"/>
              <w:rPr>
                <w:rFonts w:ascii="仿宋" w:eastAsia="仿宋" w:hAnsi="仿宋"/>
                <w:bCs/>
                <w:iCs/>
                <w:sz w:val="24"/>
                <w:szCs w:val="24"/>
              </w:rPr>
            </w:pPr>
            <w:r w:rsidRPr="004A0DD4">
              <w:rPr>
                <w:rFonts w:ascii="仿宋" w:eastAsia="仿宋" w:hAnsi="仿宋" w:hint="eastAsia"/>
                <w:bCs/>
                <w:iCs/>
                <w:sz w:val="24"/>
                <w:szCs w:val="24"/>
              </w:rPr>
              <w:t>中国人寿资产管理有限公司</w:t>
            </w:r>
            <w:r>
              <w:rPr>
                <w:rFonts w:ascii="仿宋" w:eastAsia="仿宋" w:hAnsi="仿宋" w:hint="eastAsia"/>
                <w:bCs/>
                <w:iCs/>
                <w:sz w:val="24"/>
                <w:szCs w:val="24"/>
              </w:rPr>
              <w:t>：</w:t>
            </w:r>
            <w:r>
              <w:rPr>
                <w:rFonts w:ascii="仿宋" w:eastAsia="仿宋" w:hAnsi="仿宋"/>
                <w:bCs/>
                <w:iCs/>
                <w:sz w:val="24"/>
                <w:szCs w:val="24"/>
              </w:rPr>
              <w:t>和川</w:t>
            </w:r>
          </w:p>
          <w:p w:rsidR="0039131F" w:rsidRDefault="0039131F" w:rsidP="00DF5899">
            <w:pPr>
              <w:spacing w:line="276" w:lineRule="auto"/>
              <w:rPr>
                <w:rFonts w:ascii="仿宋" w:eastAsia="仿宋" w:hAnsi="仿宋"/>
                <w:bCs/>
                <w:iCs/>
                <w:sz w:val="24"/>
                <w:szCs w:val="24"/>
              </w:rPr>
            </w:pPr>
            <w:r w:rsidRPr="0039131F">
              <w:rPr>
                <w:rFonts w:ascii="仿宋" w:eastAsia="仿宋" w:hAnsi="仿宋" w:hint="eastAsia"/>
                <w:bCs/>
                <w:iCs/>
                <w:sz w:val="24"/>
                <w:szCs w:val="24"/>
              </w:rPr>
              <w:t>天津远望资产管理咨询有限公司</w:t>
            </w:r>
            <w:r>
              <w:rPr>
                <w:rFonts w:ascii="仿宋" w:eastAsia="仿宋" w:hAnsi="仿宋" w:hint="eastAsia"/>
                <w:bCs/>
                <w:iCs/>
                <w:sz w:val="24"/>
                <w:szCs w:val="24"/>
              </w:rPr>
              <w:t>：</w:t>
            </w:r>
            <w:r w:rsidRPr="0039131F">
              <w:rPr>
                <w:rFonts w:ascii="仿宋" w:eastAsia="仿宋" w:hAnsi="仿宋" w:hint="eastAsia"/>
                <w:bCs/>
                <w:iCs/>
                <w:sz w:val="24"/>
                <w:szCs w:val="24"/>
              </w:rPr>
              <w:t>刘程康</w:t>
            </w:r>
          </w:p>
          <w:p w:rsidR="0039131F" w:rsidRDefault="0039131F" w:rsidP="0039131F">
            <w:pPr>
              <w:spacing w:line="276" w:lineRule="auto"/>
              <w:rPr>
                <w:rFonts w:ascii="仿宋" w:eastAsia="仿宋" w:hAnsi="仿宋"/>
                <w:bCs/>
                <w:iCs/>
                <w:sz w:val="24"/>
                <w:szCs w:val="24"/>
              </w:rPr>
            </w:pPr>
            <w:r w:rsidRPr="00686568">
              <w:rPr>
                <w:rFonts w:ascii="仿宋" w:eastAsia="仿宋" w:hAnsi="仿宋" w:hint="eastAsia"/>
                <w:bCs/>
                <w:iCs/>
                <w:sz w:val="24"/>
                <w:szCs w:val="24"/>
              </w:rPr>
              <w:t>深圳市中欧瑞博投资管理股份有限公司</w:t>
            </w:r>
            <w:r>
              <w:rPr>
                <w:rFonts w:ascii="仿宋" w:eastAsia="仿宋" w:hAnsi="仿宋" w:hint="eastAsia"/>
                <w:bCs/>
                <w:iCs/>
                <w:sz w:val="24"/>
                <w:szCs w:val="24"/>
              </w:rPr>
              <w:t>：蒲仁杰</w:t>
            </w:r>
          </w:p>
          <w:p w:rsidR="008209A2" w:rsidRPr="008209A2" w:rsidRDefault="00C556F7" w:rsidP="008209A2">
            <w:pPr>
              <w:spacing w:line="276" w:lineRule="auto"/>
              <w:rPr>
                <w:rFonts w:ascii="仿宋" w:eastAsia="仿宋" w:hAnsi="仿宋"/>
                <w:bCs/>
                <w:iCs/>
                <w:sz w:val="24"/>
                <w:szCs w:val="24"/>
              </w:rPr>
            </w:pPr>
            <w:r>
              <w:rPr>
                <w:rFonts w:ascii="仿宋" w:eastAsia="仿宋" w:hAnsi="仿宋" w:hint="eastAsia"/>
                <w:bCs/>
                <w:iCs/>
                <w:sz w:val="24"/>
                <w:szCs w:val="24"/>
              </w:rPr>
              <w:t>国投瑞银</w:t>
            </w:r>
            <w:r>
              <w:rPr>
                <w:rFonts w:ascii="仿宋" w:eastAsia="仿宋" w:hAnsi="仿宋"/>
                <w:bCs/>
                <w:iCs/>
                <w:sz w:val="24"/>
                <w:szCs w:val="24"/>
              </w:rPr>
              <w:t>基金管理有限公司：代振华、孙文龙、伍智勇、吉莉</w:t>
            </w:r>
          </w:p>
          <w:p w:rsidR="009361E9" w:rsidRPr="00382882" w:rsidRDefault="009361E9" w:rsidP="00543F3C">
            <w:pPr>
              <w:spacing w:line="276" w:lineRule="auto"/>
              <w:rPr>
                <w:rFonts w:ascii="仿宋" w:eastAsia="仿宋" w:hAnsi="仿宋"/>
                <w:bCs/>
                <w:iCs/>
                <w:sz w:val="24"/>
                <w:szCs w:val="24"/>
              </w:rPr>
            </w:pPr>
          </w:p>
        </w:tc>
      </w:tr>
      <w:tr w:rsidR="00F64759" w:rsidRPr="00382882" w:rsidTr="00DF5899">
        <w:trPr>
          <w:jc w:val="center"/>
        </w:trPr>
        <w:tc>
          <w:tcPr>
            <w:tcW w:w="2048" w:type="dxa"/>
            <w:shd w:val="clear" w:color="auto" w:fill="auto"/>
          </w:tcPr>
          <w:p w:rsidR="00F64759" w:rsidRPr="00382882" w:rsidRDefault="00F64759" w:rsidP="00DF5899">
            <w:pPr>
              <w:spacing w:line="480" w:lineRule="atLeast"/>
              <w:rPr>
                <w:rFonts w:ascii="仿宋" w:eastAsia="仿宋" w:hAnsi="仿宋"/>
                <w:b/>
                <w:bCs/>
                <w:iCs/>
                <w:sz w:val="24"/>
                <w:szCs w:val="24"/>
              </w:rPr>
            </w:pPr>
            <w:r w:rsidRPr="00382882">
              <w:rPr>
                <w:rFonts w:ascii="仿宋" w:eastAsia="仿宋" w:hAnsi="仿宋" w:hint="eastAsia"/>
                <w:b/>
                <w:bCs/>
                <w:iCs/>
                <w:sz w:val="24"/>
                <w:szCs w:val="24"/>
              </w:rPr>
              <w:t>时间</w:t>
            </w:r>
          </w:p>
        </w:tc>
        <w:tc>
          <w:tcPr>
            <w:tcW w:w="6650" w:type="dxa"/>
            <w:shd w:val="clear" w:color="auto" w:fill="auto"/>
          </w:tcPr>
          <w:p w:rsidR="00F64759" w:rsidRPr="00382882" w:rsidRDefault="00F64759" w:rsidP="0077436B">
            <w:pPr>
              <w:spacing w:line="480" w:lineRule="atLeast"/>
              <w:rPr>
                <w:rFonts w:ascii="仿宋" w:eastAsia="仿宋" w:hAnsi="仿宋"/>
                <w:bCs/>
                <w:iCs/>
                <w:sz w:val="24"/>
                <w:szCs w:val="24"/>
              </w:rPr>
            </w:pPr>
            <w:r w:rsidRPr="00382882">
              <w:rPr>
                <w:rFonts w:ascii="仿宋" w:eastAsia="仿宋" w:hAnsi="仿宋"/>
                <w:bCs/>
                <w:iCs/>
                <w:sz w:val="24"/>
                <w:szCs w:val="24"/>
              </w:rPr>
              <w:t>201</w:t>
            </w:r>
            <w:r w:rsidRPr="00382882">
              <w:rPr>
                <w:rFonts w:ascii="仿宋" w:eastAsia="仿宋" w:hAnsi="仿宋" w:hint="eastAsia"/>
                <w:bCs/>
                <w:iCs/>
                <w:sz w:val="24"/>
                <w:szCs w:val="24"/>
              </w:rPr>
              <w:t>9</w:t>
            </w:r>
            <w:r w:rsidRPr="00382882">
              <w:rPr>
                <w:rFonts w:ascii="仿宋" w:eastAsia="仿宋" w:hAnsi="仿宋"/>
                <w:bCs/>
                <w:iCs/>
                <w:sz w:val="24"/>
                <w:szCs w:val="24"/>
              </w:rPr>
              <w:t>年</w:t>
            </w:r>
            <w:r w:rsidR="00663A24">
              <w:rPr>
                <w:rFonts w:ascii="仿宋" w:eastAsia="仿宋" w:hAnsi="仿宋" w:hint="eastAsia"/>
                <w:bCs/>
                <w:iCs/>
                <w:sz w:val="24"/>
                <w:szCs w:val="24"/>
              </w:rPr>
              <w:t>12</w:t>
            </w:r>
            <w:r w:rsidRPr="00382882">
              <w:rPr>
                <w:rFonts w:ascii="仿宋" w:eastAsia="仿宋" w:hAnsi="仿宋"/>
                <w:bCs/>
                <w:iCs/>
                <w:sz w:val="24"/>
                <w:szCs w:val="24"/>
              </w:rPr>
              <w:t>月</w:t>
            </w:r>
            <w:r w:rsidR="00663A24">
              <w:rPr>
                <w:rFonts w:ascii="仿宋" w:eastAsia="仿宋" w:hAnsi="仿宋" w:hint="eastAsia"/>
                <w:bCs/>
                <w:iCs/>
                <w:sz w:val="24"/>
                <w:szCs w:val="24"/>
              </w:rPr>
              <w:t>9</w:t>
            </w:r>
            <w:r w:rsidRPr="00382882">
              <w:rPr>
                <w:rFonts w:ascii="仿宋" w:eastAsia="仿宋" w:hAnsi="仿宋"/>
                <w:bCs/>
                <w:iCs/>
                <w:sz w:val="24"/>
                <w:szCs w:val="24"/>
              </w:rPr>
              <w:t>日</w:t>
            </w:r>
          </w:p>
        </w:tc>
      </w:tr>
      <w:tr w:rsidR="00F64759" w:rsidRPr="00382882" w:rsidTr="001B7357">
        <w:trPr>
          <w:trHeight w:val="527"/>
          <w:jc w:val="center"/>
        </w:trPr>
        <w:tc>
          <w:tcPr>
            <w:tcW w:w="2048" w:type="dxa"/>
            <w:shd w:val="clear" w:color="auto" w:fill="auto"/>
          </w:tcPr>
          <w:p w:rsidR="00F64759" w:rsidRPr="00382882" w:rsidRDefault="00F64759" w:rsidP="00DF5899">
            <w:pPr>
              <w:spacing w:line="480" w:lineRule="atLeast"/>
              <w:rPr>
                <w:rFonts w:ascii="仿宋" w:eastAsia="仿宋" w:hAnsi="仿宋"/>
                <w:b/>
                <w:bCs/>
                <w:iCs/>
                <w:sz w:val="24"/>
                <w:szCs w:val="24"/>
              </w:rPr>
            </w:pPr>
            <w:r w:rsidRPr="00382882">
              <w:rPr>
                <w:rFonts w:ascii="仿宋" w:eastAsia="仿宋" w:hAnsi="仿宋" w:hint="eastAsia"/>
                <w:b/>
                <w:bCs/>
                <w:iCs/>
                <w:sz w:val="24"/>
                <w:szCs w:val="24"/>
              </w:rPr>
              <w:t>地点</w:t>
            </w:r>
          </w:p>
        </w:tc>
        <w:tc>
          <w:tcPr>
            <w:tcW w:w="6650" w:type="dxa"/>
            <w:shd w:val="clear" w:color="auto" w:fill="auto"/>
          </w:tcPr>
          <w:p w:rsidR="00F64759" w:rsidRPr="00382882" w:rsidRDefault="00F64759" w:rsidP="00DF5899">
            <w:pPr>
              <w:spacing w:line="480" w:lineRule="atLeast"/>
              <w:rPr>
                <w:rFonts w:ascii="仿宋" w:eastAsia="仿宋" w:hAnsi="仿宋"/>
                <w:bCs/>
                <w:iCs/>
                <w:sz w:val="24"/>
                <w:szCs w:val="24"/>
              </w:rPr>
            </w:pPr>
            <w:r w:rsidRPr="00382882">
              <w:rPr>
                <w:rFonts w:ascii="仿宋" w:eastAsia="仿宋" w:hAnsi="仿宋" w:hint="eastAsia"/>
                <w:bCs/>
                <w:iCs/>
                <w:sz w:val="24"/>
                <w:szCs w:val="24"/>
              </w:rPr>
              <w:t>公司总部会议室</w:t>
            </w:r>
          </w:p>
        </w:tc>
      </w:tr>
      <w:tr w:rsidR="00F64759" w:rsidRPr="00382882" w:rsidTr="00543F3C">
        <w:trPr>
          <w:trHeight w:val="1414"/>
          <w:jc w:val="center"/>
        </w:trPr>
        <w:tc>
          <w:tcPr>
            <w:tcW w:w="2048" w:type="dxa"/>
            <w:shd w:val="clear" w:color="auto" w:fill="auto"/>
            <w:vAlign w:val="center"/>
          </w:tcPr>
          <w:p w:rsidR="00F64759" w:rsidRPr="00382882" w:rsidRDefault="00F64759" w:rsidP="00DF5899">
            <w:pPr>
              <w:spacing w:line="480" w:lineRule="atLeast"/>
              <w:jc w:val="left"/>
              <w:rPr>
                <w:rFonts w:ascii="仿宋" w:eastAsia="仿宋" w:hAnsi="仿宋"/>
                <w:b/>
                <w:bCs/>
                <w:iCs/>
                <w:sz w:val="24"/>
                <w:szCs w:val="24"/>
              </w:rPr>
            </w:pPr>
            <w:r w:rsidRPr="00382882">
              <w:rPr>
                <w:rFonts w:ascii="仿宋" w:eastAsia="仿宋" w:hAnsi="仿宋" w:hint="eastAsia"/>
                <w:b/>
                <w:bCs/>
                <w:iCs/>
                <w:sz w:val="24"/>
                <w:szCs w:val="24"/>
              </w:rPr>
              <w:t>上市公司接待</w:t>
            </w:r>
          </w:p>
          <w:p w:rsidR="00F64759" w:rsidRPr="00382882" w:rsidRDefault="00F64759" w:rsidP="00DF5899">
            <w:pPr>
              <w:spacing w:line="480" w:lineRule="atLeast"/>
              <w:jc w:val="left"/>
              <w:rPr>
                <w:rFonts w:ascii="仿宋" w:eastAsia="仿宋" w:hAnsi="仿宋"/>
                <w:b/>
                <w:bCs/>
                <w:iCs/>
                <w:sz w:val="24"/>
                <w:szCs w:val="24"/>
              </w:rPr>
            </w:pPr>
            <w:r w:rsidRPr="00382882">
              <w:rPr>
                <w:rFonts w:ascii="仿宋" w:eastAsia="仿宋" w:hAnsi="仿宋" w:hint="eastAsia"/>
                <w:b/>
                <w:bCs/>
                <w:iCs/>
                <w:sz w:val="24"/>
                <w:szCs w:val="24"/>
              </w:rPr>
              <w:t>人员姓名</w:t>
            </w:r>
          </w:p>
        </w:tc>
        <w:tc>
          <w:tcPr>
            <w:tcW w:w="6650" w:type="dxa"/>
            <w:shd w:val="clear" w:color="auto" w:fill="auto"/>
            <w:vAlign w:val="center"/>
          </w:tcPr>
          <w:p w:rsidR="006839F1" w:rsidRDefault="006839F1" w:rsidP="0059348A">
            <w:pPr>
              <w:spacing w:line="360" w:lineRule="auto"/>
              <w:jc w:val="left"/>
              <w:rPr>
                <w:rFonts w:ascii="仿宋" w:eastAsia="仿宋" w:hAnsi="仿宋"/>
                <w:bCs/>
                <w:iCs/>
                <w:sz w:val="24"/>
                <w:szCs w:val="24"/>
              </w:rPr>
            </w:pPr>
            <w:r>
              <w:rPr>
                <w:rFonts w:ascii="仿宋" w:eastAsia="仿宋" w:hAnsi="仿宋" w:hint="eastAsia"/>
                <w:bCs/>
                <w:iCs/>
                <w:sz w:val="24"/>
                <w:szCs w:val="24"/>
              </w:rPr>
              <w:t>董事长</w:t>
            </w:r>
            <w:r>
              <w:rPr>
                <w:rFonts w:ascii="仿宋" w:eastAsia="仿宋" w:hAnsi="仿宋"/>
                <w:bCs/>
                <w:iCs/>
                <w:sz w:val="24"/>
                <w:szCs w:val="24"/>
              </w:rPr>
              <w:t>兼总裁：白宝鲲</w:t>
            </w:r>
          </w:p>
          <w:p w:rsidR="00C977DC" w:rsidRPr="00382882" w:rsidRDefault="00C977DC" w:rsidP="0059348A">
            <w:pPr>
              <w:spacing w:line="360" w:lineRule="auto"/>
              <w:jc w:val="left"/>
              <w:rPr>
                <w:rFonts w:ascii="仿宋" w:eastAsia="仿宋" w:hAnsi="仿宋"/>
                <w:bCs/>
                <w:iCs/>
                <w:sz w:val="24"/>
                <w:szCs w:val="24"/>
              </w:rPr>
            </w:pPr>
            <w:r>
              <w:rPr>
                <w:rFonts w:ascii="仿宋" w:eastAsia="仿宋" w:hAnsi="仿宋" w:hint="eastAsia"/>
                <w:bCs/>
                <w:iCs/>
                <w:sz w:val="24"/>
                <w:szCs w:val="24"/>
              </w:rPr>
              <w:t>财务总监;邹志敏</w:t>
            </w:r>
          </w:p>
          <w:p w:rsidR="0059348A" w:rsidRPr="00382882" w:rsidRDefault="00F64759" w:rsidP="0059348A">
            <w:pPr>
              <w:spacing w:line="360" w:lineRule="auto"/>
              <w:jc w:val="left"/>
              <w:rPr>
                <w:rFonts w:ascii="仿宋" w:eastAsia="仿宋" w:hAnsi="仿宋"/>
                <w:bCs/>
                <w:iCs/>
                <w:sz w:val="24"/>
                <w:szCs w:val="24"/>
              </w:rPr>
            </w:pPr>
            <w:r w:rsidRPr="00382882">
              <w:rPr>
                <w:rFonts w:ascii="仿宋" w:eastAsia="仿宋" w:hAnsi="仿宋" w:hint="eastAsia"/>
                <w:bCs/>
                <w:iCs/>
                <w:sz w:val="24"/>
                <w:szCs w:val="24"/>
              </w:rPr>
              <w:t>证券事务代表：韩爽</w:t>
            </w:r>
          </w:p>
        </w:tc>
      </w:tr>
      <w:tr w:rsidR="00F64759" w:rsidRPr="00382882" w:rsidTr="00DF5899">
        <w:trPr>
          <w:trHeight w:val="699"/>
          <w:jc w:val="center"/>
        </w:trPr>
        <w:tc>
          <w:tcPr>
            <w:tcW w:w="2048" w:type="dxa"/>
            <w:shd w:val="clear" w:color="auto" w:fill="auto"/>
            <w:vAlign w:val="center"/>
          </w:tcPr>
          <w:p w:rsidR="004670B6" w:rsidRPr="00382882" w:rsidRDefault="004670B6" w:rsidP="004670B6">
            <w:pPr>
              <w:spacing w:line="480" w:lineRule="atLeast"/>
              <w:rPr>
                <w:rFonts w:ascii="仿宋" w:eastAsia="仿宋" w:hAnsi="仿宋"/>
                <w:b/>
                <w:bCs/>
                <w:iCs/>
                <w:sz w:val="24"/>
                <w:szCs w:val="24"/>
              </w:rPr>
            </w:pPr>
          </w:p>
          <w:p w:rsidR="00F64759" w:rsidRPr="00382882" w:rsidRDefault="00F64759" w:rsidP="004670B6">
            <w:pPr>
              <w:spacing w:line="480" w:lineRule="atLeast"/>
              <w:jc w:val="center"/>
              <w:rPr>
                <w:rFonts w:ascii="仿宋" w:eastAsia="仿宋" w:hAnsi="仿宋"/>
                <w:b/>
                <w:bCs/>
                <w:iCs/>
                <w:sz w:val="24"/>
                <w:szCs w:val="24"/>
              </w:rPr>
            </w:pPr>
            <w:r w:rsidRPr="00382882">
              <w:rPr>
                <w:rFonts w:ascii="仿宋" w:eastAsia="仿宋" w:hAnsi="仿宋" w:hint="eastAsia"/>
                <w:b/>
                <w:bCs/>
                <w:iCs/>
                <w:sz w:val="24"/>
                <w:szCs w:val="24"/>
              </w:rPr>
              <w:t>投资者关系活动</w:t>
            </w:r>
            <w:r w:rsidRPr="00382882">
              <w:rPr>
                <w:rFonts w:ascii="仿宋" w:eastAsia="仿宋" w:hAnsi="仿宋" w:hint="eastAsia"/>
                <w:b/>
                <w:bCs/>
                <w:iCs/>
                <w:sz w:val="24"/>
                <w:szCs w:val="24"/>
              </w:rPr>
              <w:lastRenderedPageBreak/>
              <w:t>主要内容介绍</w:t>
            </w:r>
          </w:p>
        </w:tc>
        <w:tc>
          <w:tcPr>
            <w:tcW w:w="6650" w:type="dxa"/>
            <w:shd w:val="clear" w:color="auto" w:fill="auto"/>
          </w:tcPr>
          <w:p w:rsidR="00AA5930" w:rsidRDefault="004B444D" w:rsidP="00AA5930">
            <w:pPr>
              <w:spacing w:line="360" w:lineRule="auto"/>
              <w:rPr>
                <w:rFonts w:ascii="仿宋" w:eastAsia="仿宋" w:hAnsi="仿宋"/>
                <w:sz w:val="24"/>
                <w:szCs w:val="24"/>
              </w:rPr>
            </w:pPr>
            <w:r>
              <w:rPr>
                <w:rFonts w:ascii="仿宋" w:eastAsia="仿宋" w:hAnsi="仿宋"/>
                <w:b/>
                <w:sz w:val="24"/>
                <w:szCs w:val="24"/>
              </w:rPr>
              <w:lastRenderedPageBreak/>
              <w:t>1</w:t>
            </w:r>
            <w:r w:rsidRPr="00C977DC">
              <w:rPr>
                <w:rFonts w:ascii="仿宋" w:eastAsia="仿宋" w:hAnsi="仿宋"/>
                <w:b/>
                <w:sz w:val="24"/>
                <w:szCs w:val="24"/>
              </w:rPr>
              <w:t>、</w:t>
            </w:r>
            <w:r w:rsidR="001D7C5E">
              <w:rPr>
                <w:rFonts w:ascii="仿宋" w:eastAsia="仿宋" w:hAnsi="仿宋" w:hint="eastAsia"/>
                <w:b/>
                <w:sz w:val="24"/>
                <w:szCs w:val="24"/>
              </w:rPr>
              <w:t>公司</w:t>
            </w:r>
            <w:r w:rsidR="001E4802">
              <w:rPr>
                <w:rFonts w:ascii="仿宋" w:eastAsia="仿宋" w:hAnsi="仿宋" w:hint="eastAsia"/>
                <w:b/>
                <w:sz w:val="24"/>
                <w:szCs w:val="24"/>
              </w:rPr>
              <w:t>未来</w:t>
            </w:r>
            <w:r w:rsidR="001E4802">
              <w:rPr>
                <w:rFonts w:ascii="仿宋" w:eastAsia="仿宋" w:hAnsi="仿宋"/>
                <w:b/>
                <w:sz w:val="24"/>
                <w:szCs w:val="24"/>
              </w:rPr>
              <w:t>三至五年</w:t>
            </w:r>
            <w:r w:rsidR="001E4802">
              <w:rPr>
                <w:rFonts w:ascii="仿宋" w:eastAsia="仿宋" w:hAnsi="仿宋" w:hint="eastAsia"/>
                <w:b/>
                <w:sz w:val="24"/>
                <w:szCs w:val="24"/>
              </w:rPr>
              <w:t>主要</w:t>
            </w:r>
            <w:r w:rsidR="001E4802">
              <w:rPr>
                <w:rFonts w:ascii="仿宋" w:eastAsia="仿宋" w:hAnsi="仿宋"/>
                <w:b/>
                <w:sz w:val="24"/>
                <w:szCs w:val="24"/>
              </w:rPr>
              <w:t>往哪方面发展</w:t>
            </w:r>
            <w:r w:rsidR="001D7C5E">
              <w:rPr>
                <w:rFonts w:ascii="仿宋" w:eastAsia="仿宋" w:hAnsi="仿宋"/>
                <w:b/>
                <w:sz w:val="24"/>
                <w:szCs w:val="24"/>
              </w:rPr>
              <w:t>？</w:t>
            </w:r>
            <w:r w:rsidRPr="004B444D">
              <w:rPr>
                <w:rFonts w:ascii="仿宋" w:eastAsia="仿宋" w:hAnsi="仿宋"/>
                <w:sz w:val="24"/>
                <w:szCs w:val="24"/>
              </w:rPr>
              <w:t xml:space="preserve"> </w:t>
            </w:r>
          </w:p>
          <w:p w:rsidR="004B444D" w:rsidRPr="00AA5930" w:rsidRDefault="00AA5930" w:rsidP="00AA5930">
            <w:pPr>
              <w:spacing w:line="360" w:lineRule="auto"/>
              <w:ind w:firstLineChars="150" w:firstLine="360"/>
              <w:rPr>
                <w:rFonts w:ascii="仿宋" w:eastAsia="仿宋" w:hAnsi="仿宋"/>
                <w:b/>
                <w:sz w:val="24"/>
                <w:szCs w:val="24"/>
              </w:rPr>
            </w:pPr>
            <w:r>
              <w:rPr>
                <w:rFonts w:ascii="仿宋" w:eastAsia="仿宋" w:hAnsi="仿宋" w:hint="eastAsia"/>
                <w:sz w:val="24"/>
                <w:szCs w:val="24"/>
              </w:rPr>
              <w:t>公司</w:t>
            </w:r>
            <w:r w:rsidR="00686502">
              <w:rPr>
                <w:rFonts w:ascii="仿宋" w:eastAsia="仿宋" w:hAnsi="仿宋" w:hint="eastAsia"/>
                <w:sz w:val="24"/>
                <w:szCs w:val="24"/>
              </w:rPr>
              <w:t>定位</w:t>
            </w:r>
            <w:r w:rsidR="00686502">
              <w:rPr>
                <w:rFonts w:ascii="仿宋" w:eastAsia="仿宋" w:hAnsi="仿宋"/>
                <w:sz w:val="24"/>
                <w:szCs w:val="24"/>
              </w:rPr>
              <w:t>于</w:t>
            </w:r>
            <w:r w:rsidRPr="00AA5930">
              <w:rPr>
                <w:rFonts w:ascii="仿宋" w:eastAsia="仿宋" w:hAnsi="仿宋" w:hint="eastAsia"/>
                <w:sz w:val="24"/>
                <w:szCs w:val="24"/>
              </w:rPr>
              <w:t>建筑配套件集成供应商，以“研发</w:t>
            </w:r>
            <w:r w:rsidRPr="00AA5930">
              <w:rPr>
                <w:rFonts w:ascii="仿宋" w:eastAsia="仿宋" w:hAnsi="仿宋"/>
                <w:sz w:val="24"/>
                <w:szCs w:val="24"/>
              </w:rPr>
              <w:t>+制造+服务”</w:t>
            </w:r>
            <w:r w:rsidRPr="00AA5930">
              <w:rPr>
                <w:rFonts w:ascii="仿宋" w:eastAsia="仿宋" w:hAnsi="仿宋"/>
                <w:sz w:val="24"/>
                <w:szCs w:val="24"/>
              </w:rPr>
              <w:lastRenderedPageBreak/>
              <w:t>的全链条销售模式不断满足客户需求和市场变化。</w:t>
            </w:r>
            <w:r>
              <w:rPr>
                <w:rFonts w:ascii="仿宋" w:eastAsia="仿宋" w:hAnsi="仿宋" w:hint="eastAsia"/>
                <w:sz w:val="24"/>
                <w:szCs w:val="24"/>
              </w:rPr>
              <w:t>未来仍</w:t>
            </w:r>
            <w:r>
              <w:rPr>
                <w:rFonts w:ascii="仿宋" w:eastAsia="仿宋" w:hAnsi="仿宋"/>
                <w:sz w:val="24"/>
                <w:szCs w:val="24"/>
              </w:rPr>
              <w:t>继续</w:t>
            </w:r>
            <w:r>
              <w:rPr>
                <w:rFonts w:ascii="仿宋" w:eastAsia="仿宋" w:hAnsi="仿宋" w:hint="eastAsia"/>
                <w:sz w:val="24"/>
                <w:szCs w:val="24"/>
              </w:rPr>
              <w:t>对传统</w:t>
            </w:r>
            <w:r>
              <w:rPr>
                <w:rFonts w:ascii="仿宋" w:eastAsia="仿宋" w:hAnsi="仿宋"/>
                <w:sz w:val="24"/>
                <w:szCs w:val="24"/>
              </w:rPr>
              <w:t>的</w:t>
            </w:r>
            <w:r w:rsidR="001E4802" w:rsidRPr="001E4802">
              <w:rPr>
                <w:rFonts w:ascii="仿宋" w:eastAsia="仿宋" w:hAnsi="仿宋" w:hint="eastAsia"/>
                <w:sz w:val="24"/>
                <w:szCs w:val="24"/>
              </w:rPr>
              <w:t>建筑门窗幕墙五金、门控五金系统、不锈钢护栏构配件等</w:t>
            </w:r>
            <w:r>
              <w:rPr>
                <w:rFonts w:ascii="仿宋" w:eastAsia="仿宋" w:hAnsi="仿宋" w:hint="eastAsia"/>
                <w:sz w:val="24"/>
                <w:szCs w:val="24"/>
              </w:rPr>
              <w:t>做精做细</w:t>
            </w:r>
            <w:r w:rsidR="001E4802" w:rsidRPr="001E4802">
              <w:rPr>
                <w:rFonts w:ascii="仿宋" w:eastAsia="仿宋" w:hAnsi="仿宋" w:hint="eastAsia"/>
                <w:sz w:val="24"/>
                <w:szCs w:val="24"/>
              </w:rPr>
              <w:t>，</w:t>
            </w:r>
            <w:r>
              <w:rPr>
                <w:rFonts w:ascii="仿宋" w:eastAsia="仿宋" w:hAnsi="仿宋" w:hint="eastAsia"/>
                <w:sz w:val="24"/>
                <w:szCs w:val="24"/>
              </w:rPr>
              <w:t>同时根据</w:t>
            </w:r>
            <w:r>
              <w:rPr>
                <w:rFonts w:ascii="仿宋" w:eastAsia="仿宋" w:hAnsi="仿宋"/>
                <w:sz w:val="24"/>
                <w:szCs w:val="24"/>
              </w:rPr>
              <w:t>市场</w:t>
            </w:r>
            <w:r>
              <w:rPr>
                <w:rFonts w:ascii="仿宋" w:eastAsia="仿宋" w:hAnsi="仿宋" w:hint="eastAsia"/>
                <w:sz w:val="24"/>
                <w:szCs w:val="24"/>
              </w:rPr>
              <w:t>变化</w:t>
            </w:r>
            <w:r>
              <w:rPr>
                <w:rFonts w:ascii="仿宋" w:eastAsia="仿宋" w:hAnsi="仿宋"/>
                <w:sz w:val="24"/>
                <w:szCs w:val="24"/>
              </w:rPr>
              <w:t>和</w:t>
            </w:r>
            <w:r>
              <w:rPr>
                <w:rFonts w:ascii="仿宋" w:eastAsia="仿宋" w:hAnsi="仿宋" w:hint="eastAsia"/>
                <w:sz w:val="24"/>
                <w:szCs w:val="24"/>
              </w:rPr>
              <w:t>客户</w:t>
            </w:r>
            <w:r>
              <w:rPr>
                <w:rFonts w:ascii="仿宋" w:eastAsia="仿宋" w:hAnsi="仿宋"/>
                <w:sz w:val="24"/>
                <w:szCs w:val="24"/>
              </w:rPr>
              <w:t>需求</w:t>
            </w:r>
            <w:r>
              <w:rPr>
                <w:rFonts w:ascii="仿宋" w:eastAsia="仿宋" w:hAnsi="仿宋" w:hint="eastAsia"/>
                <w:sz w:val="24"/>
                <w:szCs w:val="24"/>
              </w:rPr>
              <w:t>选择</w:t>
            </w:r>
            <w:r>
              <w:rPr>
                <w:rFonts w:ascii="仿宋" w:eastAsia="仿宋" w:hAnsi="仿宋"/>
                <w:sz w:val="24"/>
                <w:szCs w:val="24"/>
              </w:rPr>
              <w:t>合适的</w:t>
            </w:r>
            <w:r>
              <w:rPr>
                <w:rFonts w:ascii="仿宋" w:eastAsia="仿宋" w:hAnsi="仿宋" w:hint="eastAsia"/>
                <w:sz w:val="24"/>
                <w:szCs w:val="24"/>
              </w:rPr>
              <w:t>新</w:t>
            </w:r>
            <w:r>
              <w:rPr>
                <w:rFonts w:ascii="仿宋" w:eastAsia="仿宋" w:hAnsi="仿宋"/>
                <w:sz w:val="24"/>
                <w:szCs w:val="24"/>
              </w:rPr>
              <w:t>品类</w:t>
            </w:r>
            <w:r>
              <w:rPr>
                <w:rFonts w:ascii="仿宋" w:eastAsia="仿宋" w:hAnsi="仿宋" w:hint="eastAsia"/>
                <w:sz w:val="24"/>
                <w:szCs w:val="24"/>
              </w:rPr>
              <w:t>丰富</w:t>
            </w:r>
            <w:r>
              <w:rPr>
                <w:rFonts w:ascii="仿宋" w:eastAsia="仿宋" w:hAnsi="仿宋"/>
                <w:sz w:val="24"/>
                <w:szCs w:val="24"/>
              </w:rPr>
              <w:t>产品线。</w:t>
            </w:r>
            <w:r w:rsidR="001E4802" w:rsidRPr="001E4802">
              <w:rPr>
                <w:rFonts w:ascii="仿宋" w:eastAsia="仿宋" w:hAnsi="仿宋" w:hint="eastAsia"/>
                <w:sz w:val="24"/>
                <w:szCs w:val="24"/>
              </w:rPr>
              <w:t>加大投入进入智能锁等智能家居、卫浴及精装房五金产品，进入安防、地下综合管廊、自然消防排烟与智能通风窗、</w:t>
            </w:r>
            <w:r>
              <w:rPr>
                <w:rFonts w:ascii="仿宋" w:eastAsia="仿宋" w:hAnsi="仿宋" w:hint="eastAsia"/>
                <w:sz w:val="24"/>
                <w:szCs w:val="24"/>
              </w:rPr>
              <w:t>劳动安全防护类产品、防火防水材料、机电设备与精密仪器等业务领域。</w:t>
            </w:r>
            <w:r w:rsidR="00686502">
              <w:rPr>
                <w:rFonts w:ascii="仿宋" w:eastAsia="仿宋" w:hAnsi="仿宋" w:hint="eastAsia"/>
                <w:sz w:val="24"/>
                <w:szCs w:val="24"/>
              </w:rPr>
              <w:t>目前已</w:t>
            </w:r>
            <w:r w:rsidR="001E4802" w:rsidRPr="001E4802">
              <w:rPr>
                <w:rFonts w:ascii="仿宋" w:eastAsia="仿宋" w:hAnsi="仿宋" w:hint="eastAsia"/>
                <w:sz w:val="24"/>
                <w:szCs w:val="24"/>
              </w:rPr>
              <w:t>初步形成了以建筑门窗幕墙五金为核心的建筑配套件集成供应商的战略布局。未来，公司还将继续坚持该战略布局的发展。</w:t>
            </w:r>
          </w:p>
          <w:p w:rsidR="001E4802" w:rsidRPr="001D7C5E" w:rsidRDefault="001E4802" w:rsidP="001D7C5E">
            <w:pPr>
              <w:pStyle w:val="a3"/>
              <w:spacing w:line="360" w:lineRule="auto"/>
              <w:ind w:firstLine="480"/>
              <w:rPr>
                <w:rFonts w:ascii="仿宋" w:eastAsia="仿宋" w:hAnsi="仿宋"/>
                <w:sz w:val="24"/>
                <w:szCs w:val="24"/>
              </w:rPr>
            </w:pPr>
          </w:p>
          <w:p w:rsidR="00C977DC" w:rsidRPr="00C977DC" w:rsidRDefault="004B444D" w:rsidP="00C977DC">
            <w:pPr>
              <w:pStyle w:val="a3"/>
              <w:spacing w:line="360" w:lineRule="auto"/>
              <w:ind w:firstLineChars="0" w:firstLine="0"/>
              <w:rPr>
                <w:rFonts w:ascii="仿宋" w:eastAsia="仿宋" w:hAnsi="仿宋"/>
                <w:b/>
                <w:sz w:val="24"/>
                <w:szCs w:val="24"/>
              </w:rPr>
            </w:pPr>
            <w:r>
              <w:rPr>
                <w:rFonts w:ascii="仿宋" w:eastAsia="仿宋" w:hAnsi="仿宋"/>
                <w:b/>
                <w:sz w:val="24"/>
                <w:szCs w:val="24"/>
              </w:rPr>
              <w:t>2</w:t>
            </w:r>
            <w:r w:rsidR="00C977DC" w:rsidRPr="00C977DC">
              <w:rPr>
                <w:rFonts w:ascii="仿宋" w:eastAsia="仿宋" w:hAnsi="仿宋"/>
                <w:b/>
                <w:sz w:val="24"/>
                <w:szCs w:val="24"/>
              </w:rPr>
              <w:t>、</w:t>
            </w:r>
            <w:r w:rsidR="009D6CD4">
              <w:rPr>
                <w:rFonts w:ascii="仿宋" w:eastAsia="仿宋" w:hAnsi="仿宋" w:hint="eastAsia"/>
                <w:b/>
                <w:sz w:val="24"/>
                <w:szCs w:val="24"/>
              </w:rPr>
              <w:t>公司</w:t>
            </w:r>
            <w:r w:rsidR="001E4802">
              <w:rPr>
                <w:rFonts w:ascii="仿宋" w:eastAsia="仿宋" w:hAnsi="仿宋" w:hint="eastAsia"/>
                <w:b/>
                <w:sz w:val="24"/>
                <w:szCs w:val="24"/>
              </w:rPr>
              <w:t>门窗类增长</w:t>
            </w:r>
            <w:r w:rsidR="001E4802">
              <w:rPr>
                <w:rFonts w:ascii="仿宋" w:eastAsia="仿宋" w:hAnsi="仿宋"/>
                <w:b/>
                <w:sz w:val="24"/>
                <w:szCs w:val="24"/>
              </w:rPr>
              <w:t>的原因</w:t>
            </w:r>
            <w:r w:rsidR="007271F8" w:rsidRPr="007271F8">
              <w:rPr>
                <w:rFonts w:ascii="仿宋" w:eastAsia="仿宋" w:hAnsi="仿宋" w:hint="eastAsia"/>
                <w:b/>
                <w:sz w:val="24"/>
                <w:szCs w:val="24"/>
              </w:rPr>
              <w:t>？</w:t>
            </w:r>
            <w:r w:rsidR="002F03B9" w:rsidRPr="00C977DC">
              <w:rPr>
                <w:rFonts w:ascii="仿宋" w:eastAsia="仿宋" w:hAnsi="仿宋"/>
                <w:b/>
                <w:sz w:val="24"/>
                <w:szCs w:val="24"/>
              </w:rPr>
              <w:t xml:space="preserve"> </w:t>
            </w:r>
          </w:p>
          <w:p w:rsidR="00C977DC" w:rsidRDefault="00033FB3" w:rsidP="0001547E">
            <w:pPr>
              <w:pStyle w:val="a3"/>
              <w:spacing w:line="360" w:lineRule="auto"/>
              <w:ind w:firstLineChars="150" w:firstLine="360"/>
              <w:rPr>
                <w:rFonts w:ascii="仿宋" w:eastAsia="仿宋" w:hAnsi="仿宋"/>
                <w:sz w:val="24"/>
                <w:szCs w:val="24"/>
              </w:rPr>
            </w:pPr>
            <w:r w:rsidRPr="00033FB3">
              <w:rPr>
                <w:rFonts w:ascii="仿宋" w:eastAsia="仿宋" w:hAnsi="仿宋" w:hint="eastAsia"/>
                <w:sz w:val="24"/>
                <w:szCs w:val="24"/>
              </w:rPr>
              <w:t>随着销售渠道的下沉和推进，</w:t>
            </w:r>
            <w:r w:rsidRPr="00033FB3">
              <w:rPr>
                <w:rFonts w:ascii="仿宋" w:eastAsia="仿宋" w:hAnsi="仿宋"/>
                <w:sz w:val="24"/>
                <w:szCs w:val="24"/>
              </w:rPr>
              <w:t>公司门窗五金产品的收入加速增长，同时主要原材料价格趋于稳定，事业部生产端设备和自动化升级改造，有效提升了产能利用率，毛利率同比有所增加。</w:t>
            </w:r>
          </w:p>
          <w:p w:rsidR="0001547E" w:rsidRPr="0001547E" w:rsidRDefault="0001547E" w:rsidP="0001547E">
            <w:pPr>
              <w:pStyle w:val="a3"/>
              <w:spacing w:line="360" w:lineRule="auto"/>
              <w:ind w:firstLineChars="150" w:firstLine="360"/>
              <w:rPr>
                <w:rFonts w:ascii="仿宋" w:eastAsia="仿宋" w:hAnsi="仿宋" w:hint="eastAsia"/>
                <w:sz w:val="24"/>
                <w:szCs w:val="24"/>
              </w:rPr>
            </w:pPr>
          </w:p>
          <w:p w:rsidR="00C977DC" w:rsidRPr="00C977DC" w:rsidRDefault="004B444D" w:rsidP="00C977DC">
            <w:pPr>
              <w:spacing w:line="360" w:lineRule="auto"/>
              <w:rPr>
                <w:rFonts w:ascii="仿宋" w:eastAsia="仿宋" w:hAnsi="仿宋"/>
                <w:b/>
                <w:sz w:val="24"/>
                <w:szCs w:val="24"/>
              </w:rPr>
            </w:pPr>
            <w:r>
              <w:rPr>
                <w:rFonts w:ascii="仿宋" w:eastAsia="仿宋" w:hAnsi="仿宋"/>
                <w:b/>
                <w:sz w:val="24"/>
                <w:szCs w:val="24"/>
              </w:rPr>
              <w:t>3</w:t>
            </w:r>
            <w:r w:rsidR="00C977DC" w:rsidRPr="00C977DC">
              <w:rPr>
                <w:rFonts w:ascii="仿宋" w:eastAsia="仿宋" w:hAnsi="仿宋"/>
                <w:b/>
                <w:sz w:val="24"/>
                <w:szCs w:val="24"/>
              </w:rPr>
              <w:t>、</w:t>
            </w:r>
            <w:r w:rsidR="001E4802">
              <w:rPr>
                <w:rFonts w:ascii="仿宋" w:eastAsia="仿宋" w:hAnsi="仿宋" w:hint="eastAsia"/>
                <w:b/>
                <w:sz w:val="24"/>
                <w:szCs w:val="24"/>
              </w:rPr>
              <w:t>公司如何</w:t>
            </w:r>
            <w:r w:rsidR="00667BC6">
              <w:rPr>
                <w:rFonts w:ascii="仿宋" w:eastAsia="仿宋" w:hAnsi="仿宋" w:hint="eastAsia"/>
                <w:b/>
                <w:sz w:val="24"/>
                <w:szCs w:val="24"/>
              </w:rPr>
              <w:t>管理应</w:t>
            </w:r>
            <w:r w:rsidR="001E4802">
              <w:rPr>
                <w:rFonts w:ascii="仿宋" w:eastAsia="仿宋" w:hAnsi="仿宋"/>
                <w:b/>
                <w:sz w:val="24"/>
                <w:szCs w:val="24"/>
              </w:rPr>
              <w:t>收账款</w:t>
            </w:r>
            <w:r w:rsidR="007271F8" w:rsidRPr="007271F8">
              <w:rPr>
                <w:rFonts w:ascii="仿宋" w:eastAsia="仿宋" w:hAnsi="仿宋" w:hint="eastAsia"/>
                <w:b/>
                <w:sz w:val="24"/>
                <w:szCs w:val="24"/>
              </w:rPr>
              <w:t>？</w:t>
            </w:r>
            <w:r w:rsidR="00C06140" w:rsidRPr="00C977DC">
              <w:rPr>
                <w:rFonts w:ascii="仿宋" w:eastAsia="仿宋" w:hAnsi="仿宋"/>
                <w:b/>
                <w:sz w:val="24"/>
                <w:szCs w:val="24"/>
              </w:rPr>
              <w:t xml:space="preserve"> </w:t>
            </w:r>
          </w:p>
          <w:p w:rsidR="00C977DC" w:rsidRPr="00C977DC" w:rsidRDefault="00033FB3" w:rsidP="00C977DC">
            <w:pPr>
              <w:pStyle w:val="a3"/>
              <w:spacing w:line="360" w:lineRule="auto"/>
              <w:ind w:firstLine="480"/>
              <w:rPr>
                <w:rFonts w:ascii="仿宋" w:eastAsia="仿宋" w:hAnsi="仿宋"/>
                <w:sz w:val="24"/>
                <w:szCs w:val="24"/>
              </w:rPr>
            </w:pPr>
            <w:r w:rsidRPr="00033FB3">
              <w:rPr>
                <w:rFonts w:ascii="仿宋" w:eastAsia="仿宋" w:hAnsi="仿宋" w:hint="eastAsia"/>
                <w:sz w:val="24"/>
                <w:szCs w:val="24"/>
              </w:rPr>
              <w:t>公司对不同的客户群体，通过加强信用等级的评定，采取了差异化授信模式管理，仅针对部分信用较好的优质战略客户调整授信额度，积极提升授信使用效率。且随着工程类订单的增加，回款周期较长，公司通过采取积极有效的管控措施，对应账款余额进行持续监控管理，以确保采取必要的措施回收过期债权以减少公司发生重大坏账风险。公司账龄在</w:t>
            </w:r>
            <w:r w:rsidRPr="00033FB3">
              <w:rPr>
                <w:rFonts w:ascii="仿宋" w:eastAsia="仿宋" w:hAnsi="仿宋"/>
                <w:sz w:val="24"/>
                <w:szCs w:val="24"/>
              </w:rPr>
              <w:t>1年以内的应收账款占比约90%，应收余额较大的公司多为上市或大型客户，抗风险能力强，应收款账款质量良好。</w:t>
            </w:r>
          </w:p>
          <w:p w:rsidR="00C977DC" w:rsidRPr="00C977DC" w:rsidRDefault="00C977DC" w:rsidP="00C977DC">
            <w:pPr>
              <w:pStyle w:val="a3"/>
              <w:spacing w:line="360" w:lineRule="auto"/>
              <w:ind w:firstLine="482"/>
              <w:rPr>
                <w:rFonts w:ascii="仿宋" w:eastAsia="仿宋" w:hAnsi="仿宋"/>
                <w:b/>
                <w:sz w:val="24"/>
                <w:szCs w:val="24"/>
              </w:rPr>
            </w:pPr>
          </w:p>
          <w:p w:rsidR="00C977DC" w:rsidRPr="00C977DC" w:rsidRDefault="00C977DC" w:rsidP="00C977DC">
            <w:pPr>
              <w:spacing w:line="360" w:lineRule="auto"/>
              <w:rPr>
                <w:rFonts w:ascii="仿宋" w:eastAsia="仿宋" w:hAnsi="仿宋"/>
                <w:b/>
                <w:sz w:val="24"/>
                <w:szCs w:val="24"/>
              </w:rPr>
            </w:pPr>
            <w:r w:rsidRPr="00C977DC">
              <w:rPr>
                <w:rFonts w:ascii="仿宋" w:eastAsia="仿宋" w:hAnsi="仿宋"/>
                <w:b/>
                <w:sz w:val="24"/>
                <w:szCs w:val="24"/>
              </w:rPr>
              <w:t>4、</w:t>
            </w:r>
            <w:r w:rsidR="001E4802">
              <w:rPr>
                <w:rFonts w:ascii="仿宋" w:eastAsia="仿宋" w:hAnsi="仿宋" w:hint="eastAsia"/>
                <w:b/>
                <w:sz w:val="24"/>
                <w:szCs w:val="24"/>
              </w:rPr>
              <w:t>公司的</w:t>
            </w:r>
            <w:r w:rsidR="001E4802">
              <w:rPr>
                <w:rFonts w:ascii="仿宋" w:eastAsia="仿宋" w:hAnsi="仿宋"/>
                <w:b/>
                <w:sz w:val="24"/>
                <w:szCs w:val="24"/>
              </w:rPr>
              <w:t>产能</w:t>
            </w:r>
            <w:r w:rsidR="001E4802">
              <w:rPr>
                <w:rFonts w:ascii="仿宋" w:eastAsia="仿宋" w:hAnsi="仿宋" w:hint="eastAsia"/>
                <w:b/>
                <w:sz w:val="24"/>
                <w:szCs w:val="24"/>
              </w:rPr>
              <w:t>使用情况</w:t>
            </w:r>
            <w:r w:rsidR="004B444D">
              <w:rPr>
                <w:rFonts w:ascii="仿宋" w:eastAsia="仿宋" w:hAnsi="仿宋"/>
                <w:b/>
                <w:sz w:val="24"/>
                <w:szCs w:val="24"/>
              </w:rPr>
              <w:t>？</w:t>
            </w:r>
            <w:r w:rsidR="004B444D" w:rsidRPr="00C977DC">
              <w:rPr>
                <w:rFonts w:ascii="仿宋" w:eastAsia="仿宋" w:hAnsi="仿宋"/>
                <w:b/>
                <w:sz w:val="24"/>
                <w:szCs w:val="24"/>
              </w:rPr>
              <w:t xml:space="preserve"> </w:t>
            </w:r>
          </w:p>
          <w:p w:rsidR="00C977DC" w:rsidRPr="00316D4B" w:rsidRDefault="00316D4B" w:rsidP="00033FB3">
            <w:pPr>
              <w:pStyle w:val="a3"/>
              <w:spacing w:line="360" w:lineRule="auto"/>
              <w:ind w:firstLineChars="150" w:firstLine="360"/>
              <w:rPr>
                <w:rFonts w:ascii="仿宋" w:eastAsia="仿宋" w:hAnsi="仿宋"/>
                <w:sz w:val="24"/>
                <w:szCs w:val="24"/>
              </w:rPr>
            </w:pPr>
            <w:r w:rsidRPr="00316D4B">
              <w:rPr>
                <w:rFonts w:ascii="仿宋" w:eastAsia="仿宋" w:hAnsi="仿宋" w:hint="eastAsia"/>
                <w:sz w:val="24"/>
                <w:szCs w:val="24"/>
              </w:rPr>
              <w:t>目前公司生产按照客户的需求正常进行，随着</w:t>
            </w:r>
            <w:r>
              <w:rPr>
                <w:rFonts w:ascii="仿宋" w:eastAsia="仿宋" w:hAnsi="仿宋" w:hint="eastAsia"/>
                <w:sz w:val="24"/>
                <w:szCs w:val="24"/>
              </w:rPr>
              <w:t>公司市场的进一步拓展和产品品类延伸，公司结合订单增长情况有序扩大</w:t>
            </w:r>
            <w:r w:rsidRPr="00316D4B">
              <w:rPr>
                <w:rFonts w:ascii="仿宋" w:eastAsia="仿宋" w:hAnsi="仿宋" w:hint="eastAsia"/>
                <w:sz w:val="24"/>
                <w:szCs w:val="24"/>
              </w:rPr>
              <w:lastRenderedPageBreak/>
              <w:t>产能项目建设。公司“不锈钢建筑构配件扩产项目”基础厂房建设已基本完成，预计</w:t>
            </w:r>
            <w:r w:rsidRPr="00316D4B">
              <w:rPr>
                <w:rFonts w:ascii="仿宋" w:eastAsia="仿宋" w:hAnsi="仿宋"/>
                <w:sz w:val="24"/>
                <w:szCs w:val="24"/>
              </w:rPr>
              <w:t>2019年底建成投产；推动“塘厦坚朗五金增资扩产项目”和“坚朗五金华北生产基地”项目首期规划建设工作，早日实现效益</w:t>
            </w:r>
            <w:r w:rsidR="00033FB3">
              <w:rPr>
                <w:rFonts w:ascii="仿宋" w:eastAsia="仿宋" w:hAnsi="仿宋" w:hint="eastAsia"/>
                <w:sz w:val="24"/>
                <w:szCs w:val="24"/>
              </w:rPr>
              <w:t>。</w:t>
            </w:r>
          </w:p>
          <w:p w:rsidR="0001547E" w:rsidRDefault="0001547E" w:rsidP="00F902CD">
            <w:pPr>
              <w:spacing w:line="360" w:lineRule="auto"/>
              <w:rPr>
                <w:rFonts w:ascii="仿宋" w:eastAsia="仿宋" w:hAnsi="仿宋" w:hint="eastAsia"/>
                <w:b/>
                <w:sz w:val="24"/>
                <w:szCs w:val="24"/>
              </w:rPr>
            </w:pPr>
          </w:p>
          <w:p w:rsidR="0077436B" w:rsidRPr="00F902CD" w:rsidRDefault="00F902CD" w:rsidP="00F902CD">
            <w:pPr>
              <w:spacing w:line="360" w:lineRule="auto"/>
              <w:rPr>
                <w:rFonts w:ascii="仿宋" w:eastAsia="仿宋" w:hAnsi="仿宋"/>
                <w:b/>
                <w:sz w:val="24"/>
                <w:szCs w:val="24"/>
              </w:rPr>
            </w:pPr>
            <w:r w:rsidRPr="00F902CD">
              <w:rPr>
                <w:rFonts w:ascii="仿宋" w:eastAsia="仿宋" w:hAnsi="仿宋" w:hint="eastAsia"/>
                <w:b/>
                <w:sz w:val="24"/>
                <w:szCs w:val="24"/>
              </w:rPr>
              <w:t>5、</w:t>
            </w:r>
            <w:r w:rsidR="00316D4B" w:rsidRPr="00316D4B">
              <w:rPr>
                <w:rFonts w:ascii="仿宋" w:eastAsia="仿宋" w:hAnsi="仿宋" w:hint="eastAsia"/>
                <w:b/>
                <w:sz w:val="24"/>
                <w:szCs w:val="24"/>
              </w:rPr>
              <w:t>建筑五金行业的现状及发展前景</w:t>
            </w:r>
            <w:r w:rsidR="00344611" w:rsidRPr="00344611">
              <w:rPr>
                <w:rFonts w:ascii="仿宋" w:eastAsia="仿宋" w:hAnsi="仿宋" w:hint="eastAsia"/>
                <w:b/>
                <w:sz w:val="24"/>
                <w:szCs w:val="24"/>
              </w:rPr>
              <w:t>？</w:t>
            </w:r>
          </w:p>
          <w:p w:rsidR="00F902CD" w:rsidRPr="00316D4B" w:rsidRDefault="00F902CD" w:rsidP="00316D4B">
            <w:pPr>
              <w:spacing w:line="360" w:lineRule="auto"/>
              <w:rPr>
                <w:rFonts w:ascii="仿宋" w:eastAsia="仿宋" w:hAnsi="仿宋"/>
                <w:sz w:val="24"/>
                <w:szCs w:val="24"/>
              </w:rPr>
            </w:pPr>
            <w:r>
              <w:rPr>
                <w:rFonts w:ascii="仿宋" w:eastAsia="仿宋" w:hAnsi="仿宋" w:hint="eastAsia"/>
                <w:sz w:val="24"/>
                <w:szCs w:val="24"/>
              </w:rPr>
              <w:t xml:space="preserve">   </w:t>
            </w:r>
            <w:r w:rsidR="00316D4B" w:rsidRPr="00316D4B">
              <w:rPr>
                <w:rFonts w:ascii="仿宋" w:eastAsia="仿宋" w:hAnsi="仿宋" w:hint="eastAsia"/>
                <w:sz w:val="24"/>
                <w:szCs w:val="24"/>
              </w:rPr>
              <w:t>公司定位为建筑配套件集成供应商，以“研发</w:t>
            </w:r>
            <w:r w:rsidR="00316D4B" w:rsidRPr="00316D4B">
              <w:rPr>
                <w:rFonts w:ascii="仿宋" w:eastAsia="仿宋" w:hAnsi="仿宋"/>
                <w:sz w:val="24"/>
                <w:szCs w:val="24"/>
              </w:rPr>
              <w:t>+制造+服务”的全链条销售模式不断满足客户需求和市场变化。建筑五金行业有着高离散型特性，随着客户需求多元化，以及以大型房产商为代表的上游客户不断整合，在节约采购成本的基础</w:t>
            </w:r>
            <w:r w:rsidR="00316D4B" w:rsidRPr="00316D4B">
              <w:rPr>
                <w:rFonts w:ascii="仿宋" w:eastAsia="仿宋" w:hAnsi="仿宋" w:hint="eastAsia"/>
                <w:sz w:val="24"/>
                <w:szCs w:val="24"/>
              </w:rPr>
              <w:t>上，客户越来越倾向于“一站式采购”，未来，对建筑配套件的集成供应要求和产品集成化能力也会越来越高。</w:t>
            </w:r>
          </w:p>
          <w:p w:rsidR="00F902CD" w:rsidRPr="0095229A" w:rsidRDefault="00F902CD" w:rsidP="003405F8">
            <w:pPr>
              <w:spacing w:line="360" w:lineRule="auto"/>
              <w:rPr>
                <w:rFonts w:ascii="仿宋" w:eastAsia="仿宋" w:hAnsi="仿宋"/>
                <w:sz w:val="24"/>
                <w:szCs w:val="24"/>
              </w:rPr>
            </w:pPr>
          </w:p>
          <w:p w:rsidR="00C977DC" w:rsidRPr="00F902CD" w:rsidRDefault="00F902CD" w:rsidP="00F902CD">
            <w:pPr>
              <w:spacing w:line="360" w:lineRule="auto"/>
              <w:rPr>
                <w:rFonts w:ascii="仿宋" w:eastAsia="仿宋" w:hAnsi="仿宋"/>
                <w:b/>
                <w:sz w:val="24"/>
                <w:szCs w:val="24"/>
              </w:rPr>
            </w:pPr>
            <w:r w:rsidRPr="00F902CD">
              <w:rPr>
                <w:rFonts w:ascii="仿宋" w:eastAsia="仿宋" w:hAnsi="仿宋" w:hint="eastAsia"/>
                <w:b/>
                <w:sz w:val="24"/>
                <w:szCs w:val="24"/>
              </w:rPr>
              <w:t>6、</w:t>
            </w:r>
            <w:r w:rsidR="00FB495B">
              <w:rPr>
                <w:rFonts w:ascii="仿宋" w:eastAsia="仿宋" w:hAnsi="仿宋" w:hint="eastAsia"/>
                <w:b/>
                <w:sz w:val="24"/>
                <w:szCs w:val="24"/>
              </w:rPr>
              <w:t>公司致力投入</w:t>
            </w:r>
            <w:r w:rsidR="00FB495B">
              <w:rPr>
                <w:rFonts w:ascii="仿宋" w:eastAsia="仿宋" w:hAnsi="仿宋"/>
                <w:b/>
                <w:sz w:val="24"/>
                <w:szCs w:val="24"/>
              </w:rPr>
              <w:t>信息化</w:t>
            </w:r>
            <w:r w:rsidR="00FB495B">
              <w:rPr>
                <w:rFonts w:ascii="仿宋" w:eastAsia="仿宋" w:hAnsi="仿宋" w:hint="eastAsia"/>
                <w:b/>
                <w:sz w:val="24"/>
                <w:szCs w:val="24"/>
              </w:rPr>
              <w:t>的</w:t>
            </w:r>
            <w:r w:rsidR="00D71A75">
              <w:rPr>
                <w:rFonts w:ascii="仿宋" w:eastAsia="仿宋" w:hAnsi="仿宋" w:hint="eastAsia"/>
                <w:b/>
                <w:sz w:val="24"/>
                <w:szCs w:val="24"/>
              </w:rPr>
              <w:t>原因</w:t>
            </w:r>
            <w:r w:rsidR="00FB495B">
              <w:rPr>
                <w:rFonts w:ascii="仿宋" w:eastAsia="仿宋" w:hAnsi="仿宋"/>
                <w:b/>
                <w:sz w:val="24"/>
                <w:szCs w:val="24"/>
              </w:rPr>
              <w:t>？</w:t>
            </w:r>
            <w:r w:rsidR="00FB495B" w:rsidRPr="00F902CD">
              <w:rPr>
                <w:rFonts w:ascii="仿宋" w:eastAsia="仿宋" w:hAnsi="仿宋" w:hint="eastAsia"/>
                <w:b/>
                <w:sz w:val="24"/>
                <w:szCs w:val="24"/>
              </w:rPr>
              <w:t xml:space="preserve"> </w:t>
            </w:r>
          </w:p>
          <w:p w:rsidR="00F902CD" w:rsidRDefault="00F902CD" w:rsidP="00F902CD">
            <w:pPr>
              <w:spacing w:line="360" w:lineRule="auto"/>
              <w:rPr>
                <w:rFonts w:ascii="仿宋" w:eastAsia="仿宋" w:hAnsi="仿宋"/>
                <w:sz w:val="24"/>
                <w:szCs w:val="24"/>
              </w:rPr>
            </w:pPr>
            <w:r>
              <w:rPr>
                <w:rFonts w:ascii="仿宋" w:eastAsia="仿宋" w:hAnsi="仿宋" w:hint="eastAsia"/>
                <w:sz w:val="24"/>
                <w:szCs w:val="24"/>
              </w:rPr>
              <w:t xml:space="preserve">   </w:t>
            </w:r>
            <w:r w:rsidR="00011598" w:rsidRPr="00011598">
              <w:rPr>
                <w:rFonts w:ascii="仿宋" w:eastAsia="仿宋" w:hAnsi="仿宋" w:hint="eastAsia"/>
                <w:sz w:val="24"/>
                <w:szCs w:val="24"/>
              </w:rPr>
              <w:t>由于建筑五金行业的高离散</w:t>
            </w:r>
            <w:r w:rsidR="00011598">
              <w:rPr>
                <w:rFonts w:ascii="仿宋" w:eastAsia="仿宋" w:hAnsi="仿宋" w:hint="eastAsia"/>
                <w:sz w:val="24"/>
                <w:szCs w:val="24"/>
              </w:rPr>
              <w:t>、</w:t>
            </w:r>
            <w:r w:rsidR="00011598" w:rsidRPr="00011598">
              <w:rPr>
                <w:rFonts w:ascii="仿宋" w:eastAsia="仿宋" w:hAnsi="仿宋" w:hint="eastAsia"/>
                <w:sz w:val="24"/>
                <w:szCs w:val="24"/>
              </w:rPr>
              <w:t>品类众多</w:t>
            </w:r>
            <w:r w:rsidR="00011598">
              <w:rPr>
                <w:rFonts w:ascii="仿宋" w:eastAsia="仿宋" w:hAnsi="仿宋" w:hint="eastAsia"/>
                <w:sz w:val="24"/>
                <w:szCs w:val="24"/>
              </w:rPr>
              <w:t>的</w:t>
            </w:r>
            <w:r w:rsidR="00011598" w:rsidRPr="00011598">
              <w:rPr>
                <w:rFonts w:ascii="仿宋" w:eastAsia="仿宋" w:hAnsi="仿宋" w:hint="eastAsia"/>
                <w:sz w:val="24"/>
                <w:szCs w:val="24"/>
              </w:rPr>
              <w:t>特性</w:t>
            </w:r>
            <w:r w:rsidR="00011598">
              <w:rPr>
                <w:rFonts w:ascii="仿宋" w:eastAsia="仿宋" w:hAnsi="仿宋" w:hint="eastAsia"/>
                <w:sz w:val="24"/>
                <w:szCs w:val="24"/>
              </w:rPr>
              <w:t>，实施</w:t>
            </w:r>
            <w:r w:rsidR="00011598" w:rsidRPr="00011598">
              <w:rPr>
                <w:rFonts w:ascii="仿宋" w:eastAsia="仿宋" w:hAnsi="仿宋" w:hint="eastAsia"/>
                <w:sz w:val="24"/>
                <w:szCs w:val="24"/>
              </w:rPr>
              <w:t>信息化系统管理平台</w:t>
            </w:r>
            <w:r w:rsidR="00011598">
              <w:rPr>
                <w:rFonts w:ascii="仿宋" w:eastAsia="仿宋" w:hAnsi="仿宋" w:hint="eastAsia"/>
                <w:sz w:val="24"/>
                <w:szCs w:val="24"/>
              </w:rPr>
              <w:t>能够</w:t>
            </w:r>
            <w:r w:rsidR="00011598" w:rsidRPr="00011598">
              <w:rPr>
                <w:rFonts w:ascii="仿宋" w:eastAsia="仿宋" w:hAnsi="仿宋" w:hint="eastAsia"/>
                <w:sz w:val="24"/>
                <w:szCs w:val="24"/>
              </w:rPr>
              <w:t>提升公司处理多品类、复杂订单的管理能力，整合产品线，强化产品集成化能力，提升公司全链条、端到端的业务高效协同，同时通过强大的客户资源管理能力、全方位的供应链管理能力为客户提供更丰富、更灵活、更快捷的服务。</w:t>
            </w:r>
          </w:p>
          <w:p w:rsidR="00F902CD" w:rsidRDefault="00F902CD" w:rsidP="00F902CD">
            <w:pPr>
              <w:spacing w:line="360" w:lineRule="auto"/>
              <w:rPr>
                <w:rFonts w:ascii="仿宋" w:eastAsia="仿宋" w:hAnsi="仿宋"/>
                <w:sz w:val="24"/>
                <w:szCs w:val="24"/>
              </w:rPr>
            </w:pPr>
          </w:p>
          <w:p w:rsidR="00F902CD" w:rsidRDefault="00F902CD" w:rsidP="00F902CD">
            <w:pPr>
              <w:spacing w:line="360" w:lineRule="auto"/>
              <w:rPr>
                <w:rFonts w:ascii="仿宋" w:eastAsia="仿宋" w:hAnsi="仿宋"/>
                <w:b/>
                <w:sz w:val="24"/>
                <w:szCs w:val="24"/>
              </w:rPr>
            </w:pPr>
            <w:r w:rsidRPr="00F902CD">
              <w:rPr>
                <w:rFonts w:ascii="仿宋" w:eastAsia="仿宋" w:hAnsi="仿宋" w:hint="eastAsia"/>
                <w:b/>
                <w:sz w:val="24"/>
                <w:szCs w:val="24"/>
              </w:rPr>
              <w:t>7、</w:t>
            </w:r>
            <w:r w:rsidR="002E4480">
              <w:rPr>
                <w:rFonts w:ascii="仿宋" w:eastAsia="仿宋" w:hAnsi="仿宋" w:hint="eastAsia"/>
                <w:b/>
                <w:sz w:val="24"/>
                <w:szCs w:val="24"/>
              </w:rPr>
              <w:t>公司</w:t>
            </w:r>
            <w:r w:rsidR="006F53A9">
              <w:rPr>
                <w:rFonts w:ascii="仿宋" w:eastAsia="仿宋" w:hAnsi="仿宋" w:hint="eastAsia"/>
                <w:b/>
                <w:sz w:val="24"/>
                <w:szCs w:val="24"/>
              </w:rPr>
              <w:t>营销模式</w:t>
            </w:r>
            <w:r w:rsidR="00281176" w:rsidRPr="00281176">
              <w:rPr>
                <w:rFonts w:ascii="仿宋" w:eastAsia="仿宋" w:hAnsi="仿宋" w:hint="eastAsia"/>
                <w:b/>
                <w:sz w:val="24"/>
                <w:szCs w:val="24"/>
              </w:rPr>
              <w:t>？</w:t>
            </w:r>
            <w:r w:rsidR="006F53A9">
              <w:rPr>
                <w:rFonts w:ascii="仿宋" w:eastAsia="仿宋" w:hAnsi="仿宋" w:hint="eastAsia"/>
                <w:b/>
                <w:sz w:val="24"/>
                <w:szCs w:val="24"/>
              </w:rPr>
              <w:t>未来</w:t>
            </w:r>
            <w:r w:rsidR="006F53A9">
              <w:rPr>
                <w:rFonts w:ascii="仿宋" w:eastAsia="仿宋" w:hAnsi="仿宋"/>
                <w:b/>
                <w:sz w:val="24"/>
                <w:szCs w:val="24"/>
              </w:rPr>
              <w:t>是否改变？</w:t>
            </w:r>
          </w:p>
          <w:p w:rsidR="001E5340" w:rsidRPr="001E5340" w:rsidRDefault="00F902CD" w:rsidP="001E5340">
            <w:pPr>
              <w:spacing w:line="360" w:lineRule="auto"/>
              <w:rPr>
                <w:rFonts w:ascii="仿宋" w:eastAsia="仿宋" w:hAnsi="仿宋"/>
                <w:sz w:val="24"/>
                <w:szCs w:val="24"/>
              </w:rPr>
            </w:pPr>
            <w:r>
              <w:rPr>
                <w:rFonts w:ascii="仿宋" w:eastAsia="仿宋" w:hAnsi="仿宋" w:hint="eastAsia"/>
                <w:b/>
                <w:sz w:val="24"/>
                <w:szCs w:val="24"/>
              </w:rPr>
              <w:t xml:space="preserve">   </w:t>
            </w:r>
            <w:r w:rsidR="00D34044" w:rsidRPr="00D34044">
              <w:rPr>
                <w:rFonts w:ascii="仿宋" w:eastAsia="仿宋" w:hAnsi="仿宋" w:hint="eastAsia"/>
                <w:sz w:val="24"/>
                <w:szCs w:val="24"/>
              </w:rPr>
              <w:t>公司销售模式以直销为主，并结合网络销售平台的线上辅助销售。销售团队在市场开拓业务中，公司充分发挥团队协同平台优势，将销售人员与产品经理相结合，通过专业的技术支持、良好的营销服务能力，发挥信息化管理工具的优势，形成销售业务前端、订单处理、生产交付、售后服务等整个业务链条的大协同，解决不同类型客户在项目跟进过程中的需求。</w:t>
            </w:r>
            <w:bookmarkStart w:id="0" w:name="_GoBack"/>
            <w:bookmarkEnd w:id="0"/>
            <w:r w:rsidR="00D34044" w:rsidRPr="00D34044">
              <w:rPr>
                <w:rFonts w:ascii="仿宋" w:eastAsia="仿宋" w:hAnsi="仿宋" w:hint="eastAsia"/>
                <w:sz w:val="24"/>
                <w:szCs w:val="24"/>
              </w:rPr>
              <w:t>根据目前公司战略规划和竞争优势，还将继续采用直销的销售模</w:t>
            </w:r>
            <w:r w:rsidR="00D34044" w:rsidRPr="00D34044">
              <w:rPr>
                <w:rFonts w:ascii="仿宋" w:eastAsia="仿宋" w:hAnsi="仿宋" w:hint="eastAsia"/>
                <w:sz w:val="24"/>
                <w:szCs w:val="24"/>
              </w:rPr>
              <w:lastRenderedPageBreak/>
              <w:t>式。</w:t>
            </w:r>
          </w:p>
          <w:p w:rsidR="00F902CD" w:rsidRPr="00C977DC" w:rsidRDefault="00F902CD" w:rsidP="00FC55CF">
            <w:pPr>
              <w:spacing w:line="360" w:lineRule="auto"/>
              <w:ind w:firstLineChars="150" w:firstLine="360"/>
              <w:rPr>
                <w:rFonts w:ascii="仿宋" w:eastAsia="仿宋" w:hAnsi="仿宋"/>
                <w:sz w:val="24"/>
                <w:szCs w:val="24"/>
              </w:rPr>
            </w:pPr>
          </w:p>
        </w:tc>
      </w:tr>
      <w:tr w:rsidR="00F64759" w:rsidRPr="00382882" w:rsidTr="00DF5899">
        <w:trPr>
          <w:jc w:val="center"/>
        </w:trPr>
        <w:tc>
          <w:tcPr>
            <w:tcW w:w="2048" w:type="dxa"/>
            <w:shd w:val="clear" w:color="auto" w:fill="auto"/>
            <w:vAlign w:val="center"/>
          </w:tcPr>
          <w:p w:rsidR="00F64759" w:rsidRPr="00382882" w:rsidRDefault="00F64759" w:rsidP="00DF5899">
            <w:pPr>
              <w:spacing w:line="480" w:lineRule="atLeast"/>
              <w:rPr>
                <w:rFonts w:ascii="仿宋" w:eastAsia="仿宋" w:hAnsi="仿宋"/>
                <w:b/>
                <w:bCs/>
                <w:iCs/>
                <w:sz w:val="24"/>
                <w:szCs w:val="24"/>
              </w:rPr>
            </w:pPr>
            <w:r w:rsidRPr="00382882">
              <w:rPr>
                <w:rFonts w:ascii="仿宋" w:eastAsia="仿宋" w:hAnsi="仿宋" w:hint="eastAsia"/>
                <w:b/>
                <w:bCs/>
                <w:iCs/>
                <w:sz w:val="24"/>
                <w:szCs w:val="24"/>
              </w:rPr>
              <w:lastRenderedPageBreak/>
              <w:t>附件清单（如有）</w:t>
            </w:r>
          </w:p>
        </w:tc>
        <w:tc>
          <w:tcPr>
            <w:tcW w:w="6650" w:type="dxa"/>
            <w:shd w:val="clear" w:color="auto" w:fill="auto"/>
          </w:tcPr>
          <w:p w:rsidR="00F64759" w:rsidRPr="00382882" w:rsidRDefault="00F64759" w:rsidP="00DF5899">
            <w:pPr>
              <w:spacing w:line="480" w:lineRule="atLeast"/>
              <w:rPr>
                <w:rFonts w:ascii="仿宋" w:eastAsia="仿宋" w:hAnsi="仿宋"/>
                <w:bCs/>
                <w:iCs/>
                <w:sz w:val="24"/>
                <w:szCs w:val="24"/>
              </w:rPr>
            </w:pPr>
            <w:r w:rsidRPr="00382882">
              <w:rPr>
                <w:rFonts w:ascii="仿宋" w:eastAsia="仿宋" w:hAnsi="仿宋" w:hint="eastAsia"/>
                <w:bCs/>
                <w:iCs/>
                <w:sz w:val="24"/>
                <w:szCs w:val="24"/>
              </w:rPr>
              <w:t>无</w:t>
            </w:r>
          </w:p>
        </w:tc>
      </w:tr>
      <w:tr w:rsidR="00F64759" w:rsidRPr="00382882" w:rsidTr="00DF5899">
        <w:trPr>
          <w:jc w:val="center"/>
        </w:trPr>
        <w:tc>
          <w:tcPr>
            <w:tcW w:w="2048" w:type="dxa"/>
            <w:shd w:val="clear" w:color="auto" w:fill="auto"/>
            <w:vAlign w:val="center"/>
          </w:tcPr>
          <w:p w:rsidR="00F64759" w:rsidRPr="00382882" w:rsidRDefault="00F64759" w:rsidP="00DF5899">
            <w:pPr>
              <w:spacing w:line="480" w:lineRule="atLeast"/>
              <w:rPr>
                <w:rFonts w:ascii="仿宋" w:eastAsia="仿宋" w:hAnsi="仿宋"/>
                <w:b/>
                <w:bCs/>
                <w:iCs/>
                <w:sz w:val="24"/>
                <w:szCs w:val="24"/>
              </w:rPr>
            </w:pPr>
            <w:r w:rsidRPr="00382882">
              <w:rPr>
                <w:rFonts w:ascii="仿宋" w:eastAsia="仿宋" w:hAnsi="仿宋" w:hint="eastAsia"/>
                <w:b/>
                <w:bCs/>
                <w:iCs/>
                <w:sz w:val="24"/>
                <w:szCs w:val="24"/>
              </w:rPr>
              <w:t>日期</w:t>
            </w:r>
          </w:p>
        </w:tc>
        <w:tc>
          <w:tcPr>
            <w:tcW w:w="6650" w:type="dxa"/>
            <w:shd w:val="clear" w:color="auto" w:fill="auto"/>
          </w:tcPr>
          <w:p w:rsidR="00F64759" w:rsidRPr="00382882" w:rsidRDefault="00F64759" w:rsidP="00747878">
            <w:pPr>
              <w:spacing w:line="480" w:lineRule="atLeast"/>
              <w:rPr>
                <w:rFonts w:ascii="仿宋" w:eastAsia="仿宋" w:hAnsi="仿宋"/>
                <w:bCs/>
                <w:iCs/>
                <w:sz w:val="24"/>
                <w:szCs w:val="24"/>
              </w:rPr>
            </w:pPr>
            <w:r w:rsidRPr="00382882">
              <w:rPr>
                <w:rFonts w:ascii="仿宋" w:eastAsia="仿宋" w:hAnsi="仿宋"/>
                <w:bCs/>
                <w:iCs/>
                <w:sz w:val="24"/>
                <w:szCs w:val="24"/>
              </w:rPr>
              <w:t>201</w:t>
            </w:r>
            <w:r w:rsidRPr="00382882">
              <w:rPr>
                <w:rFonts w:ascii="仿宋" w:eastAsia="仿宋" w:hAnsi="仿宋" w:hint="eastAsia"/>
                <w:bCs/>
                <w:iCs/>
                <w:sz w:val="24"/>
                <w:szCs w:val="24"/>
              </w:rPr>
              <w:t>9</w:t>
            </w:r>
            <w:r w:rsidRPr="00382882">
              <w:rPr>
                <w:rFonts w:ascii="仿宋" w:eastAsia="仿宋" w:hAnsi="仿宋"/>
                <w:bCs/>
                <w:iCs/>
                <w:sz w:val="24"/>
                <w:szCs w:val="24"/>
              </w:rPr>
              <w:t>年</w:t>
            </w:r>
            <w:r w:rsidR="00E158F5">
              <w:rPr>
                <w:rFonts w:ascii="仿宋" w:eastAsia="仿宋" w:hAnsi="仿宋" w:hint="eastAsia"/>
                <w:bCs/>
                <w:iCs/>
                <w:sz w:val="24"/>
                <w:szCs w:val="24"/>
              </w:rPr>
              <w:t>1</w:t>
            </w:r>
            <w:r w:rsidR="00663A24">
              <w:rPr>
                <w:rFonts w:ascii="仿宋" w:eastAsia="仿宋" w:hAnsi="仿宋"/>
                <w:bCs/>
                <w:iCs/>
                <w:sz w:val="24"/>
                <w:szCs w:val="24"/>
              </w:rPr>
              <w:t>2</w:t>
            </w:r>
            <w:r w:rsidRPr="00382882">
              <w:rPr>
                <w:rFonts w:ascii="仿宋" w:eastAsia="仿宋" w:hAnsi="仿宋"/>
                <w:bCs/>
                <w:iCs/>
                <w:sz w:val="24"/>
                <w:szCs w:val="24"/>
              </w:rPr>
              <w:t>月</w:t>
            </w:r>
            <w:r w:rsidR="00281176">
              <w:rPr>
                <w:rFonts w:ascii="仿宋" w:eastAsia="仿宋" w:hAnsi="仿宋" w:hint="eastAsia"/>
                <w:bCs/>
                <w:iCs/>
                <w:sz w:val="24"/>
                <w:szCs w:val="24"/>
              </w:rPr>
              <w:t>9</w:t>
            </w:r>
            <w:r w:rsidRPr="00382882">
              <w:rPr>
                <w:rFonts w:ascii="仿宋" w:eastAsia="仿宋" w:hAnsi="仿宋"/>
                <w:bCs/>
                <w:iCs/>
                <w:sz w:val="24"/>
                <w:szCs w:val="24"/>
              </w:rPr>
              <w:t>日</w:t>
            </w:r>
          </w:p>
        </w:tc>
      </w:tr>
    </w:tbl>
    <w:p w:rsidR="00F64759" w:rsidRPr="00F64759" w:rsidRDefault="00F64759" w:rsidP="00A53DA6">
      <w:pPr>
        <w:jc w:val="center"/>
        <w:rPr>
          <w:rFonts w:ascii="黑体" w:eastAsia="黑体" w:hAnsi="黑体"/>
          <w:sz w:val="30"/>
          <w:szCs w:val="30"/>
        </w:rPr>
      </w:pPr>
    </w:p>
    <w:sectPr w:rsidR="00F64759" w:rsidRPr="00F64759" w:rsidSect="006241C5">
      <w:pgSz w:w="11906" w:h="16838" w:code="9"/>
      <w:pgMar w:top="1559" w:right="1559" w:bottom="1559" w:left="1559"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93D" w:rsidRDefault="00F2593D" w:rsidP="00513B2E">
      <w:r>
        <w:separator/>
      </w:r>
    </w:p>
  </w:endnote>
  <w:endnote w:type="continuationSeparator" w:id="0">
    <w:p w:rsidR="00F2593D" w:rsidRDefault="00F2593D" w:rsidP="00513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93D" w:rsidRDefault="00F2593D" w:rsidP="00513B2E">
      <w:r>
        <w:separator/>
      </w:r>
    </w:p>
  </w:footnote>
  <w:footnote w:type="continuationSeparator" w:id="0">
    <w:p w:rsidR="00F2593D" w:rsidRDefault="00F2593D" w:rsidP="00513B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604"/>
    <w:rsid w:val="00011598"/>
    <w:rsid w:val="0001547E"/>
    <w:rsid w:val="00033FB3"/>
    <w:rsid w:val="000856C5"/>
    <w:rsid w:val="00095CF7"/>
    <w:rsid w:val="00096838"/>
    <w:rsid w:val="000B7AC2"/>
    <w:rsid w:val="000C2E6E"/>
    <w:rsid w:val="000C5D90"/>
    <w:rsid w:val="00131CF2"/>
    <w:rsid w:val="00150AF0"/>
    <w:rsid w:val="0015605A"/>
    <w:rsid w:val="001752B7"/>
    <w:rsid w:val="00190536"/>
    <w:rsid w:val="001B7357"/>
    <w:rsid w:val="001B7502"/>
    <w:rsid w:val="001D5A5F"/>
    <w:rsid w:val="001D60A7"/>
    <w:rsid w:val="001D7C5E"/>
    <w:rsid w:val="001E2CC5"/>
    <w:rsid w:val="001E4802"/>
    <w:rsid w:val="001E5340"/>
    <w:rsid w:val="001E7C5B"/>
    <w:rsid w:val="00213EA1"/>
    <w:rsid w:val="00215154"/>
    <w:rsid w:val="00237575"/>
    <w:rsid w:val="0025444C"/>
    <w:rsid w:val="00273495"/>
    <w:rsid w:val="00281176"/>
    <w:rsid w:val="00291597"/>
    <w:rsid w:val="00296CD2"/>
    <w:rsid w:val="002C6604"/>
    <w:rsid w:val="002D7347"/>
    <w:rsid w:val="002E170F"/>
    <w:rsid w:val="002E3E31"/>
    <w:rsid w:val="002E4480"/>
    <w:rsid w:val="002F03B9"/>
    <w:rsid w:val="002F2C3B"/>
    <w:rsid w:val="00316D4B"/>
    <w:rsid w:val="00324109"/>
    <w:rsid w:val="003405F8"/>
    <w:rsid w:val="00344611"/>
    <w:rsid w:val="00352F21"/>
    <w:rsid w:val="0036438F"/>
    <w:rsid w:val="00364904"/>
    <w:rsid w:val="00373A2A"/>
    <w:rsid w:val="00382882"/>
    <w:rsid w:val="00391266"/>
    <w:rsid w:val="0039131F"/>
    <w:rsid w:val="003F107B"/>
    <w:rsid w:val="00401267"/>
    <w:rsid w:val="00461E32"/>
    <w:rsid w:val="004670B6"/>
    <w:rsid w:val="00471C80"/>
    <w:rsid w:val="00481B72"/>
    <w:rsid w:val="004A0DD4"/>
    <w:rsid w:val="004B196D"/>
    <w:rsid w:val="004B444D"/>
    <w:rsid w:val="004E5801"/>
    <w:rsid w:val="004F1C6F"/>
    <w:rsid w:val="0050790F"/>
    <w:rsid w:val="00513B2E"/>
    <w:rsid w:val="00541ADC"/>
    <w:rsid w:val="00543F3C"/>
    <w:rsid w:val="005470E8"/>
    <w:rsid w:val="0055572F"/>
    <w:rsid w:val="0058327E"/>
    <w:rsid w:val="0059348A"/>
    <w:rsid w:val="005F420C"/>
    <w:rsid w:val="005F6CC4"/>
    <w:rsid w:val="006110E2"/>
    <w:rsid w:val="006241C5"/>
    <w:rsid w:val="00657B7C"/>
    <w:rsid w:val="00661394"/>
    <w:rsid w:val="00663A24"/>
    <w:rsid w:val="00667BC6"/>
    <w:rsid w:val="00673F65"/>
    <w:rsid w:val="006839F1"/>
    <w:rsid w:val="00685CE7"/>
    <w:rsid w:val="00686502"/>
    <w:rsid w:val="00686568"/>
    <w:rsid w:val="006D17AF"/>
    <w:rsid w:val="006F09B0"/>
    <w:rsid w:val="006F53A9"/>
    <w:rsid w:val="00707ABB"/>
    <w:rsid w:val="007271F8"/>
    <w:rsid w:val="00734C03"/>
    <w:rsid w:val="007421C4"/>
    <w:rsid w:val="00747878"/>
    <w:rsid w:val="007647B8"/>
    <w:rsid w:val="0077436B"/>
    <w:rsid w:val="00780675"/>
    <w:rsid w:val="007A33F6"/>
    <w:rsid w:val="007F39BF"/>
    <w:rsid w:val="007F7511"/>
    <w:rsid w:val="008209A2"/>
    <w:rsid w:val="0085074B"/>
    <w:rsid w:val="00860CD1"/>
    <w:rsid w:val="00872498"/>
    <w:rsid w:val="008C0FD9"/>
    <w:rsid w:val="008E2214"/>
    <w:rsid w:val="008E2BE7"/>
    <w:rsid w:val="008E36DB"/>
    <w:rsid w:val="009361E9"/>
    <w:rsid w:val="009402BE"/>
    <w:rsid w:val="00944876"/>
    <w:rsid w:val="0095229A"/>
    <w:rsid w:val="00952343"/>
    <w:rsid w:val="009526BE"/>
    <w:rsid w:val="0096407F"/>
    <w:rsid w:val="00980F0D"/>
    <w:rsid w:val="00991BE3"/>
    <w:rsid w:val="009B1B65"/>
    <w:rsid w:val="009D6CD4"/>
    <w:rsid w:val="009E6371"/>
    <w:rsid w:val="00A12BA3"/>
    <w:rsid w:val="00A21787"/>
    <w:rsid w:val="00A347F6"/>
    <w:rsid w:val="00A53DA6"/>
    <w:rsid w:val="00A726E7"/>
    <w:rsid w:val="00A737CD"/>
    <w:rsid w:val="00AA5930"/>
    <w:rsid w:val="00AB3BB3"/>
    <w:rsid w:val="00AF18FE"/>
    <w:rsid w:val="00AF4466"/>
    <w:rsid w:val="00AF4B5A"/>
    <w:rsid w:val="00AF7D41"/>
    <w:rsid w:val="00B06FD2"/>
    <w:rsid w:val="00B65566"/>
    <w:rsid w:val="00BB5FD9"/>
    <w:rsid w:val="00BE5D1E"/>
    <w:rsid w:val="00BF27AF"/>
    <w:rsid w:val="00BF62A5"/>
    <w:rsid w:val="00C06140"/>
    <w:rsid w:val="00C540A3"/>
    <w:rsid w:val="00C556F7"/>
    <w:rsid w:val="00C61BE8"/>
    <w:rsid w:val="00C977DC"/>
    <w:rsid w:val="00CA6F17"/>
    <w:rsid w:val="00CE4C6C"/>
    <w:rsid w:val="00D0778B"/>
    <w:rsid w:val="00D34044"/>
    <w:rsid w:val="00D35ED0"/>
    <w:rsid w:val="00D36729"/>
    <w:rsid w:val="00D53B86"/>
    <w:rsid w:val="00D61116"/>
    <w:rsid w:val="00D64227"/>
    <w:rsid w:val="00D64DDF"/>
    <w:rsid w:val="00D71A75"/>
    <w:rsid w:val="00D9625B"/>
    <w:rsid w:val="00DA30E0"/>
    <w:rsid w:val="00DA3E5D"/>
    <w:rsid w:val="00DD5E69"/>
    <w:rsid w:val="00DD6ADC"/>
    <w:rsid w:val="00DE294F"/>
    <w:rsid w:val="00DF7D7E"/>
    <w:rsid w:val="00E037AE"/>
    <w:rsid w:val="00E158F5"/>
    <w:rsid w:val="00E2048E"/>
    <w:rsid w:val="00E44446"/>
    <w:rsid w:val="00E81FC2"/>
    <w:rsid w:val="00E922F5"/>
    <w:rsid w:val="00EA78D0"/>
    <w:rsid w:val="00EB0597"/>
    <w:rsid w:val="00ED686C"/>
    <w:rsid w:val="00EE667B"/>
    <w:rsid w:val="00EE68C5"/>
    <w:rsid w:val="00EF0F28"/>
    <w:rsid w:val="00EF344A"/>
    <w:rsid w:val="00F11059"/>
    <w:rsid w:val="00F21B7F"/>
    <w:rsid w:val="00F2593D"/>
    <w:rsid w:val="00F260E3"/>
    <w:rsid w:val="00F2669E"/>
    <w:rsid w:val="00F35FE4"/>
    <w:rsid w:val="00F64759"/>
    <w:rsid w:val="00F902CD"/>
    <w:rsid w:val="00F9610B"/>
    <w:rsid w:val="00FA6220"/>
    <w:rsid w:val="00FB1B41"/>
    <w:rsid w:val="00FB495B"/>
    <w:rsid w:val="00FC55CF"/>
    <w:rsid w:val="00FD4588"/>
    <w:rsid w:val="00FF4C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37B56"/>
  <w15:docId w15:val="{70482F12-D2CB-4F62-9173-1FA76E755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4759"/>
    <w:pPr>
      <w:ind w:firstLineChars="200" w:firstLine="420"/>
    </w:pPr>
    <w:rPr>
      <w:rFonts w:ascii="Times New Roman" w:eastAsia="宋体" w:hAnsi="Times New Roman" w:cs="Times New Roman"/>
      <w:szCs w:val="20"/>
    </w:rPr>
  </w:style>
  <w:style w:type="paragraph" w:styleId="a4">
    <w:name w:val="header"/>
    <w:basedOn w:val="a"/>
    <w:link w:val="a5"/>
    <w:uiPriority w:val="99"/>
    <w:unhideWhenUsed/>
    <w:rsid w:val="00513B2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513B2E"/>
    <w:rPr>
      <w:sz w:val="18"/>
      <w:szCs w:val="18"/>
    </w:rPr>
  </w:style>
  <w:style w:type="paragraph" w:styleId="a6">
    <w:name w:val="footer"/>
    <w:basedOn w:val="a"/>
    <w:link w:val="a7"/>
    <w:uiPriority w:val="99"/>
    <w:unhideWhenUsed/>
    <w:rsid w:val="00513B2E"/>
    <w:pPr>
      <w:tabs>
        <w:tab w:val="center" w:pos="4153"/>
        <w:tab w:val="right" w:pos="8306"/>
      </w:tabs>
      <w:snapToGrid w:val="0"/>
      <w:jc w:val="left"/>
    </w:pPr>
    <w:rPr>
      <w:sz w:val="18"/>
      <w:szCs w:val="18"/>
    </w:rPr>
  </w:style>
  <w:style w:type="character" w:customStyle="1" w:styleId="a7">
    <w:name w:val="页脚 字符"/>
    <w:basedOn w:val="a0"/>
    <w:link w:val="a6"/>
    <w:uiPriority w:val="99"/>
    <w:rsid w:val="00513B2E"/>
    <w:rPr>
      <w:sz w:val="18"/>
      <w:szCs w:val="18"/>
    </w:rPr>
  </w:style>
  <w:style w:type="paragraph" w:styleId="a8">
    <w:name w:val="Balloon Text"/>
    <w:basedOn w:val="a"/>
    <w:link w:val="a9"/>
    <w:uiPriority w:val="99"/>
    <w:semiHidden/>
    <w:unhideWhenUsed/>
    <w:rsid w:val="00F21B7F"/>
    <w:rPr>
      <w:sz w:val="18"/>
      <w:szCs w:val="18"/>
    </w:rPr>
  </w:style>
  <w:style w:type="character" w:customStyle="1" w:styleId="a9">
    <w:name w:val="批注框文本 字符"/>
    <w:basedOn w:val="a0"/>
    <w:link w:val="a8"/>
    <w:uiPriority w:val="99"/>
    <w:semiHidden/>
    <w:rsid w:val="00F21B7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33048">
      <w:bodyDiv w:val="1"/>
      <w:marLeft w:val="0"/>
      <w:marRight w:val="0"/>
      <w:marTop w:val="0"/>
      <w:marBottom w:val="0"/>
      <w:divBdr>
        <w:top w:val="none" w:sz="0" w:space="0" w:color="auto"/>
        <w:left w:val="none" w:sz="0" w:space="0" w:color="auto"/>
        <w:bottom w:val="none" w:sz="0" w:space="0" w:color="auto"/>
        <w:right w:val="none" w:sz="0" w:space="0" w:color="auto"/>
      </w:divBdr>
    </w:div>
    <w:div w:id="122240298">
      <w:bodyDiv w:val="1"/>
      <w:marLeft w:val="0"/>
      <w:marRight w:val="0"/>
      <w:marTop w:val="0"/>
      <w:marBottom w:val="0"/>
      <w:divBdr>
        <w:top w:val="none" w:sz="0" w:space="0" w:color="auto"/>
        <w:left w:val="none" w:sz="0" w:space="0" w:color="auto"/>
        <w:bottom w:val="none" w:sz="0" w:space="0" w:color="auto"/>
        <w:right w:val="none" w:sz="0" w:space="0" w:color="auto"/>
      </w:divBdr>
    </w:div>
    <w:div w:id="169224624">
      <w:bodyDiv w:val="1"/>
      <w:marLeft w:val="0"/>
      <w:marRight w:val="0"/>
      <w:marTop w:val="0"/>
      <w:marBottom w:val="0"/>
      <w:divBdr>
        <w:top w:val="none" w:sz="0" w:space="0" w:color="auto"/>
        <w:left w:val="none" w:sz="0" w:space="0" w:color="auto"/>
        <w:bottom w:val="none" w:sz="0" w:space="0" w:color="auto"/>
        <w:right w:val="none" w:sz="0" w:space="0" w:color="auto"/>
      </w:divBdr>
    </w:div>
    <w:div w:id="329911095">
      <w:bodyDiv w:val="1"/>
      <w:marLeft w:val="0"/>
      <w:marRight w:val="0"/>
      <w:marTop w:val="0"/>
      <w:marBottom w:val="0"/>
      <w:divBdr>
        <w:top w:val="none" w:sz="0" w:space="0" w:color="auto"/>
        <w:left w:val="none" w:sz="0" w:space="0" w:color="auto"/>
        <w:bottom w:val="none" w:sz="0" w:space="0" w:color="auto"/>
        <w:right w:val="none" w:sz="0" w:space="0" w:color="auto"/>
      </w:divBdr>
    </w:div>
    <w:div w:id="382676099">
      <w:bodyDiv w:val="1"/>
      <w:marLeft w:val="0"/>
      <w:marRight w:val="0"/>
      <w:marTop w:val="0"/>
      <w:marBottom w:val="0"/>
      <w:divBdr>
        <w:top w:val="none" w:sz="0" w:space="0" w:color="auto"/>
        <w:left w:val="none" w:sz="0" w:space="0" w:color="auto"/>
        <w:bottom w:val="none" w:sz="0" w:space="0" w:color="auto"/>
        <w:right w:val="none" w:sz="0" w:space="0" w:color="auto"/>
      </w:divBdr>
    </w:div>
    <w:div w:id="393895339">
      <w:bodyDiv w:val="1"/>
      <w:marLeft w:val="0"/>
      <w:marRight w:val="0"/>
      <w:marTop w:val="0"/>
      <w:marBottom w:val="0"/>
      <w:divBdr>
        <w:top w:val="none" w:sz="0" w:space="0" w:color="auto"/>
        <w:left w:val="none" w:sz="0" w:space="0" w:color="auto"/>
        <w:bottom w:val="none" w:sz="0" w:space="0" w:color="auto"/>
        <w:right w:val="none" w:sz="0" w:space="0" w:color="auto"/>
      </w:divBdr>
    </w:div>
    <w:div w:id="481502424">
      <w:bodyDiv w:val="1"/>
      <w:marLeft w:val="0"/>
      <w:marRight w:val="0"/>
      <w:marTop w:val="0"/>
      <w:marBottom w:val="0"/>
      <w:divBdr>
        <w:top w:val="none" w:sz="0" w:space="0" w:color="auto"/>
        <w:left w:val="none" w:sz="0" w:space="0" w:color="auto"/>
        <w:bottom w:val="none" w:sz="0" w:space="0" w:color="auto"/>
        <w:right w:val="none" w:sz="0" w:space="0" w:color="auto"/>
      </w:divBdr>
    </w:div>
    <w:div w:id="546648079">
      <w:bodyDiv w:val="1"/>
      <w:marLeft w:val="0"/>
      <w:marRight w:val="0"/>
      <w:marTop w:val="0"/>
      <w:marBottom w:val="0"/>
      <w:divBdr>
        <w:top w:val="none" w:sz="0" w:space="0" w:color="auto"/>
        <w:left w:val="none" w:sz="0" w:space="0" w:color="auto"/>
        <w:bottom w:val="none" w:sz="0" w:space="0" w:color="auto"/>
        <w:right w:val="none" w:sz="0" w:space="0" w:color="auto"/>
      </w:divBdr>
    </w:div>
    <w:div w:id="951210141">
      <w:bodyDiv w:val="1"/>
      <w:marLeft w:val="0"/>
      <w:marRight w:val="0"/>
      <w:marTop w:val="0"/>
      <w:marBottom w:val="0"/>
      <w:divBdr>
        <w:top w:val="none" w:sz="0" w:space="0" w:color="auto"/>
        <w:left w:val="none" w:sz="0" w:space="0" w:color="auto"/>
        <w:bottom w:val="none" w:sz="0" w:space="0" w:color="auto"/>
        <w:right w:val="none" w:sz="0" w:space="0" w:color="auto"/>
      </w:divBdr>
    </w:div>
    <w:div w:id="1017196040">
      <w:bodyDiv w:val="1"/>
      <w:marLeft w:val="0"/>
      <w:marRight w:val="0"/>
      <w:marTop w:val="0"/>
      <w:marBottom w:val="0"/>
      <w:divBdr>
        <w:top w:val="none" w:sz="0" w:space="0" w:color="auto"/>
        <w:left w:val="none" w:sz="0" w:space="0" w:color="auto"/>
        <w:bottom w:val="none" w:sz="0" w:space="0" w:color="auto"/>
        <w:right w:val="none" w:sz="0" w:space="0" w:color="auto"/>
      </w:divBdr>
    </w:div>
    <w:div w:id="1258320922">
      <w:bodyDiv w:val="1"/>
      <w:marLeft w:val="0"/>
      <w:marRight w:val="0"/>
      <w:marTop w:val="0"/>
      <w:marBottom w:val="0"/>
      <w:divBdr>
        <w:top w:val="none" w:sz="0" w:space="0" w:color="auto"/>
        <w:left w:val="none" w:sz="0" w:space="0" w:color="auto"/>
        <w:bottom w:val="none" w:sz="0" w:space="0" w:color="auto"/>
        <w:right w:val="none" w:sz="0" w:space="0" w:color="auto"/>
      </w:divBdr>
    </w:div>
    <w:div w:id="1559976321">
      <w:bodyDiv w:val="1"/>
      <w:marLeft w:val="0"/>
      <w:marRight w:val="0"/>
      <w:marTop w:val="0"/>
      <w:marBottom w:val="0"/>
      <w:divBdr>
        <w:top w:val="none" w:sz="0" w:space="0" w:color="auto"/>
        <w:left w:val="none" w:sz="0" w:space="0" w:color="auto"/>
        <w:bottom w:val="none" w:sz="0" w:space="0" w:color="auto"/>
        <w:right w:val="none" w:sz="0" w:space="0" w:color="auto"/>
      </w:divBdr>
    </w:div>
    <w:div w:id="1623420585">
      <w:bodyDiv w:val="1"/>
      <w:marLeft w:val="0"/>
      <w:marRight w:val="0"/>
      <w:marTop w:val="0"/>
      <w:marBottom w:val="0"/>
      <w:divBdr>
        <w:top w:val="none" w:sz="0" w:space="0" w:color="auto"/>
        <w:left w:val="none" w:sz="0" w:space="0" w:color="auto"/>
        <w:bottom w:val="none" w:sz="0" w:space="0" w:color="auto"/>
        <w:right w:val="none" w:sz="0" w:space="0" w:color="auto"/>
      </w:divBdr>
    </w:div>
    <w:div w:id="1675496381">
      <w:bodyDiv w:val="1"/>
      <w:marLeft w:val="0"/>
      <w:marRight w:val="0"/>
      <w:marTop w:val="0"/>
      <w:marBottom w:val="0"/>
      <w:divBdr>
        <w:top w:val="none" w:sz="0" w:space="0" w:color="auto"/>
        <w:left w:val="none" w:sz="0" w:space="0" w:color="auto"/>
        <w:bottom w:val="none" w:sz="0" w:space="0" w:color="auto"/>
        <w:right w:val="none" w:sz="0" w:space="0" w:color="auto"/>
      </w:divBdr>
    </w:div>
    <w:div w:id="1812359177">
      <w:bodyDiv w:val="1"/>
      <w:marLeft w:val="0"/>
      <w:marRight w:val="0"/>
      <w:marTop w:val="0"/>
      <w:marBottom w:val="0"/>
      <w:divBdr>
        <w:top w:val="none" w:sz="0" w:space="0" w:color="auto"/>
        <w:left w:val="none" w:sz="0" w:space="0" w:color="auto"/>
        <w:bottom w:val="none" w:sz="0" w:space="0" w:color="auto"/>
        <w:right w:val="none" w:sz="0" w:space="0" w:color="auto"/>
      </w:divBdr>
    </w:div>
    <w:div w:id="1825270305">
      <w:bodyDiv w:val="1"/>
      <w:marLeft w:val="0"/>
      <w:marRight w:val="0"/>
      <w:marTop w:val="0"/>
      <w:marBottom w:val="0"/>
      <w:divBdr>
        <w:top w:val="none" w:sz="0" w:space="0" w:color="auto"/>
        <w:left w:val="none" w:sz="0" w:space="0" w:color="auto"/>
        <w:bottom w:val="none" w:sz="0" w:space="0" w:color="auto"/>
        <w:right w:val="none" w:sz="0" w:space="0" w:color="auto"/>
      </w:divBdr>
      <w:divsChild>
        <w:div w:id="227887342">
          <w:marLeft w:val="0"/>
          <w:marRight w:val="0"/>
          <w:marTop w:val="0"/>
          <w:marBottom w:val="0"/>
          <w:divBdr>
            <w:top w:val="none" w:sz="0" w:space="0" w:color="auto"/>
            <w:left w:val="none" w:sz="0" w:space="0" w:color="auto"/>
            <w:bottom w:val="none" w:sz="0" w:space="0" w:color="auto"/>
            <w:right w:val="none" w:sz="0" w:space="0" w:color="auto"/>
          </w:divBdr>
          <w:divsChild>
            <w:div w:id="144638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329576">
      <w:bodyDiv w:val="1"/>
      <w:marLeft w:val="0"/>
      <w:marRight w:val="0"/>
      <w:marTop w:val="0"/>
      <w:marBottom w:val="0"/>
      <w:divBdr>
        <w:top w:val="none" w:sz="0" w:space="0" w:color="auto"/>
        <w:left w:val="none" w:sz="0" w:space="0" w:color="auto"/>
        <w:bottom w:val="none" w:sz="0" w:space="0" w:color="auto"/>
        <w:right w:val="none" w:sz="0" w:space="0" w:color="auto"/>
      </w:divBdr>
    </w:div>
    <w:div w:id="1878082129">
      <w:bodyDiv w:val="1"/>
      <w:marLeft w:val="0"/>
      <w:marRight w:val="0"/>
      <w:marTop w:val="0"/>
      <w:marBottom w:val="0"/>
      <w:divBdr>
        <w:top w:val="none" w:sz="0" w:space="0" w:color="auto"/>
        <w:left w:val="none" w:sz="0" w:space="0" w:color="auto"/>
        <w:bottom w:val="none" w:sz="0" w:space="0" w:color="auto"/>
        <w:right w:val="none" w:sz="0" w:space="0" w:color="auto"/>
      </w:divBdr>
    </w:div>
    <w:div w:id="1934439375">
      <w:bodyDiv w:val="1"/>
      <w:marLeft w:val="0"/>
      <w:marRight w:val="0"/>
      <w:marTop w:val="0"/>
      <w:marBottom w:val="0"/>
      <w:divBdr>
        <w:top w:val="none" w:sz="0" w:space="0" w:color="auto"/>
        <w:left w:val="none" w:sz="0" w:space="0" w:color="auto"/>
        <w:bottom w:val="none" w:sz="0" w:space="0" w:color="auto"/>
        <w:right w:val="none" w:sz="0" w:space="0" w:color="auto"/>
      </w:divBdr>
    </w:div>
    <w:div w:id="1996639982">
      <w:bodyDiv w:val="1"/>
      <w:marLeft w:val="0"/>
      <w:marRight w:val="0"/>
      <w:marTop w:val="0"/>
      <w:marBottom w:val="0"/>
      <w:divBdr>
        <w:top w:val="none" w:sz="0" w:space="0" w:color="auto"/>
        <w:left w:val="none" w:sz="0" w:space="0" w:color="auto"/>
        <w:bottom w:val="none" w:sz="0" w:space="0" w:color="auto"/>
        <w:right w:val="none" w:sz="0" w:space="0" w:color="auto"/>
      </w:divBdr>
    </w:div>
    <w:div w:id="210692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993</TotalTime>
  <Pages>4</Pages>
  <Words>282</Words>
  <Characters>1608</Characters>
  <Application>Microsoft Office Word</Application>
  <DocSecurity>0</DocSecurity>
  <Lines>13</Lines>
  <Paragraphs>3</Paragraphs>
  <ScaleCrop>false</ScaleCrop>
  <Company>Microsoft</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zxiaowen</dc:creator>
  <cp:lastModifiedBy>zxiaowen</cp:lastModifiedBy>
  <cp:revision>14</cp:revision>
  <dcterms:created xsi:type="dcterms:W3CDTF">2019-10-31T06:06:00Z</dcterms:created>
  <dcterms:modified xsi:type="dcterms:W3CDTF">2019-12-12T06:16:00Z</dcterms:modified>
</cp:coreProperties>
</file>