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F9D5" w14:textId="77777777" w:rsidR="001D68BC" w:rsidRPr="0045609A" w:rsidRDefault="001D68BC" w:rsidP="001D68BC">
      <w:pPr>
        <w:spacing w:beforeLines="50" w:before="156" w:afterLines="50" w:after="156" w:line="480" w:lineRule="exact"/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</w:pPr>
      <w:r w:rsidRPr="0045609A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>证券代码：0006</w:t>
      </w:r>
      <w:r>
        <w:rPr>
          <w:rFonts w:asciiTheme="minorEastAsia" w:eastAsiaTheme="minorEastAsia" w:hAnsiTheme="minorEastAsia" w:hint="eastAsia"/>
          <w:bCs/>
          <w:iCs/>
          <w:color w:val="000000"/>
          <w:sz w:val="28"/>
          <w:szCs w:val="28"/>
        </w:rPr>
        <w:t>56</w:t>
      </w:r>
      <w:r w:rsidRPr="0045609A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 xml:space="preserve">                      证券简称：金科股份</w:t>
      </w:r>
    </w:p>
    <w:p w14:paraId="62A8435B" w14:textId="77777777" w:rsidR="001D68BC" w:rsidRPr="0045609A" w:rsidRDefault="001D68BC" w:rsidP="001D68BC">
      <w:pPr>
        <w:spacing w:beforeLines="50" w:before="156" w:afterLines="50" w:after="156" w:line="48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45609A"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  <w:t>金科地产集团股份有限公司投资者关系活动记录表</w:t>
      </w:r>
    </w:p>
    <w:p w14:paraId="6C2CF83C" w14:textId="77777777" w:rsidR="001D68BC" w:rsidRPr="00707094" w:rsidRDefault="001D68BC" w:rsidP="001D68BC">
      <w:pPr>
        <w:spacing w:beforeLines="50" w:before="156" w:afterLines="50" w:after="156" w:line="480" w:lineRule="exact"/>
        <w:jc w:val="left"/>
        <w:rPr>
          <w:rFonts w:asciiTheme="minorEastAsia" w:eastAsiaTheme="minorEastAsia" w:hAnsiTheme="minorEastAsia"/>
          <w:b/>
          <w:bCs/>
          <w:iCs/>
          <w:sz w:val="24"/>
          <w:szCs w:val="21"/>
        </w:rPr>
      </w:pPr>
      <w:r w:rsidRPr="00707094">
        <w:rPr>
          <w:rFonts w:asciiTheme="minorEastAsia" w:eastAsiaTheme="minorEastAsia" w:hAnsiTheme="minorEastAsia"/>
          <w:b/>
          <w:bCs/>
          <w:sz w:val="24"/>
          <w:szCs w:val="21"/>
        </w:rPr>
        <w:t>重要提示：凡涉及公司未来计划、发展战略等前瞻性描述不构成公司对投资者的实质承诺，敬请投资者注意投资风险。</w:t>
      </w:r>
    </w:p>
    <w:p w14:paraId="143C1182" w14:textId="437B7B2D" w:rsidR="001D68BC" w:rsidRPr="0045609A" w:rsidRDefault="001D68BC" w:rsidP="001D68BC">
      <w:pPr>
        <w:spacing w:line="48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5609A">
        <w:rPr>
          <w:rFonts w:asciiTheme="minorEastAsia" w:eastAsiaTheme="minorEastAsia" w:hAnsiTheme="minorEastAsia"/>
          <w:bCs/>
          <w:iCs/>
          <w:color w:val="000000"/>
          <w:sz w:val="24"/>
        </w:rPr>
        <w:t xml:space="preserve">                                                         编号：201</w:t>
      </w:r>
      <w:r w:rsidR="00C92077">
        <w:rPr>
          <w:rFonts w:asciiTheme="minorEastAsia" w:eastAsiaTheme="minorEastAsia" w:hAnsiTheme="minorEastAsia"/>
          <w:bCs/>
          <w:iCs/>
          <w:color w:val="000000"/>
          <w:sz w:val="24"/>
        </w:rPr>
        <w:t>9</w:t>
      </w:r>
      <w:r w:rsidRPr="0045609A">
        <w:rPr>
          <w:rFonts w:asciiTheme="minorEastAsia" w:eastAsiaTheme="minorEastAsia" w:hAnsiTheme="minorEastAsia"/>
          <w:bCs/>
          <w:iCs/>
          <w:color w:val="000000"/>
          <w:sz w:val="24"/>
        </w:rPr>
        <w:t>-0</w:t>
      </w:r>
      <w:r w:rsidR="00544906">
        <w:rPr>
          <w:rFonts w:asciiTheme="minorEastAsia" w:eastAsiaTheme="minorEastAsia" w:hAnsiTheme="minorEastAsia"/>
          <w:bCs/>
          <w:iCs/>
          <w:color w:val="000000"/>
          <w:sz w:val="24"/>
        </w:rPr>
        <w:t>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6645"/>
      </w:tblGrid>
      <w:tr w:rsidR="001D68BC" w:rsidRPr="0045609A" w14:paraId="76ED4752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5781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E14E" w14:textId="54F8381D" w:rsidR="001D68BC" w:rsidRPr="0045609A" w:rsidRDefault="001D68BC" w:rsidP="00C92077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201</w:t>
            </w:r>
            <w:r w:rsidR="00C920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 w:rsidR="0054490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</w:t>
            </w:r>
            <w:r w:rsidR="00544906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 w:rsidR="0054490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</w:t>
            </w:r>
            <w:r w:rsidR="00544906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  <w:r w:rsidR="006141F9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D68BC" w:rsidRPr="00630F9F" w14:paraId="551A67E2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1AC4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7BFD" w14:textId="5AF9FF52" w:rsidR="001D68BC" w:rsidRPr="0045609A" w:rsidRDefault="004325AE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金科股份1</w:t>
            </w:r>
            <w:r w:rsidR="00FB485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楼会议室</w:t>
            </w:r>
          </w:p>
        </w:tc>
      </w:tr>
      <w:tr w:rsidR="001D68BC" w:rsidRPr="0045609A" w14:paraId="5F5E0BF3" w14:textId="77777777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342C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投资者关系活动类别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6B7B" w14:textId="77777777" w:rsidR="001D68BC" w:rsidRPr="00707094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√特定对象调研        □分析师会议</w:t>
            </w:r>
          </w:p>
        </w:tc>
      </w:tr>
      <w:tr w:rsidR="001D68BC" w:rsidRPr="0045609A" w14:paraId="5FA36699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D40F2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B52" w14:textId="77777777" w:rsidR="001D68BC" w:rsidRPr="00707094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□媒体采访            □业绩说明会</w:t>
            </w:r>
          </w:p>
        </w:tc>
      </w:tr>
      <w:tr w:rsidR="001D68BC" w:rsidRPr="0045609A" w14:paraId="5EEB8B7D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3E54F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C67E" w14:textId="77777777" w:rsidR="001D68BC" w:rsidRPr="00707094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□新闻发布会          □路演活动</w:t>
            </w:r>
          </w:p>
        </w:tc>
      </w:tr>
      <w:tr w:rsidR="001D68BC" w:rsidRPr="0045609A" w14:paraId="47DB4227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331B3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5A19" w14:textId="77777777" w:rsidR="001D68BC" w:rsidRPr="00707094" w:rsidRDefault="004325AE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√</w:t>
            </w:r>
            <w:r w:rsidR="001D68BC"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现场参观 </w:t>
            </w:r>
          </w:p>
        </w:tc>
      </w:tr>
      <w:tr w:rsidR="001D68BC" w:rsidRPr="0045609A" w14:paraId="5EA16A7C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C08A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36F7" w14:textId="77777777"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□其他 （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1D68BC" w:rsidRPr="0045609A" w14:paraId="0DA9E67E" w14:textId="77777777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FF32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参与单位名称及人员姓名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6665" w14:textId="135EE14B" w:rsidR="00FB4857" w:rsidRPr="00E36F0F" w:rsidRDefault="00FB4857" w:rsidP="007B27DF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D68BC" w:rsidRPr="0045609A" w14:paraId="4E6EFEBA" w14:textId="77777777" w:rsidTr="00DA17AF">
        <w:trPr>
          <w:trHeight w:val="48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C3349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5EC30" w14:textId="77777777" w:rsidR="007B27DF" w:rsidRPr="007B27DF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东方证券 房诚琦；</w:t>
            </w:r>
          </w:p>
          <w:p w14:paraId="1062E879" w14:textId="77777777" w:rsidR="007B27DF" w:rsidRPr="007B27DF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中银基金  刘腾、李思佳；</w:t>
            </w:r>
          </w:p>
          <w:p w14:paraId="3D7D2753" w14:textId="77777777" w:rsidR="007B27DF" w:rsidRPr="007B27DF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长信基金  许望伟；</w:t>
            </w:r>
          </w:p>
          <w:p w14:paraId="055A6BEE" w14:textId="77777777" w:rsidR="007B27DF" w:rsidRPr="007B27DF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海富通基金  王振遨；</w:t>
            </w:r>
          </w:p>
          <w:p w14:paraId="78EB3597" w14:textId="77777777" w:rsidR="007B27DF" w:rsidRPr="007B27DF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嘉实基金  陈永；</w:t>
            </w:r>
          </w:p>
          <w:p w14:paraId="7273E188" w14:textId="77777777" w:rsidR="007B27DF" w:rsidRPr="007B27DF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永赢基金  王硕；</w:t>
            </w:r>
          </w:p>
          <w:p w14:paraId="6B48443E" w14:textId="22246C41" w:rsidR="00961DBF" w:rsidRPr="00DA4362" w:rsidRDefault="007B27DF" w:rsidP="007B27DF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7B27DF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国寿安保  余罡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1D68BC" w:rsidRPr="0045609A" w14:paraId="2EEDEF20" w14:textId="77777777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F752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上市公司接待人员姓名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BEC9" w14:textId="60C7D7E5" w:rsidR="001D68BC" w:rsidRPr="0045609A" w:rsidRDefault="006F40E0" w:rsidP="006F40E0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参会：</w:t>
            </w:r>
            <w:r w:rsidR="004325AE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徐国富</w:t>
            </w:r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、</w:t>
            </w:r>
            <w:r w:rsidR="0054490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白雪玲</w:t>
            </w:r>
            <w:r w:rsidR="00FB485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、</w:t>
            </w:r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石诚、冯文韬</w:t>
            </w:r>
          </w:p>
        </w:tc>
      </w:tr>
      <w:tr w:rsidR="001D68BC" w:rsidRPr="0045609A" w14:paraId="5AA94B64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B6AC0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3691" w14:textId="77777777" w:rsidR="001D68BC" w:rsidRPr="0045609A" w:rsidRDefault="006F40E0" w:rsidP="001D68BC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记录</w:t>
            </w:r>
            <w:r w:rsidR="00A068E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：石诚</w:t>
            </w:r>
          </w:p>
        </w:tc>
      </w:tr>
      <w:tr w:rsidR="001D68BC" w:rsidRPr="0045609A" w14:paraId="64B65B7F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18B1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投资者关系活动主要内容介绍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FE37" w14:textId="229FA5D3" w:rsidR="001D68BC" w:rsidRPr="0045609A" w:rsidRDefault="001D68BC" w:rsidP="009016B7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公司在遵守信息披露制度的前提下，介绍公司管理模式、经营状况、项目情况等，未提供书面资料。</w:t>
            </w:r>
            <w:r w:rsidR="009016B7" w:rsidRPr="009016B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沟通内容与公司公告内容一致</w:t>
            </w:r>
            <w:r w:rsidR="009016B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来访人员已签署《承诺书》。</w:t>
            </w:r>
          </w:p>
        </w:tc>
      </w:tr>
      <w:tr w:rsidR="001D68BC" w:rsidRPr="0045609A" w14:paraId="0CE16A6B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F6F8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附件清单（如有）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6E25" w14:textId="77777777"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调研主要问题及回答摘要</w:t>
            </w:r>
          </w:p>
        </w:tc>
      </w:tr>
    </w:tbl>
    <w:p w14:paraId="3EBC50B4" w14:textId="77777777" w:rsidR="00DA17AF" w:rsidRDefault="00DA17AF" w:rsidP="00E36F0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5970EE51" w14:textId="28AA883C" w:rsidR="00E36F0F" w:rsidRDefault="001D68BC" w:rsidP="00E36F0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45609A">
        <w:rPr>
          <w:rFonts w:asciiTheme="minorEastAsia" w:eastAsiaTheme="minorEastAsia" w:hAnsiTheme="minorEastAsia" w:hint="eastAsia"/>
          <w:sz w:val="28"/>
          <w:szCs w:val="28"/>
        </w:rPr>
        <w:t>附件：本次调研主要问题及回答摘要</w:t>
      </w:r>
    </w:p>
    <w:p w14:paraId="5C738CF7" w14:textId="77777777" w:rsidR="00FA0E83" w:rsidRDefault="00FA0E83" w:rsidP="00C92077">
      <w:pPr>
        <w:widowControl/>
        <w:jc w:val="left"/>
        <w:rPr>
          <w:rFonts w:asciiTheme="minorEastAsia" w:eastAsiaTheme="minorEastAsia" w:hAnsiTheme="minorEastAsia"/>
          <w:b/>
          <w:sz w:val="36"/>
          <w:szCs w:val="28"/>
        </w:rPr>
      </w:pPr>
    </w:p>
    <w:p w14:paraId="57F3BD04" w14:textId="77777777" w:rsidR="00961DBF" w:rsidRPr="00512F3F" w:rsidRDefault="001D68BC" w:rsidP="00C92077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5609A">
        <w:rPr>
          <w:rFonts w:asciiTheme="minorEastAsia" w:eastAsiaTheme="minorEastAsia" w:hAnsiTheme="minorEastAsia" w:hint="eastAsia"/>
          <w:b/>
          <w:sz w:val="36"/>
          <w:szCs w:val="28"/>
        </w:rPr>
        <w:t>金科股份</w:t>
      </w:r>
      <w:r w:rsidRPr="0045609A">
        <w:rPr>
          <w:rFonts w:asciiTheme="minorEastAsia" w:eastAsiaTheme="minorEastAsia" w:hAnsiTheme="minorEastAsia"/>
          <w:b/>
          <w:sz w:val="36"/>
          <w:szCs w:val="28"/>
        </w:rPr>
        <w:t>201</w:t>
      </w:r>
      <w:r w:rsidR="00003735">
        <w:rPr>
          <w:rFonts w:asciiTheme="minorEastAsia" w:eastAsiaTheme="minorEastAsia" w:hAnsiTheme="minorEastAsia"/>
          <w:b/>
          <w:sz w:val="36"/>
          <w:szCs w:val="28"/>
        </w:rPr>
        <w:t>9</w:t>
      </w:r>
      <w:r w:rsidRPr="0045609A">
        <w:rPr>
          <w:rFonts w:asciiTheme="minorEastAsia" w:eastAsiaTheme="minorEastAsia" w:hAnsiTheme="minorEastAsia" w:hint="eastAsia"/>
          <w:b/>
          <w:sz w:val="36"/>
          <w:szCs w:val="28"/>
        </w:rPr>
        <w:t>年机构调研会议纪要</w:t>
      </w:r>
    </w:p>
    <w:p w14:paraId="3CA721C3" w14:textId="223CEE6A" w:rsidR="00FA0E83" w:rsidRDefault="00FA0E8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A61433">
        <w:rPr>
          <w:rFonts w:asciiTheme="minorEastAsia" w:eastAsiaTheme="minorEastAsia" w:hAnsiTheme="minorEastAsia" w:hint="eastAsia"/>
          <w:b/>
          <w:sz w:val="28"/>
          <w:szCs w:val="28"/>
        </w:rPr>
        <w:t>请介绍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="004132D1">
        <w:rPr>
          <w:rFonts w:asciiTheme="minorEastAsia" w:eastAsiaTheme="minorEastAsia" w:hAnsiTheme="minorEastAsia" w:hint="eastAsia"/>
          <w:b/>
          <w:sz w:val="28"/>
          <w:szCs w:val="28"/>
        </w:rPr>
        <w:t>的发展战略</w:t>
      </w:r>
    </w:p>
    <w:p w14:paraId="168FF469" w14:textId="49B9CEFF" w:rsidR="00E1487A" w:rsidRDefault="00FA0E83" w:rsidP="00E1487A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E1487A" w:rsidRPr="00E1487A">
        <w:rPr>
          <w:rFonts w:asciiTheme="minorEastAsia" w:eastAsiaTheme="minorEastAsia" w:hAnsiTheme="minorEastAsia" w:hint="eastAsia"/>
          <w:bCs/>
          <w:sz w:val="28"/>
          <w:szCs w:val="28"/>
        </w:rPr>
        <w:t>作为一家战略驱动型上市企业，公司拥有明确清晰的战略目标，并根据外部环境变化进行动态调整。2017年上半年，公司制定了《发展战略规划纲要（2017-2020）》，明确了2017至2020年各年度战略目标，制定了详细的战略实施路径。2018年公司进一步提出民生地产开发、科技产业投资运营、社区综合服务、文化旅游康养等相关多元化产业“四位一体”协同发展的战略发展方向</w:t>
      </w:r>
      <w:r w:rsidR="00853ED6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853ED6" w:rsidRPr="00853ED6">
        <w:rPr>
          <w:rFonts w:asciiTheme="minorEastAsia" w:eastAsiaTheme="minorEastAsia" w:hAnsiTheme="minorEastAsia" w:hint="eastAsia"/>
          <w:bCs/>
          <w:sz w:val="28"/>
          <w:szCs w:val="28"/>
        </w:rPr>
        <w:t>努力将公司打造成为卓越企业集团。</w:t>
      </w:r>
    </w:p>
    <w:p w14:paraId="59F654C7" w14:textId="77777777" w:rsidR="0070580F" w:rsidRDefault="0070580F" w:rsidP="0070580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5A1F4004" w14:textId="4A5C6791" w:rsidR="00FA0E83" w:rsidRDefault="004C743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70580F"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="00E1487A">
        <w:rPr>
          <w:rFonts w:asciiTheme="minorEastAsia" w:eastAsiaTheme="minorEastAsia" w:hAnsiTheme="minorEastAsia" w:hint="eastAsia"/>
          <w:b/>
          <w:sz w:val="28"/>
          <w:szCs w:val="28"/>
        </w:rPr>
        <w:t>全国化发展布局情况</w:t>
      </w:r>
    </w:p>
    <w:p w14:paraId="04882265" w14:textId="52FF14FE" w:rsidR="004C7433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公司的房地产开发业务聚焦“三圈一带”、“八大城市群”等重点城市进行深耕发展，目前已经布局长三角、京津冀、粤港澳大湾区、成渝、中原、长江中游、北部湾、山东半岛等城市群，已进驻全国23个省、直辖市、自治区，开发项目主要分布在重庆、北京、广州、成都、苏州、南京、合肥、郑州、武汉、天津、济南、青岛等主要一二线城市。</w:t>
      </w:r>
      <w:r w:rsidR="00544906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44906">
        <w:rPr>
          <w:rFonts w:asciiTheme="minorEastAsia" w:eastAsiaTheme="minorEastAsia" w:hAnsiTheme="minorEastAsia"/>
          <w:sz w:val="28"/>
          <w:szCs w:val="28"/>
        </w:rPr>
        <w:t>019</w:t>
      </w:r>
      <w:r w:rsidR="00544906">
        <w:rPr>
          <w:rFonts w:asciiTheme="minorEastAsia" w:eastAsiaTheme="minorEastAsia" w:hAnsiTheme="minorEastAsia" w:hint="eastAsia"/>
          <w:sz w:val="28"/>
          <w:szCs w:val="28"/>
        </w:rPr>
        <w:t>年前三季度</w:t>
      </w:r>
      <w:r w:rsidR="00E1487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44906" w:rsidRPr="00544906">
        <w:rPr>
          <w:rFonts w:asciiTheme="minorEastAsia" w:eastAsiaTheme="minorEastAsia" w:hAnsiTheme="minorEastAsia" w:hint="eastAsia"/>
          <w:sz w:val="28"/>
          <w:szCs w:val="28"/>
        </w:rPr>
        <w:t>公司新增土地项目140个，计容建筑面积约2,446万平方米，合同投资金额614亿元</w:t>
      </w:r>
      <w:r w:rsidR="0054490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0791874" w14:textId="77777777" w:rsidR="00E1487A" w:rsidRDefault="00E1487A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759C2753" w14:textId="5C38FCD3" w:rsidR="004C7433" w:rsidRDefault="004C743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7D5073">
        <w:rPr>
          <w:rFonts w:asciiTheme="minorEastAsia" w:eastAsiaTheme="minorEastAsia" w:hAnsiTheme="minorEastAsia" w:hint="eastAsia"/>
          <w:b/>
          <w:sz w:val="28"/>
          <w:szCs w:val="28"/>
        </w:rPr>
        <w:t>请介绍公司人才体系建设情况</w:t>
      </w:r>
    </w:p>
    <w:p w14:paraId="029D828F" w14:textId="4AF105D1" w:rsidR="004C7433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公司高度重视团队建设工作，扎实开展引才、育才工作，有效保障公司高质量发展，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7D5073">
        <w:rPr>
          <w:rFonts w:asciiTheme="minorEastAsia" w:eastAsiaTheme="minorEastAsia" w:hAnsiTheme="minorEastAsia"/>
          <w:bCs/>
          <w:sz w:val="28"/>
          <w:szCs w:val="28"/>
        </w:rPr>
        <w:t>018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年引进区域领导9人、城市总14人，招募博士41人，选定443名后备人才和25名领军人才重点培养，推动31名中高管外赴清华大学、复旦大学、长江商学院等知名院校深造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，2</w:t>
      </w:r>
      <w:r w:rsidR="007D5073">
        <w:rPr>
          <w:rFonts w:asciiTheme="minorEastAsia" w:eastAsiaTheme="minorEastAsia" w:hAnsiTheme="minorEastAsia"/>
          <w:bCs/>
          <w:sz w:val="28"/>
          <w:szCs w:val="28"/>
        </w:rPr>
        <w:t>019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年继续推动高潜质人才外部培养</w:t>
      </w:r>
      <w:r w:rsidR="00544906">
        <w:rPr>
          <w:rFonts w:asciiTheme="minorEastAsia" w:eastAsiaTheme="minorEastAsia" w:hAnsiTheme="minorEastAsia" w:hint="eastAsia"/>
          <w:bCs/>
          <w:sz w:val="28"/>
          <w:szCs w:val="28"/>
        </w:rPr>
        <w:t>，累计完成4</w:t>
      </w:r>
      <w:r w:rsidR="00544906">
        <w:rPr>
          <w:rFonts w:asciiTheme="minorEastAsia" w:eastAsiaTheme="minorEastAsia" w:hAnsiTheme="minorEastAsia"/>
          <w:bCs/>
          <w:sz w:val="28"/>
          <w:szCs w:val="28"/>
        </w:rPr>
        <w:t>2</w:t>
      </w:r>
      <w:r w:rsidR="00544906">
        <w:rPr>
          <w:rFonts w:asciiTheme="minorEastAsia" w:eastAsiaTheme="minorEastAsia" w:hAnsiTheme="minorEastAsia" w:hint="eastAsia"/>
          <w:bCs/>
          <w:sz w:val="28"/>
          <w:szCs w:val="28"/>
        </w:rPr>
        <w:t>名中高管赴外学习深造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公司通过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改革以价值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创造为基础的绩效制度，优化压力传导机制，聚焦新员工入职培训，完善干部融入体系，深化领导力素质模型，改革述职述能机制，不断夯实公司团队建设。</w:t>
      </w:r>
    </w:p>
    <w:p w14:paraId="6FA64E89" w14:textId="77777777" w:rsidR="004C7433" w:rsidRPr="008F280B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5A1FCC84" w14:textId="3CE085B9" w:rsidR="006212AE" w:rsidRPr="006212AE" w:rsidRDefault="006212AE" w:rsidP="006212AE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040DD3"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="007D5073">
        <w:rPr>
          <w:rFonts w:asciiTheme="minorEastAsia" w:eastAsiaTheme="minorEastAsia" w:hAnsiTheme="minorEastAsia" w:hint="eastAsia"/>
          <w:b/>
          <w:sz w:val="28"/>
          <w:szCs w:val="28"/>
        </w:rPr>
        <w:t>团队激励体系</w:t>
      </w:r>
    </w:p>
    <w:p w14:paraId="3EE0A205" w14:textId="1DEE8BFB" w:rsidR="00040DD3" w:rsidRDefault="00040DD3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1433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7D5073" w:rsidRPr="007D5073">
        <w:rPr>
          <w:rFonts w:asciiTheme="minorEastAsia" w:eastAsiaTheme="minorEastAsia" w:hAnsiTheme="minorEastAsia" w:hint="eastAsia"/>
          <w:sz w:val="28"/>
          <w:szCs w:val="28"/>
        </w:rPr>
        <w:t>公司秉承“风险共担、利益共享、荣辱与共”的原则，实施丰富有效的激励机制。为了有效地将股东利益、公司利益和员工利益结合在一起，使各方共同关注公司的长远发展和战略目标的实现，在充分保障股东利益的前提下，公司逐渐建立、健全了短中长期结合的激励机制，更好地吸引和留住优秀人才。2019年公司在限制性股票激励计划、员工跟投“同舟共赢计划”、超额利润奖励“同创共赢计划”的基础上，创造性推出“卓越共赢员工持股计划”，构建更加全面、科学的长效激励机制，充分激活了各层级员工的主动性和创造性，为打造高水平、高战斗力、高责任心的专业团队和实现甚至超越战略目标做好机制保障。</w:t>
      </w:r>
    </w:p>
    <w:p w14:paraId="637CCFE2" w14:textId="463FF7AE" w:rsidR="00707094" w:rsidRDefault="00707094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1F0D9B3D" w14:textId="2E4B772F" w:rsidR="00707094" w:rsidRPr="00707094" w:rsidRDefault="00707094" w:rsidP="006212AE">
      <w:pPr>
        <w:spacing w:line="48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07094">
        <w:rPr>
          <w:rFonts w:asciiTheme="minorEastAsia" w:eastAsiaTheme="minorEastAsia" w:hAnsiTheme="minorEastAsia" w:hint="eastAsia"/>
          <w:b/>
          <w:bCs/>
          <w:sz w:val="28"/>
          <w:szCs w:val="28"/>
        </w:rPr>
        <w:t>问：请介绍公司股东回报情况</w:t>
      </w:r>
    </w:p>
    <w:p w14:paraId="55EF9650" w14:textId="015C7045" w:rsidR="00707094" w:rsidRPr="00707094" w:rsidRDefault="00707094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bCs/>
          <w:sz w:val="28"/>
          <w:szCs w:val="28"/>
        </w:rPr>
        <w:t>答：</w:t>
      </w:r>
      <w:r>
        <w:rPr>
          <w:rFonts w:asciiTheme="minorEastAsia" w:eastAsiaTheme="minorEastAsia" w:hAnsiTheme="minorEastAsia" w:hint="eastAsia"/>
          <w:sz w:val="28"/>
          <w:szCs w:val="28"/>
        </w:rPr>
        <w:t>公司非常重视股东回报，2</w:t>
      </w:r>
      <w:r>
        <w:rPr>
          <w:rFonts w:asciiTheme="minorEastAsia" w:eastAsiaTheme="minorEastAsia" w:hAnsiTheme="minorEastAsia"/>
          <w:sz w:val="28"/>
          <w:szCs w:val="28"/>
        </w:rPr>
        <w:t>01</w:t>
      </w:r>
      <w:r w:rsidR="00B6651C">
        <w:rPr>
          <w:rFonts w:asciiTheme="minorEastAsia" w:eastAsiaTheme="minorEastAsia" w:hAnsiTheme="minorEastAsia"/>
          <w:sz w:val="28"/>
          <w:szCs w:val="28"/>
        </w:rPr>
        <w:t>6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B6651C">
        <w:rPr>
          <w:rFonts w:asciiTheme="minorEastAsia" w:eastAsiaTheme="minorEastAsia" w:hAnsiTheme="minorEastAsia"/>
          <w:sz w:val="28"/>
          <w:szCs w:val="28"/>
        </w:rPr>
        <w:t>2018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年分别完成1</w:t>
      </w:r>
      <w:r w:rsidR="00B6651C">
        <w:rPr>
          <w:rFonts w:asciiTheme="minorEastAsia" w:eastAsiaTheme="minorEastAsia" w:hAnsiTheme="minorEastAsia"/>
          <w:sz w:val="28"/>
          <w:szCs w:val="28"/>
        </w:rPr>
        <w:t>0.69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亿元、1</w:t>
      </w:r>
      <w:r w:rsidR="00B6651C">
        <w:rPr>
          <w:rFonts w:asciiTheme="minorEastAsia" w:eastAsiaTheme="minorEastAsia" w:hAnsiTheme="minorEastAsia"/>
          <w:sz w:val="28"/>
          <w:szCs w:val="28"/>
        </w:rPr>
        <w:t>3.35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亿元、1</w:t>
      </w:r>
      <w:r w:rsidR="00B6651C">
        <w:rPr>
          <w:rFonts w:asciiTheme="minorEastAsia" w:eastAsiaTheme="minorEastAsia" w:hAnsiTheme="minorEastAsia"/>
          <w:sz w:val="28"/>
          <w:szCs w:val="28"/>
        </w:rPr>
        <w:t>9.22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亿元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现金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分红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B27DF">
        <w:rPr>
          <w:rFonts w:asciiTheme="minorEastAsia" w:eastAsiaTheme="minorEastAsia" w:hAnsiTheme="minorEastAsia" w:hint="eastAsia"/>
          <w:sz w:val="28"/>
          <w:szCs w:val="28"/>
        </w:rPr>
        <w:t>近三年累计分红超4</w:t>
      </w:r>
      <w:r w:rsidR="007B27DF">
        <w:rPr>
          <w:rFonts w:asciiTheme="minorEastAsia" w:eastAsiaTheme="minorEastAsia" w:hAnsiTheme="minorEastAsia"/>
          <w:sz w:val="28"/>
          <w:szCs w:val="28"/>
        </w:rPr>
        <w:t>3</w:t>
      </w:r>
      <w:r w:rsidR="007B27DF">
        <w:rPr>
          <w:rFonts w:asciiTheme="minorEastAsia" w:eastAsiaTheme="minorEastAsia" w:hAnsiTheme="minorEastAsia" w:hint="eastAsia"/>
          <w:sz w:val="28"/>
          <w:szCs w:val="28"/>
        </w:rPr>
        <w:t>亿元，</w:t>
      </w:r>
      <w:bookmarkStart w:id="0" w:name="_GoBack"/>
      <w:bookmarkEnd w:id="0"/>
      <w:r w:rsidR="00B6651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6651C">
        <w:rPr>
          <w:rFonts w:asciiTheme="minorEastAsia" w:eastAsiaTheme="minorEastAsia" w:hAnsiTheme="minorEastAsia"/>
          <w:sz w:val="28"/>
          <w:szCs w:val="28"/>
        </w:rPr>
        <w:t>019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年上半年如期完成现金红利派发，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股息率高达5.58%，股息率位列A股同行业前列。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同时，随着公司先后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入选沪深300指数、MSCI指数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富时罗素新兴市场指数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标普新兴市场全球基准指数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等国际、国内权威指数，</w:t>
      </w:r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资本市场价值被更多国际投资机构认可，有助于提升估值水平、优化股东结构，助推公司经营能力持续提升。</w:t>
      </w:r>
    </w:p>
    <w:p w14:paraId="281B5D8C" w14:textId="77777777" w:rsidR="007D5073" w:rsidRPr="00040DD3" w:rsidRDefault="007D5073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4AB4808B" w14:textId="73DDFA20" w:rsidR="00BD5723" w:rsidRPr="00BD5723" w:rsidRDefault="00BD572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D5723"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97207F">
        <w:rPr>
          <w:rFonts w:asciiTheme="minorEastAsia" w:eastAsiaTheme="minorEastAsia" w:hAnsiTheme="minorEastAsia"/>
          <w:b/>
          <w:sz w:val="28"/>
          <w:szCs w:val="28"/>
        </w:rPr>
        <w:t>2019</w:t>
      </w:r>
      <w:r w:rsidR="0097207F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544906">
        <w:rPr>
          <w:rFonts w:asciiTheme="minorEastAsia" w:eastAsiaTheme="minorEastAsia" w:hAnsiTheme="minorEastAsia" w:hint="eastAsia"/>
          <w:b/>
          <w:sz w:val="28"/>
          <w:szCs w:val="28"/>
        </w:rPr>
        <w:t>前三季度</w:t>
      </w:r>
      <w:r w:rsidR="0097207F">
        <w:rPr>
          <w:rFonts w:asciiTheme="minorEastAsia" w:eastAsiaTheme="minorEastAsia" w:hAnsiTheme="minorEastAsia" w:hint="eastAsia"/>
          <w:b/>
          <w:sz w:val="28"/>
          <w:szCs w:val="28"/>
        </w:rPr>
        <w:t>公司主要业绩表现</w:t>
      </w:r>
    </w:p>
    <w:p w14:paraId="09B42F76" w14:textId="23351E76" w:rsidR="00BD5723" w:rsidRDefault="00BD5723" w:rsidP="0097207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1433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97207F" w:rsidRPr="0097207F">
        <w:rPr>
          <w:rFonts w:asciiTheme="minorEastAsia" w:eastAsiaTheme="minorEastAsia" w:hAnsiTheme="minorEastAsia" w:hint="eastAsia"/>
          <w:b/>
          <w:sz w:val="28"/>
          <w:szCs w:val="28"/>
        </w:rPr>
        <w:t>销售业绩方面，</w:t>
      </w:r>
      <w:r w:rsidR="00544906" w:rsidRPr="00544906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544906" w:rsidRPr="00544906">
        <w:rPr>
          <w:rFonts w:asciiTheme="minorEastAsia" w:eastAsiaTheme="minorEastAsia" w:hAnsiTheme="minorEastAsia"/>
          <w:bCs/>
          <w:sz w:val="28"/>
          <w:szCs w:val="28"/>
        </w:rPr>
        <w:t>019</w:t>
      </w:r>
      <w:r w:rsidR="00544906" w:rsidRPr="00544906">
        <w:rPr>
          <w:rFonts w:asciiTheme="minorEastAsia" w:eastAsiaTheme="minorEastAsia" w:hAnsiTheme="minorEastAsia" w:hint="eastAsia"/>
          <w:bCs/>
          <w:sz w:val="28"/>
          <w:szCs w:val="28"/>
        </w:rPr>
        <w:t>年前三季度，</w:t>
      </w:r>
      <w:r w:rsidR="00544906" w:rsidRPr="00544906">
        <w:rPr>
          <w:rFonts w:asciiTheme="minorEastAsia" w:eastAsiaTheme="minorEastAsia" w:hAnsiTheme="minorEastAsia" w:hint="eastAsia"/>
          <w:sz w:val="28"/>
          <w:szCs w:val="28"/>
        </w:rPr>
        <w:t>公司及其所投资的公司实现销售金额约1,255亿元,同比增长约45%；销售面积约1,248万平方米，同比增长约29%。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97207F" w:rsidRPr="0097207F">
        <w:rPr>
          <w:rFonts w:asciiTheme="minorEastAsia" w:eastAsiaTheme="minorEastAsia" w:hAnsiTheme="minorEastAsia" w:hint="eastAsia"/>
          <w:sz w:val="28"/>
          <w:szCs w:val="28"/>
        </w:rPr>
        <w:t>全年的目标销售金额是1500亿元，从目前的销售进展来看，公司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="0097207F" w:rsidRPr="0097207F">
        <w:rPr>
          <w:rFonts w:asciiTheme="minorEastAsia" w:eastAsiaTheme="minorEastAsia" w:hAnsiTheme="minorEastAsia" w:hint="eastAsia"/>
          <w:sz w:val="28"/>
          <w:szCs w:val="28"/>
        </w:rPr>
        <w:t>完成全年销售目标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有信心。</w:t>
      </w:r>
    </w:p>
    <w:p w14:paraId="7D93D4C7" w14:textId="79037222" w:rsidR="0097207F" w:rsidRDefault="0097207F" w:rsidP="0097207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97207F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经营业绩方面，</w:t>
      </w:r>
      <w:r w:rsidRPr="0097207F">
        <w:rPr>
          <w:rFonts w:asciiTheme="minorEastAsia" w:eastAsiaTheme="minorEastAsia" w:hAnsiTheme="minorEastAsia" w:hint="eastAsia"/>
          <w:sz w:val="28"/>
          <w:szCs w:val="28"/>
        </w:rPr>
        <w:t>2019年</w:t>
      </w:r>
      <w:r w:rsidR="00544906">
        <w:rPr>
          <w:rFonts w:asciiTheme="minorEastAsia" w:eastAsiaTheme="minorEastAsia" w:hAnsiTheme="minorEastAsia" w:hint="eastAsia"/>
          <w:sz w:val="28"/>
          <w:szCs w:val="28"/>
        </w:rPr>
        <w:t>前三季度</w:t>
      </w:r>
      <w:r w:rsidRPr="0097207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44906" w:rsidRPr="00544906">
        <w:rPr>
          <w:rFonts w:asciiTheme="minorEastAsia" w:eastAsiaTheme="minorEastAsia" w:hAnsiTheme="minorEastAsia" w:hint="eastAsia"/>
          <w:sz w:val="28"/>
          <w:szCs w:val="28"/>
        </w:rPr>
        <w:t>公司实现营业收入约432亿元，同比增长约61%；净利润约47亿元，同比增长约94%；归属于母公司所有者净利润约40亿元，同比增长约82%</w:t>
      </w:r>
      <w:r w:rsidR="00544906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同时公司预收账款约</w:t>
      </w:r>
      <w:r w:rsidR="00544906">
        <w:rPr>
          <w:rFonts w:asciiTheme="minorEastAsia" w:eastAsiaTheme="minorEastAsia" w:hAnsiTheme="minorEastAsia"/>
          <w:sz w:val="28"/>
          <w:szCs w:val="28"/>
        </w:rPr>
        <w:t>1043</w:t>
      </w:r>
      <w:r>
        <w:rPr>
          <w:rFonts w:asciiTheme="minorEastAsia" w:eastAsiaTheme="minorEastAsia" w:hAnsiTheme="minorEastAsia" w:hint="eastAsia"/>
          <w:sz w:val="28"/>
          <w:szCs w:val="28"/>
        </w:rPr>
        <w:t>亿元，对未来业绩释放起到有效保障。</w:t>
      </w:r>
    </w:p>
    <w:p w14:paraId="608D88F9" w14:textId="27D861F3" w:rsidR="00A94D1E" w:rsidRDefault="00A94D1E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30CCA0C2" w14:textId="77777777" w:rsidR="00A94D1E" w:rsidRPr="00633A02" w:rsidRDefault="00A94D1E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633A02"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633A02" w:rsidRPr="00633A02">
        <w:rPr>
          <w:rFonts w:asciiTheme="minorEastAsia" w:eastAsiaTheme="minorEastAsia" w:hAnsiTheme="minorEastAsia" w:hint="eastAsia"/>
          <w:b/>
          <w:sz w:val="28"/>
          <w:szCs w:val="28"/>
        </w:rPr>
        <w:t>请公司介绍目前社区综合服务业务的发展情况</w:t>
      </w:r>
    </w:p>
    <w:p w14:paraId="35400653" w14:textId="383D4C29" w:rsidR="00633A02" w:rsidRPr="00633A02" w:rsidRDefault="00633A02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633A02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社区综合服务业务为公司重要业务。公司围绕业主需求将传统的物业管理升级为“美好生活服务商”，通过智慧科技赋能，为客户提供家庭生活、智慧家居、社区金融、资产管理、社区教育、旅游出行等全方位的生活服务。业务覆盖重庆、北京、四川、江苏、湖南、陕西、山东等24个省、直辖市、自治区。业主满意度连续多年超过90%，市场占有率连续三年中西部第一，管理五年以上项目满意度达95%，位居全国前列。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01</w:t>
      </w:r>
      <w:r w:rsidR="0097207F">
        <w:rPr>
          <w:rFonts w:asciiTheme="minorEastAsia" w:eastAsiaTheme="minorEastAsia" w:hAnsiTheme="minorEastAsia"/>
          <w:sz w:val="28"/>
          <w:szCs w:val="28"/>
        </w:rPr>
        <w:t>9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年上半年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金科服务</w:t>
      </w:r>
      <w:r w:rsidR="00707094" w:rsidRPr="00707094">
        <w:rPr>
          <w:rFonts w:asciiTheme="minorEastAsia" w:eastAsiaTheme="minorEastAsia" w:hAnsiTheme="minorEastAsia" w:hint="eastAsia"/>
          <w:sz w:val="28"/>
          <w:szCs w:val="28"/>
        </w:rPr>
        <w:t>保持有质量的增长，实现营业收入12.02亿元，同比增长约84%；实现净利润1.59亿元，同比增长约260%。上半年新增合同管理面积3,500万平方米，累计合同管理面积达2.39亿平方米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43F5B71" w14:textId="7D833852" w:rsidR="00BD5723" w:rsidRDefault="00BD5723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14:paraId="2E149DA6" w14:textId="7838B0DD" w:rsidR="00022B30" w:rsidRDefault="00022B30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面对房地产市场格局变化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怎么做？</w:t>
      </w:r>
    </w:p>
    <w:p w14:paraId="31E60AAB" w14:textId="0B7962FC" w:rsidR="00022B30" w:rsidRDefault="00022B30" w:rsidP="00BD5723">
      <w:pPr>
        <w:spacing w:line="48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为了坚定发展方向，服务四位一体战略，确保公司稳中有变的环境中保持竞争力，公司正在努力推动“五大保障措施”，切实保障集团高质量发展。</w:t>
      </w:r>
    </w:p>
    <w:p w14:paraId="4AD71A51" w14:textId="3BB669C9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一是建立领先的模式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二线和强三线城市作为中国房地产行业的主要市场，如何在这些城市获取有规模的优质低价土地，就是对我们现阶段拿地模式的根本考验。目前，我们努力建立领先的商业模式，不断更新产城融合、文旅康养的拿地模式和道具，不断创造新的拿地模式，从而为集团高质量发展注入强大动力。</w:t>
      </w:r>
    </w:p>
    <w:p w14:paraId="60051338" w14:textId="44F1ABD5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二是构筑优质的平台：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优质的平台是经营质效得以乘数效应的前提，也是投资者认可，监管机构认可的前提，也才是企业能持续健康发展的关键所在。优质的平台包括：不断为股东创造价值的平台，债券投资者放心的平台，经营成果共享的激励平台。</w:t>
      </w:r>
    </w:p>
    <w:p w14:paraId="0659E9FE" w14:textId="1D222D8C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三是建设强大的体系：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一要持续完善集团管控顶层设计。二要实现管理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标准化全覆盖。三要动态优化授权管理，加强信息系统建设。四要持续推进扶强扶弱。五要强化结果检查和整改。通过管理标准化为体系建设的核心抓手，最终实现“流程清晰、权责对等，运营高效、风险可控，管而不死、放而不乱”。</w:t>
      </w:r>
    </w:p>
    <w:p w14:paraId="3EE638F5" w14:textId="4F18A7D3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四是打造核心的产品：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公司以生命建筑全面赋能三大产品线，结合东方人居构建琼华科技、博翠健康、集美亲子三大主题，以实际行动让我们的客户从“住房子”到“住好房子”改变。比如说在重庆打造的九曲河，昆明的江湖海。我们希望我们的核心产品有这些属性，一是行业引领性；二是产品独特性；三是市场延展性；四是服务差异性。</w:t>
      </w:r>
    </w:p>
    <w:p w14:paraId="7FEB2F1B" w14:textId="4881E7A8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五是储备充足的人才：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事业成不成关键在人，充足的人才储备方能全面支撑公司中长期发展战略。我们现在就是想尽一切办法，激发员工高度的内驱力和自我价值感，给想干事、能干事、干好事的人更多机会、更大平台，最终实现人才数量充足、素质全面、结构合理、理念先进。</w:t>
      </w:r>
    </w:p>
    <w:p w14:paraId="3AA10294" w14:textId="77777777" w:rsidR="00022B30" w:rsidRPr="00022B30" w:rsidRDefault="00022B30" w:rsidP="00022B30">
      <w:pPr>
        <w:spacing w:line="48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</w:p>
    <w:p w14:paraId="3DA3EE38" w14:textId="77777777" w:rsidR="00F16B6C" w:rsidRPr="00961DBF" w:rsidRDefault="00F16B6C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61DBF">
        <w:rPr>
          <w:rFonts w:asciiTheme="minorEastAsia" w:eastAsiaTheme="minorEastAsia" w:hAnsiTheme="minorEastAsia" w:hint="eastAsia"/>
          <w:b/>
          <w:sz w:val="28"/>
          <w:szCs w:val="28"/>
        </w:rPr>
        <w:t>以上内容可详见公司已披露的定期报告。</w:t>
      </w:r>
    </w:p>
    <w:sectPr w:rsidR="00F16B6C" w:rsidRPr="00961DBF" w:rsidSect="00961DB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1A10" w14:textId="77777777" w:rsidR="00A71B3E" w:rsidRDefault="00A71B3E" w:rsidP="00C72C5A">
      <w:r>
        <w:separator/>
      </w:r>
    </w:p>
  </w:endnote>
  <w:endnote w:type="continuationSeparator" w:id="0">
    <w:p w14:paraId="0E3DE312" w14:textId="77777777" w:rsidR="00A71B3E" w:rsidRDefault="00A71B3E" w:rsidP="00C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4429" w14:textId="77777777" w:rsidR="00A71B3E" w:rsidRDefault="00A71B3E" w:rsidP="00C72C5A">
      <w:r>
        <w:separator/>
      </w:r>
    </w:p>
  </w:footnote>
  <w:footnote w:type="continuationSeparator" w:id="0">
    <w:p w14:paraId="1FA611AC" w14:textId="77777777" w:rsidR="00A71B3E" w:rsidRDefault="00A71B3E" w:rsidP="00C7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A"/>
    <w:rsid w:val="00003735"/>
    <w:rsid w:val="00022B30"/>
    <w:rsid w:val="000349E3"/>
    <w:rsid w:val="00034B4D"/>
    <w:rsid w:val="00040DD3"/>
    <w:rsid w:val="000426F6"/>
    <w:rsid w:val="00044709"/>
    <w:rsid w:val="0004705C"/>
    <w:rsid w:val="000538EB"/>
    <w:rsid w:val="0005655B"/>
    <w:rsid w:val="00064658"/>
    <w:rsid w:val="00075036"/>
    <w:rsid w:val="00085393"/>
    <w:rsid w:val="000E53AF"/>
    <w:rsid w:val="000F3352"/>
    <w:rsid w:val="00113843"/>
    <w:rsid w:val="00130F5B"/>
    <w:rsid w:val="00141FC5"/>
    <w:rsid w:val="00156F58"/>
    <w:rsid w:val="00192765"/>
    <w:rsid w:val="0019428A"/>
    <w:rsid w:val="00197F08"/>
    <w:rsid w:val="001A009D"/>
    <w:rsid w:val="001D68BC"/>
    <w:rsid w:val="0020747B"/>
    <w:rsid w:val="0021043B"/>
    <w:rsid w:val="00215C44"/>
    <w:rsid w:val="00233AEE"/>
    <w:rsid w:val="00255950"/>
    <w:rsid w:val="00295AEB"/>
    <w:rsid w:val="00296BCB"/>
    <w:rsid w:val="002B6215"/>
    <w:rsid w:val="002B770D"/>
    <w:rsid w:val="002F16F4"/>
    <w:rsid w:val="003525AC"/>
    <w:rsid w:val="003815ED"/>
    <w:rsid w:val="003C45B6"/>
    <w:rsid w:val="003E7B16"/>
    <w:rsid w:val="00404A6C"/>
    <w:rsid w:val="004065A4"/>
    <w:rsid w:val="004132D1"/>
    <w:rsid w:val="004221F8"/>
    <w:rsid w:val="004325AE"/>
    <w:rsid w:val="0045018C"/>
    <w:rsid w:val="004659C3"/>
    <w:rsid w:val="004770DB"/>
    <w:rsid w:val="004C7433"/>
    <w:rsid w:val="004D3305"/>
    <w:rsid w:val="00507BF4"/>
    <w:rsid w:val="00512F3F"/>
    <w:rsid w:val="005315AD"/>
    <w:rsid w:val="00531EDA"/>
    <w:rsid w:val="00532E3A"/>
    <w:rsid w:val="00544906"/>
    <w:rsid w:val="005A20CC"/>
    <w:rsid w:val="005D1A56"/>
    <w:rsid w:val="005D3A57"/>
    <w:rsid w:val="00602322"/>
    <w:rsid w:val="006141F9"/>
    <w:rsid w:val="0061744E"/>
    <w:rsid w:val="0062064C"/>
    <w:rsid w:val="006212AE"/>
    <w:rsid w:val="00633A02"/>
    <w:rsid w:val="00637A71"/>
    <w:rsid w:val="00637C61"/>
    <w:rsid w:val="00643F21"/>
    <w:rsid w:val="006A1559"/>
    <w:rsid w:val="006B5A00"/>
    <w:rsid w:val="006D4F8C"/>
    <w:rsid w:val="006F40E0"/>
    <w:rsid w:val="007031C4"/>
    <w:rsid w:val="0070580F"/>
    <w:rsid w:val="00707094"/>
    <w:rsid w:val="00723525"/>
    <w:rsid w:val="00726C4B"/>
    <w:rsid w:val="00732CAF"/>
    <w:rsid w:val="00743655"/>
    <w:rsid w:val="00754B4D"/>
    <w:rsid w:val="0076223D"/>
    <w:rsid w:val="007B27DF"/>
    <w:rsid w:val="007D5073"/>
    <w:rsid w:val="00853ED6"/>
    <w:rsid w:val="0085620A"/>
    <w:rsid w:val="008900FD"/>
    <w:rsid w:val="008E11AC"/>
    <w:rsid w:val="008F280B"/>
    <w:rsid w:val="008F6146"/>
    <w:rsid w:val="009016B7"/>
    <w:rsid w:val="00943B8A"/>
    <w:rsid w:val="00961DBF"/>
    <w:rsid w:val="0097207F"/>
    <w:rsid w:val="00974F4F"/>
    <w:rsid w:val="009A1B03"/>
    <w:rsid w:val="00A068E6"/>
    <w:rsid w:val="00A209D1"/>
    <w:rsid w:val="00A3349C"/>
    <w:rsid w:val="00A465B3"/>
    <w:rsid w:val="00A55D22"/>
    <w:rsid w:val="00A61433"/>
    <w:rsid w:val="00A71B3E"/>
    <w:rsid w:val="00A94D1E"/>
    <w:rsid w:val="00AB7ED5"/>
    <w:rsid w:val="00AC3F1E"/>
    <w:rsid w:val="00B00A8B"/>
    <w:rsid w:val="00B0262E"/>
    <w:rsid w:val="00B515F7"/>
    <w:rsid w:val="00B627DA"/>
    <w:rsid w:val="00B6651C"/>
    <w:rsid w:val="00B67276"/>
    <w:rsid w:val="00B8391F"/>
    <w:rsid w:val="00BC7954"/>
    <w:rsid w:val="00BD5723"/>
    <w:rsid w:val="00BE1C15"/>
    <w:rsid w:val="00C008F4"/>
    <w:rsid w:val="00C07861"/>
    <w:rsid w:val="00C21013"/>
    <w:rsid w:val="00C3383B"/>
    <w:rsid w:val="00C53BBB"/>
    <w:rsid w:val="00C72C5A"/>
    <w:rsid w:val="00C76972"/>
    <w:rsid w:val="00C92077"/>
    <w:rsid w:val="00D0001A"/>
    <w:rsid w:val="00D040FC"/>
    <w:rsid w:val="00D27E84"/>
    <w:rsid w:val="00D31B6A"/>
    <w:rsid w:val="00D36D8E"/>
    <w:rsid w:val="00D566E3"/>
    <w:rsid w:val="00D623D8"/>
    <w:rsid w:val="00D67771"/>
    <w:rsid w:val="00DA17AF"/>
    <w:rsid w:val="00DA4362"/>
    <w:rsid w:val="00DA6E8D"/>
    <w:rsid w:val="00E1487A"/>
    <w:rsid w:val="00E16588"/>
    <w:rsid w:val="00E31673"/>
    <w:rsid w:val="00E36F0F"/>
    <w:rsid w:val="00E61523"/>
    <w:rsid w:val="00EA6B67"/>
    <w:rsid w:val="00EB6F1D"/>
    <w:rsid w:val="00F10295"/>
    <w:rsid w:val="00F16495"/>
    <w:rsid w:val="00F16B6C"/>
    <w:rsid w:val="00F20A47"/>
    <w:rsid w:val="00F2268A"/>
    <w:rsid w:val="00F53922"/>
    <w:rsid w:val="00FA0E83"/>
    <w:rsid w:val="00FB4857"/>
    <w:rsid w:val="00FC761E"/>
    <w:rsid w:val="00FE1C1A"/>
    <w:rsid w:val="00FF6434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B529"/>
  <w15:docId w15:val="{60875429-DAA2-497C-8F22-4E46A7D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8B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F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2F3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2C5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2C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475</Words>
  <Characters>2714</Characters>
  <Application>Microsoft Office Word</Application>
  <DocSecurity>0</DocSecurity>
  <Lines>22</Lines>
  <Paragraphs>6</Paragraphs>
  <ScaleCrop>false</ScaleCrop>
  <Company>china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周桥</dc:creator>
  <cp:keywords/>
  <dc:description/>
  <cp:lastModifiedBy>石 诚</cp:lastModifiedBy>
  <cp:revision>3</cp:revision>
  <dcterms:created xsi:type="dcterms:W3CDTF">2019-12-13T01:20:00Z</dcterms:created>
  <dcterms:modified xsi:type="dcterms:W3CDTF">2019-12-13T01:37:00Z</dcterms:modified>
</cp:coreProperties>
</file>