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22826" w14:textId="77777777" w:rsidR="00221407" w:rsidRDefault="00862B16">
      <w:pPr>
        <w:spacing w:beforeLines="50" w:before="156" w:afterLines="50" w:after="156" w:line="400" w:lineRule="exact"/>
        <w:rPr>
          <w:rFonts w:ascii="宋体" w:hAnsi="宋体"/>
          <w:bCs/>
          <w:iCs/>
          <w:sz w:val="24"/>
        </w:rPr>
      </w:pPr>
      <w:r>
        <w:rPr>
          <w:rFonts w:ascii="宋体" w:hAnsi="宋体" w:hint="eastAsia"/>
          <w:bCs/>
          <w:iCs/>
          <w:sz w:val="24"/>
        </w:rPr>
        <w:t>证券代码：中航机电                                   证券简称：002013</w:t>
      </w:r>
    </w:p>
    <w:p w14:paraId="0C9AF6BA" w14:textId="77777777" w:rsidR="00221407" w:rsidRDefault="00862B16">
      <w:pPr>
        <w:spacing w:beforeLines="50" w:before="156" w:afterLines="50" w:after="156" w:line="400" w:lineRule="exact"/>
        <w:jc w:val="center"/>
        <w:rPr>
          <w:rFonts w:ascii="宋体" w:hAnsi="宋体"/>
          <w:b/>
          <w:bCs/>
          <w:iCs/>
          <w:sz w:val="30"/>
          <w:szCs w:val="30"/>
        </w:rPr>
      </w:pPr>
      <w:r>
        <w:rPr>
          <w:rFonts w:ascii="宋体" w:hAnsi="宋体" w:hint="eastAsia"/>
          <w:b/>
          <w:bCs/>
          <w:iCs/>
          <w:sz w:val="30"/>
          <w:szCs w:val="30"/>
        </w:rPr>
        <w:t>中航工业机电系统股份有限公司</w:t>
      </w:r>
    </w:p>
    <w:p w14:paraId="2FF7E489" w14:textId="77777777" w:rsidR="00221407" w:rsidRDefault="00862B16">
      <w:pPr>
        <w:spacing w:beforeLines="50" w:before="156" w:afterLines="50" w:after="156" w:line="400" w:lineRule="exact"/>
        <w:jc w:val="center"/>
        <w:rPr>
          <w:rFonts w:ascii="宋体" w:hAnsi="宋体"/>
          <w:b/>
          <w:bCs/>
          <w:iCs/>
          <w:sz w:val="30"/>
          <w:szCs w:val="30"/>
        </w:rPr>
      </w:pPr>
      <w:r>
        <w:rPr>
          <w:rFonts w:ascii="宋体" w:hAnsi="宋体" w:hint="eastAsia"/>
          <w:b/>
          <w:bCs/>
          <w:iCs/>
          <w:sz w:val="30"/>
          <w:szCs w:val="30"/>
        </w:rPr>
        <w:t>投资者关系活动记录表</w:t>
      </w:r>
    </w:p>
    <w:p w14:paraId="540720A1" w14:textId="5B44885A" w:rsidR="00221407" w:rsidRDefault="00862B16">
      <w:pPr>
        <w:spacing w:line="400" w:lineRule="exact"/>
        <w:rPr>
          <w:rFonts w:ascii="宋体" w:hAnsi="宋体"/>
          <w:bCs/>
          <w:iCs/>
          <w:sz w:val="24"/>
          <w:szCs w:val="24"/>
        </w:rPr>
      </w:pPr>
      <w:r>
        <w:rPr>
          <w:rFonts w:ascii="宋体" w:hAnsi="宋体" w:hint="eastAsia"/>
          <w:bCs/>
          <w:iCs/>
          <w:sz w:val="24"/>
          <w:szCs w:val="24"/>
        </w:rPr>
        <w:t xml:space="preserve">                                                      编号：2019-0</w:t>
      </w:r>
      <w:r w:rsidR="00C54BA0">
        <w:rPr>
          <w:rFonts w:ascii="宋体" w:hAnsi="宋体" w:hint="eastAsia"/>
          <w:bCs/>
          <w:iCs/>
          <w:sz w:val="24"/>
          <w:szCs w:val="24"/>
        </w:rPr>
        <w:t>2</w:t>
      </w:r>
      <w:r w:rsidR="009425FA">
        <w:rPr>
          <w:rFonts w:ascii="宋体" w:hAnsi="宋体" w:hint="eastAsia"/>
          <w:bCs/>
          <w:iCs/>
          <w:sz w:val="24"/>
          <w:szCs w:val="24"/>
        </w:rPr>
        <w:t>2</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080"/>
      </w:tblGrid>
      <w:tr w:rsidR="00221407" w14:paraId="6102D5AA" w14:textId="77777777">
        <w:tc>
          <w:tcPr>
            <w:tcW w:w="1418" w:type="dxa"/>
            <w:shd w:val="clear" w:color="auto" w:fill="auto"/>
          </w:tcPr>
          <w:p w14:paraId="307B978E"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t>投资者关系活动类别</w:t>
            </w:r>
          </w:p>
          <w:p w14:paraId="1071FEFA" w14:textId="77777777" w:rsidR="00221407" w:rsidRDefault="00221407">
            <w:pPr>
              <w:spacing w:line="480" w:lineRule="atLeast"/>
              <w:jc w:val="center"/>
              <w:rPr>
                <w:rFonts w:ascii="宋体" w:hAnsi="宋体"/>
                <w:b/>
                <w:bCs/>
                <w:iCs/>
                <w:sz w:val="24"/>
                <w:szCs w:val="24"/>
              </w:rPr>
            </w:pPr>
          </w:p>
        </w:tc>
        <w:tc>
          <w:tcPr>
            <w:tcW w:w="8080" w:type="dxa"/>
            <w:shd w:val="clear" w:color="auto" w:fill="auto"/>
          </w:tcPr>
          <w:p w14:paraId="004F6EE0" w14:textId="77777777" w:rsidR="00221407" w:rsidRDefault="005C195F">
            <w:pPr>
              <w:spacing w:line="480" w:lineRule="atLeast"/>
              <w:rPr>
                <w:rFonts w:ascii="宋体" w:hAnsi="宋体"/>
                <w:bCs/>
                <w:iCs/>
                <w:sz w:val="24"/>
                <w:szCs w:val="24"/>
              </w:rPr>
            </w:pPr>
            <w:r>
              <w:rPr>
                <w:rFonts w:ascii="宋体" w:hAnsi="宋体" w:hint="eastAsia"/>
                <w:bCs/>
                <w:iCs/>
                <w:sz w:val="24"/>
                <w:szCs w:val="24"/>
              </w:rPr>
              <w:sym w:font="Wingdings 2" w:char="0052"/>
            </w:r>
            <w:r w:rsidR="00862B16">
              <w:rPr>
                <w:rFonts w:ascii="宋体" w:hAnsi="宋体" w:hint="eastAsia"/>
                <w:sz w:val="24"/>
                <w:szCs w:val="24"/>
              </w:rPr>
              <w:t xml:space="preserve">特定对象调研        </w:t>
            </w:r>
            <w:r w:rsidR="00862B16">
              <w:rPr>
                <w:rFonts w:ascii="宋体" w:hAnsi="宋体" w:hint="eastAsia"/>
                <w:bCs/>
                <w:iCs/>
                <w:sz w:val="24"/>
                <w:szCs w:val="24"/>
              </w:rPr>
              <w:t>□</w:t>
            </w:r>
            <w:r w:rsidR="00862B16">
              <w:rPr>
                <w:rFonts w:ascii="宋体" w:hAnsi="宋体" w:hint="eastAsia"/>
                <w:sz w:val="24"/>
                <w:szCs w:val="24"/>
              </w:rPr>
              <w:t>分析师会议</w:t>
            </w:r>
          </w:p>
          <w:p w14:paraId="025D47BE" w14:textId="77777777" w:rsidR="00221407" w:rsidRDefault="00862B16">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sym w:font="Wingdings 2" w:char="00A3"/>
            </w:r>
            <w:r>
              <w:rPr>
                <w:rFonts w:ascii="宋体" w:hAnsi="宋体" w:hint="eastAsia"/>
                <w:sz w:val="24"/>
                <w:szCs w:val="24"/>
              </w:rPr>
              <w:t>业绩说明会</w:t>
            </w:r>
          </w:p>
          <w:p w14:paraId="4F95F8A0" w14:textId="77777777" w:rsidR="00221407" w:rsidRDefault="00862B16">
            <w:pPr>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476FE79B" w14:textId="77777777" w:rsidR="00221407" w:rsidRDefault="00862B16">
            <w:pPr>
              <w:tabs>
                <w:tab w:val="left" w:pos="3045"/>
                <w:tab w:val="center" w:pos="3199"/>
              </w:tabs>
              <w:spacing w:line="480" w:lineRule="atLeast"/>
              <w:rPr>
                <w:rFonts w:ascii="宋体" w:hAnsi="宋体"/>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2B1508E4" w14:textId="77777777" w:rsidR="00221407" w:rsidRDefault="005C195F" w:rsidP="005C195F">
            <w:pPr>
              <w:tabs>
                <w:tab w:val="center" w:pos="3199"/>
              </w:tabs>
              <w:spacing w:line="480" w:lineRule="atLeast"/>
              <w:rPr>
                <w:rFonts w:ascii="宋体" w:hAnsi="宋体"/>
                <w:bCs/>
                <w:iCs/>
                <w:sz w:val="24"/>
                <w:szCs w:val="24"/>
              </w:rPr>
            </w:pPr>
            <w:r>
              <w:rPr>
                <w:rFonts w:ascii="宋体" w:hAnsi="宋体" w:hint="eastAsia"/>
                <w:bCs/>
                <w:iCs/>
                <w:sz w:val="24"/>
                <w:szCs w:val="24"/>
              </w:rPr>
              <w:t>□</w:t>
            </w:r>
            <w:r w:rsidR="00862B16">
              <w:rPr>
                <w:rFonts w:ascii="宋体" w:hAnsi="宋体" w:hint="eastAsia"/>
                <w:sz w:val="24"/>
                <w:szCs w:val="24"/>
              </w:rPr>
              <w:t>其他 （</w:t>
            </w:r>
            <w:proofErr w:type="gramStart"/>
            <w:r w:rsidR="00862B16">
              <w:rPr>
                <w:rFonts w:ascii="宋体" w:hAnsi="宋体" w:hint="eastAsia"/>
                <w:sz w:val="24"/>
                <w:szCs w:val="24"/>
                <w:u w:val="single"/>
              </w:rPr>
              <w:t>请文字</w:t>
            </w:r>
            <w:proofErr w:type="gramEnd"/>
            <w:r w:rsidR="00862B16">
              <w:rPr>
                <w:rFonts w:ascii="宋体" w:hAnsi="宋体" w:hint="eastAsia"/>
                <w:sz w:val="24"/>
                <w:szCs w:val="24"/>
                <w:u w:val="single"/>
              </w:rPr>
              <w:t>说明其他活动内容）</w:t>
            </w:r>
          </w:p>
        </w:tc>
      </w:tr>
      <w:tr w:rsidR="00221407" w14:paraId="47766709" w14:textId="77777777">
        <w:tc>
          <w:tcPr>
            <w:tcW w:w="1418" w:type="dxa"/>
            <w:shd w:val="clear" w:color="auto" w:fill="auto"/>
          </w:tcPr>
          <w:p w14:paraId="44CBB57F" w14:textId="77777777" w:rsidR="00221407" w:rsidRDefault="00862B16">
            <w:pPr>
              <w:spacing w:line="480" w:lineRule="atLeast"/>
              <w:jc w:val="center"/>
              <w:rPr>
                <w:rFonts w:ascii="宋体" w:hAnsi="宋体"/>
                <w:b/>
                <w:bCs/>
                <w:iCs/>
                <w:color w:val="000000" w:themeColor="text1"/>
                <w:sz w:val="24"/>
                <w:szCs w:val="24"/>
              </w:rPr>
            </w:pPr>
            <w:r>
              <w:rPr>
                <w:rFonts w:ascii="宋体" w:hAnsi="宋体" w:hint="eastAsia"/>
                <w:b/>
                <w:bCs/>
                <w:iCs/>
                <w:color w:val="000000" w:themeColor="text1"/>
                <w:sz w:val="24"/>
                <w:szCs w:val="24"/>
              </w:rPr>
              <w:t>参与单位名称及人员姓名</w:t>
            </w:r>
          </w:p>
        </w:tc>
        <w:tc>
          <w:tcPr>
            <w:tcW w:w="8080" w:type="dxa"/>
            <w:shd w:val="clear" w:color="auto" w:fill="auto"/>
            <w:vAlign w:val="center"/>
          </w:tcPr>
          <w:p w14:paraId="4C52D5EC" w14:textId="77777777" w:rsidR="00493662" w:rsidRDefault="00734C75" w:rsidP="009425FA">
            <w:pPr>
              <w:spacing w:line="480" w:lineRule="atLeast"/>
              <w:jc w:val="left"/>
              <w:rPr>
                <w:rFonts w:ascii="宋体" w:hAnsi="宋体" w:hint="eastAsia"/>
                <w:bCs/>
                <w:iCs/>
                <w:sz w:val="24"/>
                <w:szCs w:val="24"/>
              </w:rPr>
            </w:pPr>
            <w:r>
              <w:rPr>
                <w:rFonts w:ascii="宋体" w:hAnsi="宋体" w:hint="eastAsia"/>
                <w:bCs/>
                <w:iCs/>
                <w:sz w:val="24"/>
                <w:szCs w:val="24"/>
              </w:rPr>
              <w:t>招商证券：岑晓翔、王超；</w:t>
            </w:r>
            <w:r w:rsidR="009425FA">
              <w:rPr>
                <w:rFonts w:ascii="宋体" w:hAnsi="宋体" w:hint="eastAsia"/>
                <w:bCs/>
                <w:iCs/>
                <w:sz w:val="24"/>
                <w:szCs w:val="24"/>
              </w:rPr>
              <w:t>海通证券：张宇轩；泰康资产：段中</w:t>
            </w:r>
            <w:proofErr w:type="gramStart"/>
            <w:r w:rsidR="009425FA" w:rsidRPr="009425FA">
              <w:rPr>
                <w:rFonts w:ascii="宋体" w:hAnsi="宋体" w:hint="eastAsia"/>
                <w:bCs/>
                <w:iCs/>
                <w:sz w:val="24"/>
                <w:szCs w:val="24"/>
              </w:rPr>
              <w:t>喆</w:t>
            </w:r>
            <w:proofErr w:type="gramEnd"/>
            <w:r w:rsidR="009425FA">
              <w:rPr>
                <w:rFonts w:ascii="宋体" w:hAnsi="宋体" w:hint="eastAsia"/>
                <w:bCs/>
                <w:iCs/>
                <w:sz w:val="24"/>
                <w:szCs w:val="24"/>
              </w:rPr>
              <w:t>；</w:t>
            </w:r>
          </w:p>
          <w:p w14:paraId="6E95BF6A" w14:textId="20E59B6C" w:rsidR="009425FA" w:rsidRPr="009425FA" w:rsidRDefault="009425FA" w:rsidP="009425FA">
            <w:pPr>
              <w:spacing w:line="480" w:lineRule="atLeast"/>
              <w:jc w:val="left"/>
              <w:rPr>
                <w:rFonts w:ascii="宋体" w:hAnsi="宋体"/>
                <w:bCs/>
                <w:iCs/>
                <w:sz w:val="24"/>
                <w:szCs w:val="24"/>
              </w:rPr>
            </w:pPr>
            <w:r>
              <w:rPr>
                <w:rFonts w:ascii="宋体" w:hAnsi="宋体" w:hint="eastAsia"/>
                <w:bCs/>
                <w:iCs/>
                <w:sz w:val="24"/>
                <w:szCs w:val="24"/>
              </w:rPr>
              <w:t>国投瑞银：李轩；国新投资：王辰意；</w:t>
            </w:r>
            <w:r w:rsidRPr="009425FA">
              <w:rPr>
                <w:rFonts w:ascii="宋体" w:hAnsi="宋体" w:hint="eastAsia"/>
                <w:bCs/>
                <w:iCs/>
                <w:sz w:val="24"/>
                <w:szCs w:val="24"/>
              </w:rPr>
              <w:t>弥远投资</w:t>
            </w:r>
            <w:r>
              <w:rPr>
                <w:rFonts w:ascii="宋体" w:hAnsi="宋体" w:hint="eastAsia"/>
                <w:bCs/>
                <w:iCs/>
                <w:sz w:val="24"/>
                <w:szCs w:val="24"/>
              </w:rPr>
              <w:t>：</w:t>
            </w:r>
            <w:r w:rsidRPr="009425FA">
              <w:rPr>
                <w:rFonts w:ascii="宋体" w:hAnsi="宋体" w:hint="eastAsia"/>
                <w:bCs/>
                <w:iCs/>
                <w:sz w:val="24"/>
                <w:szCs w:val="24"/>
              </w:rPr>
              <w:t>徐智元</w:t>
            </w:r>
            <w:r>
              <w:rPr>
                <w:rFonts w:ascii="宋体" w:hAnsi="宋体" w:hint="eastAsia"/>
                <w:bCs/>
                <w:iCs/>
                <w:sz w:val="24"/>
                <w:szCs w:val="24"/>
              </w:rPr>
              <w:t>；</w:t>
            </w:r>
            <w:bookmarkStart w:id="0" w:name="_GoBack"/>
            <w:bookmarkEnd w:id="0"/>
          </w:p>
          <w:p w14:paraId="2528FF2F" w14:textId="77777777" w:rsidR="00C94471" w:rsidRDefault="009425FA" w:rsidP="00C94471">
            <w:pPr>
              <w:spacing w:line="480" w:lineRule="atLeast"/>
              <w:jc w:val="left"/>
              <w:rPr>
                <w:rFonts w:ascii="宋体" w:hAnsi="宋体"/>
                <w:bCs/>
                <w:iCs/>
                <w:sz w:val="24"/>
                <w:szCs w:val="24"/>
              </w:rPr>
            </w:pPr>
            <w:proofErr w:type="gramStart"/>
            <w:r w:rsidRPr="009425FA">
              <w:rPr>
                <w:rFonts w:ascii="宋体" w:hAnsi="宋体" w:hint="eastAsia"/>
                <w:bCs/>
                <w:iCs/>
                <w:sz w:val="24"/>
                <w:szCs w:val="24"/>
              </w:rPr>
              <w:t>宥</w:t>
            </w:r>
            <w:proofErr w:type="gramEnd"/>
            <w:r w:rsidRPr="009425FA">
              <w:rPr>
                <w:rFonts w:ascii="宋体" w:hAnsi="宋体" w:hint="eastAsia"/>
                <w:bCs/>
                <w:iCs/>
                <w:sz w:val="24"/>
                <w:szCs w:val="24"/>
              </w:rPr>
              <w:t>盛投资</w:t>
            </w:r>
            <w:r>
              <w:rPr>
                <w:rFonts w:ascii="宋体" w:hAnsi="宋体" w:hint="eastAsia"/>
                <w:bCs/>
                <w:iCs/>
                <w:sz w:val="24"/>
                <w:szCs w:val="24"/>
              </w:rPr>
              <w:t>：</w:t>
            </w:r>
            <w:r w:rsidRPr="009425FA">
              <w:rPr>
                <w:rFonts w:ascii="宋体" w:hAnsi="宋体" w:hint="eastAsia"/>
                <w:bCs/>
                <w:iCs/>
                <w:sz w:val="24"/>
                <w:szCs w:val="24"/>
              </w:rPr>
              <w:t>陈莹</w:t>
            </w:r>
            <w:r>
              <w:rPr>
                <w:rFonts w:ascii="宋体" w:hAnsi="宋体" w:hint="eastAsia"/>
                <w:bCs/>
                <w:iCs/>
                <w:sz w:val="24"/>
                <w:szCs w:val="24"/>
              </w:rPr>
              <w:t>；</w:t>
            </w:r>
            <w:r w:rsidRPr="009425FA">
              <w:rPr>
                <w:rFonts w:ascii="宋体" w:hAnsi="宋体" w:hint="eastAsia"/>
                <w:bCs/>
                <w:iCs/>
                <w:sz w:val="24"/>
                <w:szCs w:val="24"/>
              </w:rPr>
              <w:t>中信证券</w:t>
            </w:r>
            <w:r>
              <w:rPr>
                <w:rFonts w:ascii="宋体" w:hAnsi="宋体" w:hint="eastAsia"/>
                <w:bCs/>
                <w:iCs/>
                <w:sz w:val="24"/>
                <w:szCs w:val="24"/>
              </w:rPr>
              <w:t>：</w:t>
            </w:r>
            <w:r w:rsidRPr="009425FA">
              <w:rPr>
                <w:rFonts w:ascii="宋体" w:hAnsi="宋体" w:hint="eastAsia"/>
                <w:bCs/>
                <w:iCs/>
                <w:sz w:val="24"/>
                <w:szCs w:val="24"/>
              </w:rPr>
              <w:t>陈卓</w:t>
            </w:r>
            <w:r w:rsidR="00C94471">
              <w:rPr>
                <w:rFonts w:ascii="宋体" w:hAnsi="宋体" w:hint="eastAsia"/>
                <w:bCs/>
                <w:iCs/>
                <w:sz w:val="24"/>
                <w:szCs w:val="24"/>
              </w:rPr>
              <w:t>；</w:t>
            </w:r>
            <w:r w:rsidR="00C94471" w:rsidRPr="00C94471">
              <w:rPr>
                <w:rFonts w:ascii="宋体" w:hAnsi="宋体" w:hint="eastAsia"/>
                <w:bCs/>
                <w:iCs/>
                <w:sz w:val="24"/>
                <w:szCs w:val="24"/>
              </w:rPr>
              <w:t>光大永明保险</w:t>
            </w:r>
            <w:r w:rsidR="00C94471">
              <w:rPr>
                <w:rFonts w:ascii="宋体" w:hAnsi="宋体" w:hint="eastAsia"/>
                <w:bCs/>
                <w:iCs/>
                <w:sz w:val="24"/>
                <w:szCs w:val="24"/>
              </w:rPr>
              <w:t>：</w:t>
            </w:r>
            <w:r w:rsidR="00C94471" w:rsidRPr="00C94471">
              <w:rPr>
                <w:rFonts w:ascii="宋体" w:hAnsi="宋体" w:hint="eastAsia"/>
                <w:bCs/>
                <w:iCs/>
                <w:sz w:val="24"/>
                <w:szCs w:val="24"/>
              </w:rPr>
              <w:t>胡</w:t>
            </w:r>
            <w:proofErr w:type="gramStart"/>
            <w:r w:rsidR="00C94471" w:rsidRPr="00C94471">
              <w:rPr>
                <w:rFonts w:ascii="宋体" w:hAnsi="宋体" w:hint="eastAsia"/>
                <w:bCs/>
                <w:iCs/>
                <w:sz w:val="24"/>
                <w:szCs w:val="24"/>
              </w:rPr>
              <w:t>浩</w:t>
            </w:r>
            <w:proofErr w:type="gramEnd"/>
            <w:r w:rsidR="00C94471">
              <w:rPr>
                <w:rFonts w:ascii="宋体" w:hAnsi="宋体" w:hint="eastAsia"/>
                <w:bCs/>
                <w:iCs/>
                <w:sz w:val="24"/>
                <w:szCs w:val="24"/>
              </w:rPr>
              <w:t>；</w:t>
            </w:r>
          </w:p>
          <w:p w14:paraId="00EE0D07" w14:textId="512F3BAD" w:rsidR="00C54BA0" w:rsidRPr="009425FA" w:rsidRDefault="00C94471" w:rsidP="00C94471">
            <w:pPr>
              <w:spacing w:line="480" w:lineRule="atLeast"/>
              <w:jc w:val="left"/>
              <w:rPr>
                <w:rFonts w:ascii="宋体" w:hAnsi="宋体"/>
                <w:bCs/>
                <w:iCs/>
                <w:sz w:val="24"/>
                <w:szCs w:val="24"/>
              </w:rPr>
            </w:pPr>
            <w:r w:rsidRPr="00C94471">
              <w:rPr>
                <w:rFonts w:ascii="宋体" w:hAnsi="宋体" w:hint="eastAsia"/>
                <w:bCs/>
                <w:iCs/>
                <w:sz w:val="24"/>
                <w:szCs w:val="24"/>
              </w:rPr>
              <w:t>上海</w:t>
            </w:r>
            <w:proofErr w:type="gramStart"/>
            <w:r w:rsidRPr="00C94471">
              <w:rPr>
                <w:rFonts w:ascii="宋体" w:hAnsi="宋体" w:hint="eastAsia"/>
                <w:bCs/>
                <w:iCs/>
                <w:sz w:val="24"/>
                <w:szCs w:val="24"/>
              </w:rPr>
              <w:t>宥</w:t>
            </w:r>
            <w:proofErr w:type="gramEnd"/>
            <w:r w:rsidRPr="00C94471">
              <w:rPr>
                <w:rFonts w:ascii="宋体" w:hAnsi="宋体" w:hint="eastAsia"/>
                <w:bCs/>
                <w:iCs/>
                <w:sz w:val="24"/>
                <w:szCs w:val="24"/>
              </w:rPr>
              <w:t>盛资产</w:t>
            </w:r>
            <w:r>
              <w:rPr>
                <w:rFonts w:ascii="宋体" w:hAnsi="宋体" w:hint="eastAsia"/>
                <w:bCs/>
                <w:iCs/>
                <w:sz w:val="24"/>
                <w:szCs w:val="24"/>
              </w:rPr>
              <w:t>：</w:t>
            </w:r>
            <w:r w:rsidRPr="00C94471">
              <w:rPr>
                <w:rFonts w:ascii="宋体" w:hAnsi="宋体" w:hint="eastAsia"/>
                <w:bCs/>
                <w:iCs/>
                <w:sz w:val="24"/>
                <w:szCs w:val="24"/>
              </w:rPr>
              <w:t>陈莹</w:t>
            </w:r>
            <w:r>
              <w:rPr>
                <w:rFonts w:ascii="宋体" w:hAnsi="宋体" w:hint="eastAsia"/>
                <w:bCs/>
                <w:iCs/>
                <w:sz w:val="24"/>
                <w:szCs w:val="24"/>
              </w:rPr>
              <w:t>；</w:t>
            </w:r>
            <w:proofErr w:type="gramStart"/>
            <w:r>
              <w:rPr>
                <w:rFonts w:ascii="宋体" w:hAnsi="宋体" w:hint="eastAsia"/>
                <w:bCs/>
                <w:iCs/>
                <w:sz w:val="24"/>
                <w:szCs w:val="24"/>
              </w:rPr>
              <w:t>兴证资管</w:t>
            </w:r>
            <w:proofErr w:type="gramEnd"/>
            <w:r>
              <w:rPr>
                <w:rFonts w:ascii="宋体" w:hAnsi="宋体" w:hint="eastAsia"/>
                <w:bCs/>
                <w:iCs/>
                <w:sz w:val="24"/>
                <w:szCs w:val="24"/>
              </w:rPr>
              <w:t>：吴轩</w:t>
            </w:r>
          </w:p>
        </w:tc>
      </w:tr>
      <w:tr w:rsidR="00221407" w14:paraId="2F551C40" w14:textId="77777777">
        <w:trPr>
          <w:trHeight w:val="842"/>
        </w:trPr>
        <w:tc>
          <w:tcPr>
            <w:tcW w:w="1418" w:type="dxa"/>
            <w:shd w:val="clear" w:color="auto" w:fill="auto"/>
            <w:vAlign w:val="center"/>
          </w:tcPr>
          <w:p w14:paraId="245BA588" w14:textId="77777777" w:rsidR="00221407" w:rsidRDefault="00862B16">
            <w:pPr>
              <w:spacing w:line="480" w:lineRule="atLeast"/>
              <w:jc w:val="center"/>
              <w:rPr>
                <w:rFonts w:ascii="宋体" w:hAnsi="宋体"/>
                <w:b/>
                <w:bCs/>
                <w:iCs/>
                <w:color w:val="000000" w:themeColor="text1"/>
                <w:sz w:val="24"/>
                <w:szCs w:val="24"/>
              </w:rPr>
            </w:pPr>
            <w:r>
              <w:rPr>
                <w:rFonts w:ascii="宋体" w:hAnsi="宋体" w:hint="eastAsia"/>
                <w:b/>
                <w:bCs/>
                <w:iCs/>
                <w:color w:val="000000" w:themeColor="text1"/>
                <w:sz w:val="24"/>
                <w:szCs w:val="24"/>
              </w:rPr>
              <w:t>时间</w:t>
            </w:r>
          </w:p>
        </w:tc>
        <w:tc>
          <w:tcPr>
            <w:tcW w:w="8080" w:type="dxa"/>
            <w:shd w:val="clear" w:color="auto" w:fill="auto"/>
            <w:vAlign w:val="center"/>
          </w:tcPr>
          <w:p w14:paraId="6AEA0881" w14:textId="06EE6480" w:rsidR="00221407" w:rsidRDefault="00862B16" w:rsidP="009425FA">
            <w:pPr>
              <w:spacing w:line="480" w:lineRule="atLeast"/>
              <w:rPr>
                <w:bCs/>
                <w:iCs/>
                <w:color w:val="000000" w:themeColor="text1"/>
                <w:sz w:val="24"/>
                <w:szCs w:val="24"/>
              </w:rPr>
            </w:pPr>
            <w:r>
              <w:rPr>
                <w:bCs/>
                <w:iCs/>
                <w:color w:val="000000" w:themeColor="text1"/>
                <w:sz w:val="24"/>
                <w:szCs w:val="24"/>
              </w:rPr>
              <w:t>201</w:t>
            </w:r>
            <w:r>
              <w:rPr>
                <w:rFonts w:hint="eastAsia"/>
                <w:bCs/>
                <w:iCs/>
                <w:color w:val="000000" w:themeColor="text1"/>
                <w:sz w:val="24"/>
                <w:szCs w:val="24"/>
              </w:rPr>
              <w:t>9</w:t>
            </w:r>
            <w:r>
              <w:rPr>
                <w:rFonts w:hAnsi="宋体"/>
                <w:bCs/>
                <w:iCs/>
                <w:color w:val="000000" w:themeColor="text1"/>
                <w:sz w:val="24"/>
                <w:szCs w:val="24"/>
              </w:rPr>
              <w:t>年</w:t>
            </w:r>
            <w:r w:rsidR="00A13C67">
              <w:rPr>
                <w:rFonts w:hint="eastAsia"/>
                <w:bCs/>
                <w:iCs/>
                <w:color w:val="000000" w:themeColor="text1"/>
                <w:sz w:val="24"/>
                <w:szCs w:val="24"/>
              </w:rPr>
              <w:t>1</w:t>
            </w:r>
            <w:r w:rsidR="00D129BB">
              <w:rPr>
                <w:rFonts w:hint="eastAsia"/>
                <w:bCs/>
                <w:iCs/>
                <w:color w:val="000000" w:themeColor="text1"/>
                <w:sz w:val="24"/>
                <w:szCs w:val="24"/>
              </w:rPr>
              <w:t>2</w:t>
            </w:r>
            <w:r>
              <w:rPr>
                <w:rFonts w:hAnsi="宋体"/>
                <w:bCs/>
                <w:iCs/>
                <w:color w:val="000000" w:themeColor="text1"/>
                <w:sz w:val="24"/>
                <w:szCs w:val="24"/>
              </w:rPr>
              <w:t>月</w:t>
            </w:r>
            <w:r w:rsidR="009425FA">
              <w:rPr>
                <w:rFonts w:hint="eastAsia"/>
                <w:bCs/>
                <w:iCs/>
                <w:color w:val="000000" w:themeColor="text1"/>
                <w:sz w:val="24"/>
                <w:szCs w:val="24"/>
              </w:rPr>
              <w:t>24</w:t>
            </w:r>
            <w:r w:rsidR="008C43B0">
              <w:rPr>
                <w:rFonts w:hAnsi="宋体" w:hint="eastAsia"/>
                <w:bCs/>
                <w:iCs/>
                <w:color w:val="000000" w:themeColor="text1"/>
                <w:sz w:val="24"/>
                <w:szCs w:val="24"/>
              </w:rPr>
              <w:t>日</w:t>
            </w:r>
          </w:p>
        </w:tc>
      </w:tr>
      <w:tr w:rsidR="00221407" w14:paraId="4544E603" w14:textId="77777777">
        <w:trPr>
          <w:trHeight w:val="712"/>
        </w:trPr>
        <w:tc>
          <w:tcPr>
            <w:tcW w:w="1418" w:type="dxa"/>
            <w:shd w:val="clear" w:color="auto" w:fill="auto"/>
            <w:vAlign w:val="center"/>
          </w:tcPr>
          <w:p w14:paraId="6F297F91"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t>地点</w:t>
            </w:r>
          </w:p>
        </w:tc>
        <w:tc>
          <w:tcPr>
            <w:tcW w:w="8080" w:type="dxa"/>
            <w:shd w:val="clear" w:color="auto" w:fill="auto"/>
            <w:vAlign w:val="center"/>
          </w:tcPr>
          <w:p w14:paraId="260FBFFC" w14:textId="2F8BB81F" w:rsidR="00221407" w:rsidRDefault="009425FA" w:rsidP="00C54BA0">
            <w:pPr>
              <w:spacing w:line="480" w:lineRule="atLeast"/>
              <w:rPr>
                <w:bCs/>
                <w:iCs/>
                <w:sz w:val="24"/>
                <w:szCs w:val="24"/>
              </w:rPr>
            </w:pPr>
            <w:r>
              <w:rPr>
                <w:rFonts w:hint="eastAsia"/>
                <w:bCs/>
                <w:iCs/>
                <w:sz w:val="24"/>
                <w:szCs w:val="24"/>
              </w:rPr>
              <w:t>南京航健公司和</w:t>
            </w:r>
            <w:proofErr w:type="gramStart"/>
            <w:r>
              <w:rPr>
                <w:rFonts w:hint="eastAsia"/>
                <w:bCs/>
                <w:iCs/>
                <w:sz w:val="24"/>
                <w:szCs w:val="24"/>
              </w:rPr>
              <w:t>宏光</w:t>
            </w:r>
            <w:proofErr w:type="gramEnd"/>
            <w:r>
              <w:rPr>
                <w:rFonts w:hint="eastAsia"/>
                <w:bCs/>
                <w:iCs/>
                <w:sz w:val="24"/>
                <w:szCs w:val="24"/>
              </w:rPr>
              <w:t>公司</w:t>
            </w:r>
          </w:p>
        </w:tc>
      </w:tr>
      <w:tr w:rsidR="00221407" w14:paraId="057E4E3D" w14:textId="77777777">
        <w:tc>
          <w:tcPr>
            <w:tcW w:w="1418" w:type="dxa"/>
            <w:shd w:val="clear" w:color="auto" w:fill="auto"/>
          </w:tcPr>
          <w:p w14:paraId="7F38D528"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t>上市公司接待人员姓名</w:t>
            </w:r>
          </w:p>
        </w:tc>
        <w:tc>
          <w:tcPr>
            <w:tcW w:w="8080" w:type="dxa"/>
            <w:shd w:val="clear" w:color="auto" w:fill="auto"/>
            <w:vAlign w:val="center"/>
          </w:tcPr>
          <w:p w14:paraId="4E70C546" w14:textId="77777777" w:rsidR="00221407" w:rsidRDefault="00DF3623" w:rsidP="00C54BA0">
            <w:pPr>
              <w:spacing w:line="480" w:lineRule="atLeast"/>
              <w:rPr>
                <w:rFonts w:ascii="宋体" w:hAnsi="宋体"/>
                <w:bCs/>
                <w:iCs/>
                <w:sz w:val="24"/>
                <w:szCs w:val="24"/>
              </w:rPr>
            </w:pPr>
            <w:r>
              <w:rPr>
                <w:rFonts w:ascii="宋体" w:hAnsi="宋体" w:hint="eastAsia"/>
                <w:bCs/>
                <w:iCs/>
                <w:sz w:val="24"/>
                <w:szCs w:val="24"/>
              </w:rPr>
              <w:t>董事会秘书：</w:t>
            </w:r>
            <w:proofErr w:type="gramStart"/>
            <w:r>
              <w:rPr>
                <w:rFonts w:ascii="宋体" w:hAnsi="宋体" w:hint="eastAsia"/>
                <w:bCs/>
                <w:iCs/>
                <w:sz w:val="24"/>
                <w:szCs w:val="24"/>
              </w:rPr>
              <w:t>夏保琪</w:t>
            </w:r>
            <w:proofErr w:type="gramEnd"/>
            <w:r>
              <w:rPr>
                <w:rFonts w:ascii="宋体" w:hAnsi="宋体" w:hint="eastAsia"/>
                <w:bCs/>
                <w:iCs/>
                <w:sz w:val="24"/>
                <w:szCs w:val="24"/>
              </w:rPr>
              <w:t xml:space="preserve">       证券事务部</w:t>
            </w:r>
            <w:r w:rsidR="009425FA">
              <w:rPr>
                <w:rFonts w:ascii="宋体" w:hAnsi="宋体" w:hint="eastAsia"/>
                <w:bCs/>
                <w:iCs/>
                <w:sz w:val="24"/>
                <w:szCs w:val="24"/>
              </w:rPr>
              <w:t>部长：李静</w:t>
            </w:r>
          </w:p>
          <w:p w14:paraId="42565817" w14:textId="116CCA80" w:rsidR="009425FA" w:rsidRDefault="009425FA" w:rsidP="00C54BA0">
            <w:pPr>
              <w:spacing w:line="480" w:lineRule="atLeast"/>
              <w:rPr>
                <w:rFonts w:ascii="宋体" w:hAnsi="宋体"/>
                <w:bCs/>
                <w:iCs/>
                <w:sz w:val="24"/>
                <w:szCs w:val="24"/>
              </w:rPr>
            </w:pPr>
            <w:proofErr w:type="gramStart"/>
            <w:r>
              <w:rPr>
                <w:rFonts w:ascii="宋体" w:hAnsi="宋体" w:hint="eastAsia"/>
                <w:bCs/>
                <w:iCs/>
                <w:sz w:val="24"/>
                <w:szCs w:val="24"/>
              </w:rPr>
              <w:t>航健公司</w:t>
            </w:r>
            <w:proofErr w:type="gramEnd"/>
            <w:r>
              <w:rPr>
                <w:rFonts w:ascii="宋体" w:hAnsi="宋体" w:hint="eastAsia"/>
                <w:bCs/>
                <w:iCs/>
                <w:sz w:val="24"/>
                <w:szCs w:val="24"/>
              </w:rPr>
              <w:t>：公司领导       宏光公司：公司领导</w:t>
            </w:r>
          </w:p>
        </w:tc>
      </w:tr>
      <w:tr w:rsidR="00221407" w14:paraId="2169DF47" w14:textId="77777777">
        <w:trPr>
          <w:trHeight w:val="629"/>
        </w:trPr>
        <w:tc>
          <w:tcPr>
            <w:tcW w:w="1418" w:type="dxa"/>
            <w:shd w:val="clear" w:color="auto" w:fill="auto"/>
            <w:vAlign w:val="center"/>
          </w:tcPr>
          <w:p w14:paraId="598C3281"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t>投资者关系活动主要内容介绍</w:t>
            </w:r>
          </w:p>
          <w:p w14:paraId="727A6F7A" w14:textId="77777777" w:rsidR="00221407" w:rsidRDefault="00221407">
            <w:pPr>
              <w:spacing w:line="480" w:lineRule="atLeast"/>
              <w:jc w:val="center"/>
              <w:rPr>
                <w:rFonts w:ascii="宋体" w:hAnsi="宋体"/>
                <w:b/>
                <w:bCs/>
                <w:iCs/>
                <w:sz w:val="24"/>
                <w:szCs w:val="24"/>
              </w:rPr>
            </w:pPr>
          </w:p>
        </w:tc>
        <w:tc>
          <w:tcPr>
            <w:tcW w:w="8080" w:type="dxa"/>
            <w:shd w:val="clear" w:color="auto" w:fill="auto"/>
          </w:tcPr>
          <w:p w14:paraId="5E139BBF" w14:textId="3938B839" w:rsidR="00221407" w:rsidRDefault="00862B16" w:rsidP="002B7D1A">
            <w:pPr>
              <w:widowControl/>
              <w:spacing w:line="480" w:lineRule="exact"/>
              <w:ind w:firstLineChars="200" w:firstLine="482"/>
              <w:jc w:val="left"/>
              <w:rPr>
                <w:rFonts w:hAnsi="宋体"/>
                <w:b/>
                <w:bCs/>
                <w:iCs/>
                <w:sz w:val="24"/>
                <w:szCs w:val="24"/>
              </w:rPr>
            </w:pPr>
            <w:r>
              <w:rPr>
                <w:rFonts w:hAnsi="宋体" w:hint="eastAsia"/>
                <w:b/>
                <w:bCs/>
                <w:iCs/>
                <w:sz w:val="24"/>
                <w:szCs w:val="24"/>
              </w:rPr>
              <w:t xml:space="preserve">1. </w:t>
            </w:r>
            <w:proofErr w:type="gramStart"/>
            <w:r w:rsidR="009425FA" w:rsidRPr="009425FA">
              <w:rPr>
                <w:rFonts w:hAnsi="宋体" w:hint="eastAsia"/>
                <w:b/>
                <w:bCs/>
                <w:iCs/>
                <w:sz w:val="24"/>
                <w:szCs w:val="24"/>
              </w:rPr>
              <w:t>航健主营</w:t>
            </w:r>
            <w:proofErr w:type="gramEnd"/>
            <w:r w:rsidR="009425FA" w:rsidRPr="009425FA">
              <w:rPr>
                <w:rFonts w:hAnsi="宋体" w:hint="eastAsia"/>
                <w:b/>
                <w:bCs/>
                <w:iCs/>
                <w:sz w:val="24"/>
                <w:szCs w:val="24"/>
              </w:rPr>
              <w:t>业务情况</w:t>
            </w:r>
            <w:r w:rsidR="009425FA">
              <w:rPr>
                <w:rFonts w:hAnsi="宋体" w:hint="eastAsia"/>
                <w:b/>
                <w:bCs/>
                <w:iCs/>
                <w:sz w:val="24"/>
                <w:szCs w:val="24"/>
              </w:rPr>
              <w:t>如何</w:t>
            </w:r>
            <w:r w:rsidR="001D44C9">
              <w:rPr>
                <w:rFonts w:hAnsi="宋体" w:hint="eastAsia"/>
                <w:b/>
                <w:bCs/>
                <w:iCs/>
                <w:sz w:val="24"/>
                <w:szCs w:val="24"/>
              </w:rPr>
              <w:t>？</w:t>
            </w:r>
            <w:r w:rsidR="008D6B05">
              <w:rPr>
                <w:rFonts w:hAnsi="宋体"/>
                <w:b/>
                <w:bCs/>
                <w:iCs/>
                <w:sz w:val="24"/>
                <w:szCs w:val="24"/>
              </w:rPr>
              <w:t xml:space="preserve"> </w:t>
            </w:r>
          </w:p>
          <w:p w14:paraId="7F2EDEA3" w14:textId="1F693BBD" w:rsidR="007E1AC8" w:rsidRDefault="009425FA" w:rsidP="002B7D1A">
            <w:pPr>
              <w:widowControl/>
              <w:spacing w:line="480" w:lineRule="exact"/>
              <w:ind w:firstLineChars="200" w:firstLine="480"/>
              <w:jc w:val="left"/>
              <w:rPr>
                <w:rFonts w:hAnsi="宋体"/>
                <w:bCs/>
                <w:iCs/>
                <w:sz w:val="24"/>
                <w:szCs w:val="24"/>
              </w:rPr>
            </w:pPr>
            <w:proofErr w:type="gramStart"/>
            <w:r w:rsidRPr="002B7D1A">
              <w:rPr>
                <w:rFonts w:hAnsi="宋体" w:hint="eastAsia"/>
                <w:bCs/>
                <w:iCs/>
                <w:sz w:val="24"/>
                <w:szCs w:val="24"/>
              </w:rPr>
              <w:t>航健主营</w:t>
            </w:r>
            <w:proofErr w:type="gramEnd"/>
            <w:r w:rsidRPr="002B7D1A">
              <w:rPr>
                <w:rFonts w:hAnsi="宋体" w:hint="eastAsia"/>
                <w:bCs/>
                <w:iCs/>
                <w:sz w:val="24"/>
                <w:szCs w:val="24"/>
              </w:rPr>
              <w:t>航空机电液压产品及设备的研发、生产、维修、技术服务和技术咨询，</w:t>
            </w:r>
            <w:r w:rsidRPr="002B7D1A">
              <w:rPr>
                <w:rFonts w:hAnsi="宋体"/>
                <w:bCs/>
                <w:iCs/>
                <w:sz w:val="24"/>
                <w:szCs w:val="24"/>
              </w:rPr>
              <w:t>具备了飞机燃油、环控、液压、二动力、电源传动和机电控制六大专业产品和维修能力</w:t>
            </w:r>
            <w:r w:rsidRPr="002B7D1A">
              <w:rPr>
                <w:rFonts w:hAnsi="宋体" w:hint="eastAsia"/>
                <w:bCs/>
                <w:iCs/>
                <w:sz w:val="24"/>
                <w:szCs w:val="24"/>
              </w:rPr>
              <w:t>。</w:t>
            </w:r>
          </w:p>
          <w:p w14:paraId="0FA82F12" w14:textId="0E270557" w:rsidR="008D6B05" w:rsidRDefault="008D6B05" w:rsidP="002B7D1A">
            <w:pPr>
              <w:widowControl/>
              <w:spacing w:line="480" w:lineRule="exact"/>
              <w:ind w:firstLineChars="200" w:firstLine="482"/>
              <w:jc w:val="left"/>
              <w:rPr>
                <w:rFonts w:eastAsiaTheme="minorEastAsia" w:hAnsi="宋体"/>
                <w:b/>
                <w:bCs/>
                <w:iCs/>
                <w:sz w:val="24"/>
                <w:szCs w:val="24"/>
              </w:rPr>
            </w:pPr>
            <w:r>
              <w:rPr>
                <w:rFonts w:hAnsi="宋体" w:hint="eastAsia"/>
                <w:b/>
                <w:bCs/>
                <w:iCs/>
                <w:sz w:val="24"/>
                <w:szCs w:val="24"/>
              </w:rPr>
              <w:t>2.</w:t>
            </w:r>
            <w:r>
              <w:rPr>
                <w:rFonts w:asciiTheme="minorEastAsia" w:eastAsiaTheme="minorEastAsia" w:hAnsiTheme="minorEastAsia" w:cs="Calibri"/>
                <w:color w:val="000000"/>
                <w:sz w:val="28"/>
                <w:szCs w:val="28"/>
                <w:u w:color="000000"/>
                <w:lang w:val="zh-CN"/>
              </w:rPr>
              <w:t xml:space="preserve"> </w:t>
            </w:r>
            <w:r w:rsidR="009425FA" w:rsidRPr="009425FA">
              <w:rPr>
                <w:rFonts w:eastAsiaTheme="minorEastAsia" w:hAnsi="宋体" w:hint="eastAsia"/>
                <w:b/>
                <w:bCs/>
                <w:iCs/>
                <w:sz w:val="24"/>
                <w:szCs w:val="24"/>
              </w:rPr>
              <w:t>本次公司</w:t>
            </w:r>
            <w:proofErr w:type="gramStart"/>
            <w:r w:rsidR="009425FA" w:rsidRPr="009425FA">
              <w:rPr>
                <w:rFonts w:eastAsiaTheme="minorEastAsia" w:hAnsi="宋体" w:hint="eastAsia"/>
                <w:b/>
                <w:bCs/>
                <w:iCs/>
                <w:sz w:val="24"/>
                <w:szCs w:val="24"/>
              </w:rPr>
              <w:t>收购航健的</w:t>
            </w:r>
            <w:proofErr w:type="gramEnd"/>
            <w:r w:rsidR="009425FA" w:rsidRPr="009425FA">
              <w:rPr>
                <w:rFonts w:eastAsiaTheme="minorEastAsia" w:hAnsi="宋体" w:hint="eastAsia"/>
                <w:b/>
                <w:bCs/>
                <w:iCs/>
                <w:sz w:val="24"/>
                <w:szCs w:val="24"/>
              </w:rPr>
              <w:t>目的</w:t>
            </w:r>
            <w:r w:rsidR="009425FA">
              <w:rPr>
                <w:rFonts w:eastAsiaTheme="minorEastAsia" w:hAnsi="宋体" w:hint="eastAsia"/>
                <w:b/>
                <w:bCs/>
                <w:iCs/>
                <w:sz w:val="24"/>
                <w:szCs w:val="24"/>
              </w:rPr>
              <w:t>是什么</w:t>
            </w:r>
            <w:r w:rsidR="009425FA" w:rsidRPr="009425FA">
              <w:rPr>
                <w:rFonts w:eastAsiaTheme="minorEastAsia" w:hAnsi="宋体" w:hint="eastAsia"/>
                <w:b/>
                <w:bCs/>
                <w:iCs/>
                <w:sz w:val="24"/>
                <w:szCs w:val="24"/>
              </w:rPr>
              <w:t>？后续公司</w:t>
            </w:r>
            <w:proofErr w:type="gramStart"/>
            <w:r w:rsidR="009425FA" w:rsidRPr="009425FA">
              <w:rPr>
                <w:rFonts w:eastAsiaTheme="minorEastAsia" w:hAnsi="宋体" w:hint="eastAsia"/>
                <w:b/>
                <w:bCs/>
                <w:iCs/>
                <w:sz w:val="24"/>
                <w:szCs w:val="24"/>
              </w:rPr>
              <w:t>对于航健的</w:t>
            </w:r>
            <w:proofErr w:type="gramEnd"/>
            <w:r w:rsidR="009425FA" w:rsidRPr="009425FA">
              <w:rPr>
                <w:rFonts w:eastAsiaTheme="minorEastAsia" w:hAnsi="宋体" w:hint="eastAsia"/>
                <w:b/>
                <w:bCs/>
                <w:iCs/>
                <w:sz w:val="24"/>
                <w:szCs w:val="24"/>
              </w:rPr>
              <w:t>定位是什么</w:t>
            </w:r>
            <w:r w:rsidR="00C54BA0">
              <w:rPr>
                <w:rFonts w:eastAsiaTheme="minorEastAsia" w:hAnsi="宋体" w:hint="eastAsia"/>
                <w:b/>
                <w:bCs/>
                <w:iCs/>
                <w:sz w:val="24"/>
                <w:szCs w:val="24"/>
              </w:rPr>
              <w:t>？</w:t>
            </w:r>
          </w:p>
          <w:p w14:paraId="6E256744" w14:textId="3D8D26B3" w:rsidR="00F520C9" w:rsidRDefault="009425FA" w:rsidP="009425FA">
            <w:pPr>
              <w:widowControl/>
              <w:spacing w:line="480" w:lineRule="exact"/>
              <w:ind w:firstLineChars="200" w:firstLine="480"/>
              <w:jc w:val="left"/>
              <w:rPr>
                <w:rFonts w:hAnsi="宋体"/>
                <w:bCs/>
                <w:iCs/>
                <w:sz w:val="24"/>
                <w:szCs w:val="24"/>
              </w:rPr>
            </w:pPr>
            <w:r w:rsidRPr="009425FA">
              <w:rPr>
                <w:rFonts w:hAnsi="宋体" w:hint="eastAsia"/>
                <w:bCs/>
                <w:iCs/>
                <w:sz w:val="24"/>
                <w:szCs w:val="24"/>
              </w:rPr>
              <w:t>本次收购目的是为了统筹公司各子公司的维修能力和资源，确立在航空机电系统维修服务保障领域的领先地位，打造一站式航空维修服务</w:t>
            </w:r>
            <w:r>
              <w:rPr>
                <w:rFonts w:hAnsi="宋体" w:hint="eastAsia"/>
                <w:bCs/>
                <w:iCs/>
                <w:sz w:val="24"/>
                <w:szCs w:val="24"/>
              </w:rPr>
              <w:t>模式。后续公司要确立航空机电维修的站位，整合航空机电产业的维修</w:t>
            </w:r>
            <w:r w:rsidR="00A935F2">
              <w:rPr>
                <w:rFonts w:hAnsi="宋体" w:hint="eastAsia"/>
                <w:bCs/>
                <w:iCs/>
                <w:sz w:val="24"/>
                <w:szCs w:val="24"/>
              </w:rPr>
              <w:t>。</w:t>
            </w:r>
          </w:p>
          <w:p w14:paraId="6F9E7887" w14:textId="5DE6589F" w:rsidR="005C5188" w:rsidRDefault="005C5188" w:rsidP="002B7D1A">
            <w:pPr>
              <w:widowControl/>
              <w:spacing w:line="480" w:lineRule="exact"/>
              <w:ind w:firstLineChars="200" w:firstLine="482"/>
              <w:jc w:val="left"/>
              <w:rPr>
                <w:rFonts w:hAnsi="宋体"/>
                <w:b/>
                <w:bCs/>
                <w:iCs/>
                <w:sz w:val="24"/>
                <w:szCs w:val="24"/>
                <w:lang w:val="zh-TW"/>
              </w:rPr>
            </w:pPr>
            <w:r>
              <w:rPr>
                <w:rFonts w:hAnsi="宋体" w:hint="eastAsia"/>
                <w:b/>
                <w:bCs/>
                <w:iCs/>
                <w:sz w:val="24"/>
                <w:szCs w:val="24"/>
              </w:rPr>
              <w:lastRenderedPageBreak/>
              <w:t>3.</w:t>
            </w:r>
            <w:r>
              <w:rPr>
                <w:rFonts w:asciiTheme="minorEastAsia" w:eastAsiaTheme="minorEastAsia" w:hAnsiTheme="minorEastAsia" w:cs="Calibri"/>
                <w:color w:val="000000"/>
                <w:sz w:val="28"/>
                <w:szCs w:val="28"/>
                <w:u w:color="000000"/>
                <w:lang w:val="zh-CN"/>
              </w:rPr>
              <w:t xml:space="preserve"> </w:t>
            </w:r>
            <w:r w:rsidR="009425FA" w:rsidRPr="009425FA">
              <w:rPr>
                <w:rFonts w:hAnsi="宋体" w:hint="eastAsia"/>
                <w:b/>
                <w:bCs/>
                <w:iCs/>
                <w:sz w:val="24"/>
                <w:szCs w:val="24"/>
              </w:rPr>
              <w:t>公司为何只</w:t>
            </w:r>
            <w:proofErr w:type="gramStart"/>
            <w:r w:rsidR="009425FA" w:rsidRPr="009425FA">
              <w:rPr>
                <w:rFonts w:hAnsi="宋体" w:hint="eastAsia"/>
                <w:b/>
                <w:bCs/>
                <w:iCs/>
                <w:sz w:val="24"/>
                <w:szCs w:val="24"/>
              </w:rPr>
              <w:t>收购</w:t>
            </w:r>
            <w:r w:rsidR="009425FA">
              <w:rPr>
                <w:rFonts w:hAnsi="宋体" w:hint="eastAsia"/>
                <w:b/>
                <w:bCs/>
                <w:iCs/>
                <w:sz w:val="24"/>
                <w:szCs w:val="24"/>
              </w:rPr>
              <w:t>航健</w:t>
            </w:r>
            <w:proofErr w:type="gramEnd"/>
            <w:r w:rsidR="009425FA" w:rsidRPr="009425FA">
              <w:rPr>
                <w:rFonts w:hAnsi="宋体" w:hint="eastAsia"/>
                <w:b/>
                <w:bCs/>
                <w:iCs/>
                <w:sz w:val="24"/>
                <w:szCs w:val="24"/>
              </w:rPr>
              <w:t>70%</w:t>
            </w:r>
            <w:r w:rsidR="009425FA" w:rsidRPr="009425FA">
              <w:rPr>
                <w:rFonts w:hAnsi="宋体" w:hint="eastAsia"/>
                <w:b/>
                <w:bCs/>
                <w:iCs/>
                <w:sz w:val="24"/>
                <w:szCs w:val="24"/>
              </w:rPr>
              <w:t>股权</w:t>
            </w:r>
            <w:r w:rsidR="00A935F2">
              <w:rPr>
                <w:rFonts w:hAnsi="宋体" w:hint="eastAsia"/>
                <w:b/>
                <w:bCs/>
                <w:iCs/>
                <w:sz w:val="24"/>
                <w:szCs w:val="24"/>
              </w:rPr>
              <w:t>？</w:t>
            </w:r>
            <w:r w:rsidR="006A1EF3">
              <w:rPr>
                <w:rFonts w:hAnsi="宋体"/>
                <w:b/>
                <w:bCs/>
                <w:iCs/>
                <w:sz w:val="24"/>
                <w:szCs w:val="24"/>
                <w:lang w:val="zh-TW"/>
              </w:rPr>
              <w:t xml:space="preserve"> </w:t>
            </w:r>
          </w:p>
          <w:p w14:paraId="76EE1ADC" w14:textId="265BB296" w:rsidR="0049656F" w:rsidRPr="0049656F" w:rsidRDefault="009425FA" w:rsidP="009425FA">
            <w:pPr>
              <w:spacing w:line="480" w:lineRule="exact"/>
              <w:ind w:firstLineChars="200" w:firstLine="480"/>
              <w:jc w:val="left"/>
              <w:rPr>
                <w:rFonts w:hAnsi="宋体"/>
                <w:bCs/>
                <w:iCs/>
                <w:sz w:val="24"/>
                <w:szCs w:val="24"/>
              </w:rPr>
            </w:pPr>
            <w:proofErr w:type="gramStart"/>
            <w:r w:rsidRPr="009425FA">
              <w:rPr>
                <w:rFonts w:hAnsi="宋体" w:hint="eastAsia"/>
                <w:bCs/>
                <w:iCs/>
                <w:sz w:val="24"/>
                <w:szCs w:val="24"/>
              </w:rPr>
              <w:t>航健被</w:t>
            </w:r>
            <w:proofErr w:type="gramEnd"/>
            <w:r w:rsidRPr="009425FA">
              <w:rPr>
                <w:rFonts w:hAnsi="宋体" w:hint="eastAsia"/>
                <w:bCs/>
                <w:iCs/>
                <w:sz w:val="24"/>
                <w:szCs w:val="24"/>
              </w:rPr>
              <w:t>收购前的股权结构是南京机电占</w:t>
            </w:r>
            <w:r w:rsidRPr="009425FA">
              <w:rPr>
                <w:rFonts w:hAnsi="宋体" w:hint="eastAsia"/>
                <w:bCs/>
                <w:iCs/>
                <w:sz w:val="24"/>
                <w:szCs w:val="24"/>
              </w:rPr>
              <w:t>60%</w:t>
            </w:r>
            <w:r w:rsidRPr="009425FA">
              <w:rPr>
                <w:rFonts w:hAnsi="宋体" w:hint="eastAsia"/>
                <w:bCs/>
                <w:iCs/>
                <w:sz w:val="24"/>
                <w:szCs w:val="24"/>
              </w:rPr>
              <w:t>，三名自然人股东分别占</w:t>
            </w:r>
            <w:r w:rsidRPr="009425FA">
              <w:rPr>
                <w:rFonts w:hAnsi="宋体" w:hint="eastAsia"/>
                <w:bCs/>
                <w:iCs/>
                <w:sz w:val="24"/>
                <w:szCs w:val="24"/>
              </w:rPr>
              <w:t>20%</w:t>
            </w:r>
            <w:r w:rsidRPr="009425FA">
              <w:rPr>
                <w:rFonts w:hAnsi="宋体" w:hint="eastAsia"/>
                <w:bCs/>
                <w:iCs/>
                <w:sz w:val="24"/>
                <w:szCs w:val="24"/>
              </w:rPr>
              <w:t>、</w:t>
            </w:r>
            <w:r w:rsidRPr="009425FA">
              <w:rPr>
                <w:rFonts w:hAnsi="宋体" w:hint="eastAsia"/>
                <w:bCs/>
                <w:iCs/>
                <w:sz w:val="24"/>
                <w:szCs w:val="24"/>
              </w:rPr>
              <w:t>10%</w:t>
            </w:r>
            <w:r w:rsidRPr="009425FA">
              <w:rPr>
                <w:rFonts w:hAnsi="宋体" w:hint="eastAsia"/>
                <w:bCs/>
                <w:iCs/>
                <w:sz w:val="24"/>
                <w:szCs w:val="24"/>
              </w:rPr>
              <w:t>和</w:t>
            </w:r>
            <w:r w:rsidRPr="009425FA">
              <w:rPr>
                <w:rFonts w:hAnsi="宋体" w:hint="eastAsia"/>
                <w:bCs/>
                <w:iCs/>
                <w:sz w:val="24"/>
                <w:szCs w:val="24"/>
              </w:rPr>
              <w:t>10%</w:t>
            </w:r>
            <w:r w:rsidRPr="009425FA">
              <w:rPr>
                <w:rFonts w:hAnsi="宋体" w:hint="eastAsia"/>
                <w:bCs/>
                <w:iCs/>
                <w:sz w:val="24"/>
                <w:szCs w:val="24"/>
              </w:rPr>
              <w:t>，收购后的股权结构是公司占</w:t>
            </w:r>
            <w:r w:rsidRPr="009425FA">
              <w:rPr>
                <w:rFonts w:hAnsi="宋体" w:hint="eastAsia"/>
                <w:bCs/>
                <w:iCs/>
                <w:sz w:val="24"/>
                <w:szCs w:val="24"/>
              </w:rPr>
              <w:t>70%</w:t>
            </w:r>
            <w:r w:rsidRPr="009425FA">
              <w:rPr>
                <w:rFonts w:hAnsi="宋体" w:hint="eastAsia"/>
                <w:bCs/>
                <w:iCs/>
                <w:sz w:val="24"/>
                <w:szCs w:val="24"/>
              </w:rPr>
              <w:t>，南京机电占</w:t>
            </w:r>
            <w:r w:rsidRPr="009425FA">
              <w:rPr>
                <w:rFonts w:hAnsi="宋体" w:hint="eastAsia"/>
                <w:bCs/>
                <w:iCs/>
                <w:sz w:val="24"/>
                <w:szCs w:val="24"/>
              </w:rPr>
              <w:t>20%</w:t>
            </w:r>
            <w:r w:rsidRPr="009425FA">
              <w:rPr>
                <w:rFonts w:hAnsi="宋体" w:hint="eastAsia"/>
                <w:bCs/>
                <w:iCs/>
                <w:sz w:val="24"/>
                <w:szCs w:val="24"/>
              </w:rPr>
              <w:t>，三名自然人股东分别占</w:t>
            </w:r>
            <w:r w:rsidRPr="009425FA">
              <w:rPr>
                <w:rFonts w:hAnsi="宋体" w:hint="eastAsia"/>
                <w:bCs/>
                <w:iCs/>
                <w:sz w:val="24"/>
                <w:szCs w:val="24"/>
              </w:rPr>
              <w:t>5%</w:t>
            </w:r>
            <w:r w:rsidRPr="009425FA">
              <w:rPr>
                <w:rFonts w:hAnsi="宋体" w:hint="eastAsia"/>
                <w:bCs/>
                <w:iCs/>
                <w:sz w:val="24"/>
                <w:szCs w:val="24"/>
              </w:rPr>
              <w:t>、</w:t>
            </w:r>
            <w:r w:rsidRPr="009425FA">
              <w:rPr>
                <w:rFonts w:hAnsi="宋体" w:hint="eastAsia"/>
                <w:bCs/>
                <w:iCs/>
                <w:sz w:val="24"/>
                <w:szCs w:val="24"/>
              </w:rPr>
              <w:t>2.5%</w:t>
            </w:r>
            <w:r w:rsidRPr="009425FA">
              <w:rPr>
                <w:rFonts w:hAnsi="宋体" w:hint="eastAsia"/>
                <w:bCs/>
                <w:iCs/>
                <w:sz w:val="24"/>
                <w:szCs w:val="24"/>
              </w:rPr>
              <w:t>和</w:t>
            </w:r>
            <w:r w:rsidRPr="009425FA">
              <w:rPr>
                <w:rFonts w:hAnsi="宋体" w:hint="eastAsia"/>
                <w:bCs/>
                <w:iCs/>
                <w:sz w:val="24"/>
                <w:szCs w:val="24"/>
              </w:rPr>
              <w:t>2.5%</w:t>
            </w:r>
            <w:r w:rsidRPr="009425FA">
              <w:rPr>
                <w:rFonts w:hAnsi="宋体" w:hint="eastAsia"/>
                <w:bCs/>
                <w:iCs/>
                <w:sz w:val="24"/>
                <w:szCs w:val="24"/>
              </w:rPr>
              <w:t>。三名自然人股东</w:t>
            </w:r>
            <w:r>
              <w:rPr>
                <w:rFonts w:hAnsi="宋体" w:hint="eastAsia"/>
                <w:bCs/>
                <w:iCs/>
                <w:sz w:val="24"/>
                <w:szCs w:val="24"/>
              </w:rPr>
              <w:t>均为公司高管，采用高</w:t>
            </w:r>
            <w:proofErr w:type="gramStart"/>
            <w:r>
              <w:rPr>
                <w:rFonts w:hAnsi="宋体" w:hint="eastAsia"/>
                <w:bCs/>
                <w:iCs/>
                <w:sz w:val="24"/>
                <w:szCs w:val="24"/>
              </w:rPr>
              <w:t>管跟经营层利益</w:t>
            </w:r>
            <w:proofErr w:type="gramEnd"/>
            <w:r>
              <w:rPr>
                <w:rFonts w:hAnsi="宋体" w:hint="eastAsia"/>
                <w:bCs/>
                <w:iCs/>
                <w:sz w:val="24"/>
                <w:szCs w:val="24"/>
              </w:rPr>
              <w:t>捆绑方式，有助于提升公司业绩</w:t>
            </w:r>
            <w:r w:rsidR="00187AF3" w:rsidRPr="00D02814">
              <w:rPr>
                <w:rFonts w:hAnsi="宋体" w:hint="eastAsia"/>
                <w:bCs/>
                <w:iCs/>
                <w:sz w:val="24"/>
                <w:szCs w:val="24"/>
              </w:rPr>
              <w:t>。</w:t>
            </w:r>
          </w:p>
          <w:p w14:paraId="03A279D1" w14:textId="13E34517" w:rsidR="0049656F" w:rsidRDefault="00DE00A4" w:rsidP="002B7D1A">
            <w:pPr>
              <w:widowControl/>
              <w:spacing w:line="480" w:lineRule="exact"/>
              <w:ind w:firstLineChars="200" w:firstLine="482"/>
              <w:jc w:val="left"/>
              <w:rPr>
                <w:rFonts w:hAnsi="宋体"/>
                <w:b/>
                <w:bCs/>
                <w:iCs/>
                <w:sz w:val="24"/>
                <w:szCs w:val="24"/>
              </w:rPr>
            </w:pPr>
            <w:r>
              <w:rPr>
                <w:rFonts w:hAnsi="宋体" w:hint="eastAsia"/>
                <w:b/>
                <w:bCs/>
                <w:iCs/>
                <w:sz w:val="24"/>
                <w:szCs w:val="24"/>
              </w:rPr>
              <w:t>4</w:t>
            </w:r>
            <w:r w:rsidR="0049656F">
              <w:rPr>
                <w:rFonts w:hAnsi="宋体" w:hint="eastAsia"/>
                <w:b/>
                <w:bCs/>
                <w:iCs/>
                <w:sz w:val="24"/>
                <w:szCs w:val="24"/>
              </w:rPr>
              <w:t>.</w:t>
            </w:r>
            <w:r w:rsidR="0010592A">
              <w:rPr>
                <w:rFonts w:asciiTheme="minorEastAsia" w:eastAsiaTheme="minorEastAsia" w:hAnsiTheme="minorEastAsia" w:cs="Calibri" w:hint="eastAsia"/>
                <w:color w:val="000000"/>
                <w:sz w:val="28"/>
                <w:szCs w:val="28"/>
                <w:u w:color="000000"/>
                <w:bdr w:val="nil"/>
                <w:lang w:val="zh-CN"/>
              </w:rPr>
              <w:t xml:space="preserve"> </w:t>
            </w:r>
            <w:proofErr w:type="gramStart"/>
            <w:r w:rsidR="00E5672D" w:rsidRPr="00E5672D">
              <w:rPr>
                <w:rFonts w:hAnsi="宋体" w:hint="eastAsia"/>
                <w:b/>
                <w:bCs/>
                <w:iCs/>
                <w:sz w:val="24"/>
                <w:szCs w:val="24"/>
              </w:rPr>
              <w:t>航健所处</w:t>
            </w:r>
            <w:proofErr w:type="gramEnd"/>
            <w:r w:rsidR="00E5672D" w:rsidRPr="00E5672D">
              <w:rPr>
                <w:rFonts w:hAnsi="宋体" w:hint="eastAsia"/>
                <w:b/>
                <w:bCs/>
                <w:iCs/>
                <w:sz w:val="24"/>
                <w:szCs w:val="24"/>
              </w:rPr>
              <w:t>行业空间有多大？未来的发展潜力</w:t>
            </w:r>
            <w:r w:rsidR="00E5672D">
              <w:rPr>
                <w:rFonts w:hAnsi="宋体" w:hint="eastAsia"/>
                <w:b/>
                <w:bCs/>
                <w:iCs/>
                <w:sz w:val="24"/>
                <w:szCs w:val="24"/>
              </w:rPr>
              <w:t>如何</w:t>
            </w:r>
            <w:r w:rsidR="00870795">
              <w:rPr>
                <w:rFonts w:hAnsi="宋体" w:hint="eastAsia"/>
                <w:b/>
                <w:bCs/>
                <w:iCs/>
                <w:sz w:val="24"/>
                <w:szCs w:val="24"/>
              </w:rPr>
              <w:t>？</w:t>
            </w:r>
          </w:p>
          <w:p w14:paraId="4F6A3897" w14:textId="12B650A5" w:rsidR="0049656F" w:rsidRDefault="00E5672D" w:rsidP="00E5672D">
            <w:pPr>
              <w:widowControl/>
              <w:spacing w:line="480" w:lineRule="exact"/>
              <w:ind w:firstLineChars="200" w:firstLine="480"/>
              <w:jc w:val="left"/>
              <w:rPr>
                <w:rFonts w:hAnsi="宋体"/>
                <w:bCs/>
                <w:iCs/>
                <w:sz w:val="24"/>
                <w:szCs w:val="24"/>
              </w:rPr>
            </w:pPr>
            <w:r w:rsidRPr="00E5672D">
              <w:rPr>
                <w:rFonts w:hAnsi="宋体" w:hint="eastAsia"/>
                <w:bCs/>
                <w:iCs/>
                <w:sz w:val="24"/>
                <w:szCs w:val="24"/>
              </w:rPr>
              <w:t>从行业看，航空机电维修、备件市场与产品交付的规模大体相当，这样看，我们市场空间至少能看到</w:t>
            </w:r>
            <w:r w:rsidRPr="00E5672D">
              <w:rPr>
                <w:rFonts w:hAnsi="宋体" w:hint="eastAsia"/>
                <w:bCs/>
                <w:iCs/>
                <w:sz w:val="24"/>
                <w:szCs w:val="24"/>
              </w:rPr>
              <w:t>200</w:t>
            </w:r>
            <w:r w:rsidRPr="00E5672D">
              <w:rPr>
                <w:rFonts w:hAnsi="宋体" w:hint="eastAsia"/>
                <w:bCs/>
                <w:iCs/>
                <w:sz w:val="24"/>
                <w:szCs w:val="24"/>
              </w:rPr>
              <w:t>亿元，因此</w:t>
            </w:r>
            <w:proofErr w:type="gramStart"/>
            <w:r w:rsidRPr="00E5672D">
              <w:rPr>
                <w:rFonts w:hAnsi="宋体" w:hint="eastAsia"/>
                <w:bCs/>
                <w:iCs/>
                <w:sz w:val="24"/>
                <w:szCs w:val="24"/>
              </w:rPr>
              <w:t>航健未来</w:t>
            </w:r>
            <w:proofErr w:type="gramEnd"/>
            <w:r w:rsidRPr="00E5672D">
              <w:rPr>
                <w:rFonts w:hAnsi="宋体" w:hint="eastAsia"/>
                <w:bCs/>
                <w:iCs/>
                <w:sz w:val="24"/>
                <w:szCs w:val="24"/>
              </w:rPr>
              <w:t>发展潜力巨大。此外过去有新闻说美国舰载机的完好率不足</w:t>
            </w:r>
            <w:r w:rsidRPr="00E5672D">
              <w:rPr>
                <w:rFonts w:hAnsi="宋体" w:hint="eastAsia"/>
                <w:bCs/>
                <w:iCs/>
                <w:sz w:val="24"/>
                <w:szCs w:val="24"/>
              </w:rPr>
              <w:t>6</w:t>
            </w:r>
            <w:r w:rsidR="002B7D1A">
              <w:rPr>
                <w:rFonts w:hAnsi="宋体" w:hint="eastAsia"/>
                <w:bCs/>
                <w:iCs/>
                <w:sz w:val="24"/>
                <w:szCs w:val="24"/>
              </w:rPr>
              <w:t>7</w:t>
            </w:r>
            <w:r w:rsidRPr="00E5672D">
              <w:rPr>
                <w:rFonts w:hAnsi="宋体" w:hint="eastAsia"/>
                <w:bCs/>
                <w:iCs/>
                <w:sz w:val="24"/>
                <w:szCs w:val="24"/>
              </w:rPr>
              <w:t>%</w:t>
            </w:r>
            <w:r w:rsidRPr="00E5672D">
              <w:rPr>
                <w:rFonts w:hAnsi="宋体" w:hint="eastAsia"/>
                <w:bCs/>
                <w:iCs/>
                <w:sz w:val="24"/>
                <w:szCs w:val="24"/>
              </w:rPr>
              <w:t>，说明剩下</w:t>
            </w:r>
            <w:r w:rsidR="002B7D1A">
              <w:rPr>
                <w:rFonts w:hAnsi="宋体" w:hint="eastAsia"/>
                <w:bCs/>
                <w:iCs/>
                <w:sz w:val="24"/>
                <w:szCs w:val="24"/>
              </w:rPr>
              <w:t>维修</w:t>
            </w:r>
            <w:r w:rsidRPr="00E5672D">
              <w:rPr>
                <w:rFonts w:hAnsi="宋体" w:hint="eastAsia"/>
                <w:bCs/>
                <w:iCs/>
                <w:sz w:val="24"/>
                <w:szCs w:val="24"/>
              </w:rPr>
              <w:t>没跟上。以上事情说明目前整个世界航空工业对于备件维修的需求潜力都是很大的。</w:t>
            </w:r>
          </w:p>
          <w:p w14:paraId="3F48E08E" w14:textId="0D736B38" w:rsidR="0010592A" w:rsidRDefault="00DE00A4" w:rsidP="002B7D1A">
            <w:pPr>
              <w:widowControl/>
              <w:spacing w:line="480" w:lineRule="exact"/>
              <w:ind w:firstLineChars="200" w:firstLine="482"/>
              <w:jc w:val="left"/>
              <w:rPr>
                <w:rFonts w:hAnsi="宋体"/>
                <w:b/>
                <w:bCs/>
                <w:iCs/>
                <w:sz w:val="24"/>
                <w:szCs w:val="24"/>
              </w:rPr>
            </w:pPr>
            <w:r>
              <w:rPr>
                <w:rFonts w:hAnsi="宋体" w:hint="eastAsia"/>
                <w:b/>
                <w:bCs/>
                <w:iCs/>
                <w:sz w:val="24"/>
                <w:szCs w:val="24"/>
              </w:rPr>
              <w:t>5</w:t>
            </w:r>
            <w:r w:rsidR="0010592A">
              <w:rPr>
                <w:rFonts w:hAnsi="宋体" w:hint="eastAsia"/>
                <w:b/>
                <w:bCs/>
                <w:iCs/>
                <w:sz w:val="24"/>
                <w:szCs w:val="24"/>
              </w:rPr>
              <w:t>.</w:t>
            </w:r>
            <w:r w:rsidR="0010592A">
              <w:rPr>
                <w:rFonts w:asciiTheme="minorEastAsia" w:eastAsiaTheme="minorEastAsia" w:hAnsiTheme="minorEastAsia" w:cs="Calibri" w:hint="eastAsia"/>
                <w:color w:val="000000"/>
                <w:sz w:val="28"/>
                <w:szCs w:val="28"/>
                <w:u w:color="000000"/>
                <w:bdr w:val="nil"/>
                <w:lang w:val="zh-CN"/>
              </w:rPr>
              <w:t xml:space="preserve"> </w:t>
            </w:r>
            <w:proofErr w:type="gramStart"/>
            <w:r w:rsidR="00E5672D">
              <w:rPr>
                <w:rFonts w:hAnsi="宋体" w:hint="eastAsia"/>
                <w:b/>
                <w:bCs/>
                <w:iCs/>
                <w:sz w:val="24"/>
                <w:szCs w:val="24"/>
              </w:rPr>
              <w:t>航健</w:t>
            </w:r>
            <w:r w:rsidR="00E5672D" w:rsidRPr="00E5672D">
              <w:rPr>
                <w:rFonts w:hAnsi="宋体" w:hint="eastAsia"/>
                <w:b/>
                <w:bCs/>
                <w:iCs/>
                <w:sz w:val="24"/>
                <w:szCs w:val="24"/>
              </w:rPr>
              <w:t>过去</w:t>
            </w:r>
            <w:proofErr w:type="gramEnd"/>
            <w:r w:rsidR="00E5672D" w:rsidRPr="00E5672D">
              <w:rPr>
                <w:rFonts w:hAnsi="宋体" w:hint="eastAsia"/>
                <w:b/>
                <w:bCs/>
                <w:iCs/>
                <w:sz w:val="24"/>
                <w:szCs w:val="24"/>
              </w:rPr>
              <w:t>几年的发展情况？未来的成长性</w:t>
            </w:r>
            <w:r w:rsidR="0010592A" w:rsidRPr="0010592A">
              <w:rPr>
                <w:rFonts w:hAnsi="宋体" w:hint="eastAsia"/>
                <w:b/>
                <w:bCs/>
                <w:iCs/>
                <w:sz w:val="24"/>
                <w:szCs w:val="24"/>
              </w:rPr>
              <w:t>？</w:t>
            </w:r>
            <w:r w:rsidR="0010592A">
              <w:rPr>
                <w:rFonts w:hAnsi="宋体"/>
                <w:b/>
                <w:bCs/>
                <w:iCs/>
                <w:sz w:val="24"/>
                <w:szCs w:val="24"/>
              </w:rPr>
              <w:t xml:space="preserve"> </w:t>
            </w:r>
          </w:p>
          <w:p w14:paraId="69DB86E4" w14:textId="46957B75" w:rsidR="0010592A" w:rsidRDefault="00E5672D" w:rsidP="00E5672D">
            <w:pPr>
              <w:widowControl/>
              <w:spacing w:line="480" w:lineRule="exact"/>
              <w:ind w:firstLineChars="200" w:firstLine="480"/>
              <w:jc w:val="left"/>
              <w:rPr>
                <w:rFonts w:hAnsi="宋体"/>
                <w:bCs/>
                <w:iCs/>
                <w:sz w:val="24"/>
                <w:szCs w:val="24"/>
              </w:rPr>
            </w:pPr>
            <w:proofErr w:type="gramStart"/>
            <w:r w:rsidRPr="00E5672D">
              <w:rPr>
                <w:rFonts w:hAnsi="宋体" w:hint="eastAsia"/>
                <w:bCs/>
                <w:iCs/>
                <w:sz w:val="24"/>
                <w:szCs w:val="24"/>
              </w:rPr>
              <w:t>航健</w:t>
            </w:r>
            <w:r w:rsidRPr="00E5672D">
              <w:rPr>
                <w:rFonts w:hAnsi="宋体" w:hint="eastAsia"/>
                <w:bCs/>
                <w:iCs/>
                <w:sz w:val="24"/>
                <w:szCs w:val="24"/>
              </w:rPr>
              <w:t>2008</w:t>
            </w:r>
            <w:r w:rsidRPr="00E5672D">
              <w:rPr>
                <w:rFonts w:hAnsi="宋体" w:hint="eastAsia"/>
                <w:bCs/>
                <w:iCs/>
                <w:sz w:val="24"/>
                <w:szCs w:val="24"/>
              </w:rPr>
              <w:t>年</w:t>
            </w:r>
            <w:proofErr w:type="gramEnd"/>
            <w:r w:rsidRPr="00E5672D">
              <w:rPr>
                <w:rFonts w:hAnsi="宋体" w:hint="eastAsia"/>
                <w:bCs/>
                <w:iCs/>
                <w:sz w:val="24"/>
                <w:szCs w:val="24"/>
              </w:rPr>
              <w:t>成立，</w:t>
            </w:r>
            <w:r w:rsidRPr="00E5672D">
              <w:rPr>
                <w:rFonts w:hAnsi="宋体" w:hint="eastAsia"/>
                <w:bCs/>
                <w:iCs/>
                <w:sz w:val="24"/>
                <w:szCs w:val="24"/>
              </w:rPr>
              <w:t>2013</w:t>
            </w:r>
            <w:r w:rsidRPr="00E5672D">
              <w:rPr>
                <w:rFonts w:hAnsi="宋体" w:hint="eastAsia"/>
                <w:bCs/>
                <w:iCs/>
                <w:sz w:val="24"/>
                <w:szCs w:val="24"/>
              </w:rPr>
              <w:t>年实现收入</w:t>
            </w:r>
            <w:r w:rsidRPr="00E5672D">
              <w:rPr>
                <w:rFonts w:hAnsi="宋体" w:hint="eastAsia"/>
                <w:bCs/>
                <w:iCs/>
                <w:sz w:val="24"/>
                <w:szCs w:val="24"/>
              </w:rPr>
              <w:t>4000</w:t>
            </w:r>
            <w:r w:rsidRPr="00E5672D">
              <w:rPr>
                <w:rFonts w:hAnsi="宋体" w:hint="eastAsia"/>
                <w:bCs/>
                <w:iCs/>
                <w:sz w:val="24"/>
                <w:szCs w:val="24"/>
              </w:rPr>
              <w:t>万元，</w:t>
            </w:r>
            <w:r w:rsidRPr="00E5672D">
              <w:rPr>
                <w:rFonts w:hAnsi="宋体" w:hint="eastAsia"/>
                <w:bCs/>
                <w:iCs/>
                <w:sz w:val="24"/>
                <w:szCs w:val="24"/>
              </w:rPr>
              <w:t>2018</w:t>
            </w:r>
            <w:r w:rsidRPr="00E5672D">
              <w:rPr>
                <w:rFonts w:hAnsi="宋体" w:hint="eastAsia"/>
                <w:bCs/>
                <w:iCs/>
                <w:sz w:val="24"/>
                <w:szCs w:val="24"/>
              </w:rPr>
              <w:t>实现收入约</w:t>
            </w:r>
            <w:r w:rsidRPr="00E5672D">
              <w:rPr>
                <w:rFonts w:hAnsi="宋体" w:hint="eastAsia"/>
                <w:bCs/>
                <w:iCs/>
                <w:sz w:val="24"/>
                <w:szCs w:val="24"/>
              </w:rPr>
              <w:t>1.4</w:t>
            </w:r>
            <w:r w:rsidRPr="00E5672D">
              <w:rPr>
                <w:rFonts w:hAnsi="宋体" w:hint="eastAsia"/>
                <w:bCs/>
                <w:iCs/>
                <w:sz w:val="24"/>
                <w:szCs w:val="24"/>
              </w:rPr>
              <w:t>亿元，可以说过去</w:t>
            </w:r>
            <w:r w:rsidRPr="00E5672D">
              <w:rPr>
                <w:rFonts w:hAnsi="宋体" w:hint="eastAsia"/>
                <w:bCs/>
                <w:iCs/>
                <w:sz w:val="24"/>
                <w:szCs w:val="24"/>
              </w:rPr>
              <w:t>5</w:t>
            </w:r>
            <w:r w:rsidRPr="00E5672D">
              <w:rPr>
                <w:rFonts w:hAnsi="宋体" w:hint="eastAsia"/>
                <w:bCs/>
                <w:iCs/>
                <w:sz w:val="24"/>
                <w:szCs w:val="24"/>
              </w:rPr>
              <w:t>年</w:t>
            </w:r>
            <w:proofErr w:type="gramStart"/>
            <w:r w:rsidRPr="00E5672D">
              <w:rPr>
                <w:rFonts w:hAnsi="宋体" w:hint="eastAsia"/>
                <w:bCs/>
                <w:iCs/>
                <w:sz w:val="24"/>
                <w:szCs w:val="24"/>
              </w:rPr>
              <w:t>之内航健收入</w:t>
            </w:r>
            <w:proofErr w:type="gramEnd"/>
            <w:r w:rsidRPr="00E5672D">
              <w:rPr>
                <w:rFonts w:hAnsi="宋体" w:hint="eastAsia"/>
                <w:bCs/>
                <w:iCs/>
                <w:sz w:val="24"/>
                <w:szCs w:val="24"/>
              </w:rPr>
              <w:t>规模翻了约三到四倍。预计</w:t>
            </w:r>
            <w:proofErr w:type="gramStart"/>
            <w:r w:rsidRPr="00E5672D">
              <w:rPr>
                <w:rFonts w:hAnsi="宋体" w:hint="eastAsia"/>
                <w:bCs/>
                <w:iCs/>
                <w:sz w:val="24"/>
                <w:szCs w:val="24"/>
              </w:rPr>
              <w:t>未来航</w:t>
            </w:r>
            <w:proofErr w:type="gramEnd"/>
            <w:r w:rsidRPr="00E5672D">
              <w:rPr>
                <w:rFonts w:hAnsi="宋体" w:hint="eastAsia"/>
                <w:bCs/>
                <w:iCs/>
                <w:sz w:val="24"/>
                <w:szCs w:val="24"/>
              </w:rPr>
              <w:t>健将继续保持较好的成长性。</w:t>
            </w:r>
          </w:p>
          <w:p w14:paraId="6C218D8C" w14:textId="2F684959" w:rsidR="001F532E" w:rsidRDefault="00DE00A4" w:rsidP="002B7D1A">
            <w:pPr>
              <w:widowControl/>
              <w:spacing w:line="480" w:lineRule="exact"/>
              <w:ind w:firstLineChars="200" w:firstLine="482"/>
              <w:jc w:val="left"/>
              <w:rPr>
                <w:rFonts w:hAnsi="宋体"/>
                <w:b/>
                <w:bCs/>
                <w:iCs/>
                <w:sz w:val="24"/>
                <w:szCs w:val="24"/>
              </w:rPr>
            </w:pPr>
            <w:r>
              <w:rPr>
                <w:rFonts w:hAnsi="宋体" w:hint="eastAsia"/>
                <w:b/>
                <w:bCs/>
                <w:iCs/>
                <w:sz w:val="24"/>
                <w:szCs w:val="24"/>
              </w:rPr>
              <w:t>6</w:t>
            </w:r>
            <w:r w:rsidR="001F532E">
              <w:rPr>
                <w:rFonts w:hAnsi="宋体" w:hint="eastAsia"/>
                <w:b/>
                <w:bCs/>
                <w:iCs/>
                <w:sz w:val="24"/>
                <w:szCs w:val="24"/>
              </w:rPr>
              <w:t>.</w:t>
            </w:r>
            <w:r w:rsidR="001F532E">
              <w:rPr>
                <w:rFonts w:asciiTheme="minorEastAsia" w:eastAsiaTheme="minorEastAsia" w:hAnsiTheme="minorEastAsia" w:cs="Calibri" w:hint="eastAsia"/>
                <w:color w:val="000000"/>
                <w:sz w:val="28"/>
                <w:szCs w:val="28"/>
                <w:u w:color="000000"/>
                <w:bdr w:val="nil"/>
                <w:lang w:val="zh-CN"/>
              </w:rPr>
              <w:t xml:space="preserve"> </w:t>
            </w:r>
            <w:r w:rsidR="00E5672D" w:rsidRPr="00E5672D">
              <w:rPr>
                <w:rFonts w:hAnsi="宋体" w:hint="eastAsia"/>
                <w:b/>
                <w:bCs/>
                <w:iCs/>
                <w:sz w:val="24"/>
                <w:szCs w:val="24"/>
              </w:rPr>
              <w:t>以</w:t>
            </w:r>
            <w:r w:rsidR="00E5672D" w:rsidRPr="00E5672D">
              <w:rPr>
                <w:rFonts w:hAnsi="宋体" w:hint="eastAsia"/>
                <w:b/>
                <w:bCs/>
                <w:iCs/>
                <w:sz w:val="24"/>
                <w:szCs w:val="24"/>
              </w:rPr>
              <w:t>2018</w:t>
            </w:r>
            <w:r w:rsidR="00E5672D" w:rsidRPr="00E5672D">
              <w:rPr>
                <w:rFonts w:hAnsi="宋体" w:hint="eastAsia"/>
                <w:b/>
                <w:bCs/>
                <w:iCs/>
                <w:sz w:val="24"/>
                <w:szCs w:val="24"/>
              </w:rPr>
              <w:t>年的口径计算，</w:t>
            </w:r>
            <w:proofErr w:type="gramStart"/>
            <w:r w:rsidR="00E5672D" w:rsidRPr="00E5672D">
              <w:rPr>
                <w:rFonts w:hAnsi="宋体" w:hint="eastAsia"/>
                <w:b/>
                <w:bCs/>
                <w:iCs/>
                <w:sz w:val="24"/>
                <w:szCs w:val="24"/>
              </w:rPr>
              <w:t>航健的</w:t>
            </w:r>
            <w:proofErr w:type="gramEnd"/>
            <w:r w:rsidR="00E5672D" w:rsidRPr="00E5672D">
              <w:rPr>
                <w:rFonts w:hAnsi="宋体" w:hint="eastAsia"/>
                <w:b/>
                <w:bCs/>
                <w:iCs/>
                <w:sz w:val="24"/>
                <w:szCs w:val="24"/>
              </w:rPr>
              <w:t>净利润率大概为</w:t>
            </w:r>
            <w:r w:rsidR="00E5672D" w:rsidRPr="00E5672D">
              <w:rPr>
                <w:rFonts w:hAnsi="宋体" w:hint="eastAsia"/>
                <w:b/>
                <w:bCs/>
                <w:iCs/>
                <w:sz w:val="24"/>
                <w:szCs w:val="24"/>
              </w:rPr>
              <w:t>30%</w:t>
            </w:r>
            <w:r w:rsidR="00E5672D" w:rsidRPr="00E5672D">
              <w:rPr>
                <w:rFonts w:hAnsi="宋体" w:hint="eastAsia"/>
                <w:b/>
                <w:bCs/>
                <w:iCs/>
                <w:sz w:val="24"/>
                <w:szCs w:val="24"/>
              </w:rPr>
              <w:t>，净利润率为什么这么高</w:t>
            </w:r>
            <w:r w:rsidR="00870795">
              <w:rPr>
                <w:rFonts w:hAnsi="宋体" w:hint="eastAsia"/>
                <w:b/>
                <w:bCs/>
                <w:iCs/>
                <w:sz w:val="24"/>
                <w:szCs w:val="24"/>
              </w:rPr>
              <w:t>？</w:t>
            </w:r>
          </w:p>
          <w:p w14:paraId="7B5C6A3B" w14:textId="0FA158C5" w:rsidR="0010592A" w:rsidRDefault="00E5672D" w:rsidP="00E5672D">
            <w:pPr>
              <w:widowControl/>
              <w:spacing w:line="480" w:lineRule="exact"/>
              <w:ind w:firstLineChars="200" w:firstLine="480"/>
              <w:jc w:val="left"/>
              <w:rPr>
                <w:rFonts w:hAnsi="宋体"/>
                <w:bCs/>
                <w:iCs/>
                <w:sz w:val="24"/>
                <w:szCs w:val="24"/>
              </w:rPr>
            </w:pPr>
            <w:r w:rsidRPr="00E5672D">
              <w:rPr>
                <w:rFonts w:hAnsi="宋体" w:hint="eastAsia"/>
                <w:bCs/>
                <w:iCs/>
                <w:sz w:val="24"/>
                <w:szCs w:val="24"/>
              </w:rPr>
              <w:t>净利润率的高低更主要是和自身管理有关，</w:t>
            </w:r>
            <w:proofErr w:type="gramStart"/>
            <w:r w:rsidRPr="00E5672D">
              <w:rPr>
                <w:rFonts w:hAnsi="宋体" w:hint="eastAsia"/>
                <w:bCs/>
                <w:iCs/>
                <w:sz w:val="24"/>
                <w:szCs w:val="24"/>
              </w:rPr>
              <w:t>航健自身</w:t>
            </w:r>
            <w:proofErr w:type="gramEnd"/>
            <w:r w:rsidRPr="00E5672D">
              <w:rPr>
                <w:rFonts w:hAnsi="宋体" w:hint="eastAsia"/>
                <w:bCs/>
                <w:iCs/>
                <w:sz w:val="24"/>
                <w:szCs w:val="24"/>
              </w:rPr>
              <w:t>管理体制非常好，因此保持了</w:t>
            </w:r>
            <w:r>
              <w:rPr>
                <w:rFonts w:hAnsi="宋体" w:hint="eastAsia"/>
                <w:bCs/>
                <w:iCs/>
                <w:sz w:val="24"/>
                <w:szCs w:val="24"/>
              </w:rPr>
              <w:t>良好的净利润率，反之如果管理</w:t>
            </w:r>
            <w:r w:rsidR="00734C75">
              <w:rPr>
                <w:rFonts w:hAnsi="宋体" w:hint="eastAsia"/>
                <w:bCs/>
                <w:iCs/>
                <w:sz w:val="24"/>
                <w:szCs w:val="24"/>
              </w:rPr>
              <w:t>较差</w:t>
            </w:r>
            <w:r>
              <w:rPr>
                <w:rFonts w:hAnsi="宋体" w:hint="eastAsia"/>
                <w:bCs/>
                <w:iCs/>
                <w:sz w:val="24"/>
                <w:szCs w:val="24"/>
              </w:rPr>
              <w:t>，</w:t>
            </w:r>
            <w:proofErr w:type="gramStart"/>
            <w:r>
              <w:rPr>
                <w:rFonts w:hAnsi="宋体" w:hint="eastAsia"/>
                <w:bCs/>
                <w:iCs/>
                <w:sz w:val="24"/>
                <w:szCs w:val="24"/>
              </w:rPr>
              <w:t>则净利润率</w:t>
            </w:r>
            <w:proofErr w:type="gramEnd"/>
            <w:r>
              <w:rPr>
                <w:rFonts w:hAnsi="宋体" w:hint="eastAsia"/>
                <w:bCs/>
                <w:iCs/>
                <w:sz w:val="24"/>
                <w:szCs w:val="24"/>
              </w:rPr>
              <w:t>为负的也有可能</w:t>
            </w:r>
            <w:r w:rsidR="00870795">
              <w:rPr>
                <w:rFonts w:hAnsi="宋体" w:hint="eastAsia"/>
                <w:bCs/>
                <w:iCs/>
                <w:sz w:val="24"/>
                <w:szCs w:val="24"/>
              </w:rPr>
              <w:t>。</w:t>
            </w:r>
          </w:p>
          <w:p w14:paraId="34090351" w14:textId="463C4EE5" w:rsidR="00E5672D" w:rsidRDefault="00E5672D" w:rsidP="002B7D1A">
            <w:pPr>
              <w:widowControl/>
              <w:spacing w:line="480" w:lineRule="exact"/>
              <w:ind w:firstLineChars="200" w:firstLine="482"/>
              <w:jc w:val="left"/>
              <w:rPr>
                <w:rFonts w:hAnsi="宋体"/>
                <w:b/>
                <w:bCs/>
                <w:iCs/>
                <w:sz w:val="24"/>
                <w:szCs w:val="24"/>
              </w:rPr>
            </w:pPr>
            <w:r>
              <w:rPr>
                <w:rFonts w:hAnsi="宋体" w:hint="eastAsia"/>
                <w:b/>
                <w:bCs/>
                <w:iCs/>
                <w:sz w:val="24"/>
                <w:szCs w:val="24"/>
              </w:rPr>
              <w:t>7.</w:t>
            </w:r>
            <w:r>
              <w:rPr>
                <w:rFonts w:asciiTheme="minorEastAsia" w:eastAsiaTheme="minorEastAsia" w:hAnsiTheme="minorEastAsia" w:cs="Calibri" w:hint="eastAsia"/>
                <w:color w:val="000000"/>
                <w:sz w:val="28"/>
                <w:szCs w:val="28"/>
                <w:u w:color="000000"/>
                <w:bdr w:val="nil"/>
                <w:lang w:val="zh-CN"/>
              </w:rPr>
              <w:t xml:space="preserve"> </w:t>
            </w:r>
            <w:r w:rsidR="00A40AD7" w:rsidRPr="00A40AD7">
              <w:rPr>
                <w:rFonts w:hAnsi="宋体" w:hint="eastAsia"/>
                <w:b/>
                <w:bCs/>
                <w:iCs/>
                <w:sz w:val="24"/>
                <w:szCs w:val="24"/>
              </w:rPr>
              <w:t>民航市场空间广阔，公司未来在民航维修市场的发展思路与方向</w:t>
            </w:r>
            <w:r>
              <w:rPr>
                <w:rFonts w:hAnsi="宋体" w:hint="eastAsia"/>
                <w:b/>
                <w:bCs/>
                <w:iCs/>
                <w:sz w:val="24"/>
                <w:szCs w:val="24"/>
              </w:rPr>
              <w:t>？</w:t>
            </w:r>
          </w:p>
          <w:p w14:paraId="65938270" w14:textId="7FD6DF6A"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民航领域是公司的重要发展方向。目前波音空客市场竞争激烈，除了波音空客市场外，公司后面也还将重点针对国产民机、通航飞机等领域进行发力。</w:t>
            </w:r>
          </w:p>
          <w:p w14:paraId="66FFE7FD" w14:textId="530DE2D4"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8</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sidRPr="00A40AD7">
              <w:rPr>
                <w:rFonts w:hAnsi="宋体" w:hint="eastAsia"/>
                <w:b/>
                <w:bCs/>
                <w:iCs/>
                <w:sz w:val="24"/>
                <w:szCs w:val="24"/>
              </w:rPr>
              <w:t>南京机电下面还有多少类似于</w:t>
            </w:r>
            <w:proofErr w:type="gramStart"/>
            <w:r w:rsidRPr="00A40AD7">
              <w:rPr>
                <w:rFonts w:hAnsi="宋体" w:hint="eastAsia"/>
                <w:b/>
                <w:bCs/>
                <w:iCs/>
                <w:sz w:val="24"/>
                <w:szCs w:val="24"/>
              </w:rPr>
              <w:t>航健这样</w:t>
            </w:r>
            <w:proofErr w:type="gramEnd"/>
            <w:r w:rsidRPr="00A40AD7">
              <w:rPr>
                <w:rFonts w:hAnsi="宋体" w:hint="eastAsia"/>
                <w:b/>
                <w:bCs/>
                <w:iCs/>
                <w:sz w:val="24"/>
                <w:szCs w:val="24"/>
              </w:rPr>
              <w:t>的</w:t>
            </w:r>
            <w:proofErr w:type="gramStart"/>
            <w:r w:rsidRPr="00A40AD7">
              <w:rPr>
                <w:rFonts w:hAnsi="宋体" w:hint="eastAsia"/>
                <w:b/>
                <w:bCs/>
                <w:iCs/>
                <w:sz w:val="24"/>
                <w:szCs w:val="24"/>
              </w:rPr>
              <w:t>的</w:t>
            </w:r>
            <w:proofErr w:type="gramEnd"/>
            <w:r w:rsidRPr="00A40AD7">
              <w:rPr>
                <w:rFonts w:hAnsi="宋体" w:hint="eastAsia"/>
                <w:b/>
                <w:bCs/>
                <w:iCs/>
                <w:sz w:val="24"/>
                <w:szCs w:val="24"/>
              </w:rPr>
              <w:t>子公司</w:t>
            </w:r>
            <w:r>
              <w:rPr>
                <w:rFonts w:hAnsi="宋体" w:hint="eastAsia"/>
                <w:b/>
                <w:bCs/>
                <w:iCs/>
                <w:sz w:val="24"/>
                <w:szCs w:val="24"/>
              </w:rPr>
              <w:t>？</w:t>
            </w:r>
            <w:r w:rsidRPr="00A40AD7">
              <w:rPr>
                <w:rFonts w:hAnsi="宋体" w:hint="eastAsia"/>
                <w:b/>
                <w:bCs/>
                <w:iCs/>
                <w:sz w:val="24"/>
                <w:szCs w:val="24"/>
              </w:rPr>
              <w:t>研究所改制情况进展如何？</w:t>
            </w:r>
            <w:proofErr w:type="gramStart"/>
            <w:r>
              <w:rPr>
                <w:rFonts w:hAnsi="宋体" w:hint="eastAsia"/>
                <w:b/>
                <w:bCs/>
                <w:iCs/>
                <w:sz w:val="24"/>
                <w:szCs w:val="24"/>
              </w:rPr>
              <w:t>航健控股</w:t>
            </w:r>
            <w:proofErr w:type="gramEnd"/>
            <w:r>
              <w:rPr>
                <w:rFonts w:hAnsi="宋体" w:hint="eastAsia"/>
                <w:b/>
                <w:bCs/>
                <w:iCs/>
                <w:sz w:val="24"/>
                <w:szCs w:val="24"/>
              </w:rPr>
              <w:t>股权被公司收购，后续科研院所的资产证券化进程是否会加快</w:t>
            </w:r>
            <w:r w:rsidR="00E5672D">
              <w:rPr>
                <w:rFonts w:hAnsi="宋体" w:hint="eastAsia"/>
                <w:b/>
                <w:bCs/>
                <w:iCs/>
                <w:sz w:val="24"/>
                <w:szCs w:val="24"/>
              </w:rPr>
              <w:t>？</w:t>
            </w:r>
          </w:p>
          <w:p w14:paraId="1B727860" w14:textId="6CC0897C"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南京机电目前有</w:t>
            </w:r>
            <w:r w:rsidRPr="00A40AD7">
              <w:rPr>
                <w:rFonts w:hAnsi="宋体" w:hint="eastAsia"/>
                <w:bCs/>
                <w:iCs/>
                <w:sz w:val="24"/>
                <w:szCs w:val="24"/>
              </w:rPr>
              <w:t>5</w:t>
            </w:r>
            <w:r w:rsidRPr="00A40AD7">
              <w:rPr>
                <w:rFonts w:hAnsi="宋体" w:hint="eastAsia"/>
                <w:bCs/>
                <w:iCs/>
                <w:sz w:val="24"/>
                <w:szCs w:val="24"/>
              </w:rPr>
              <w:t>个控股子公司和</w:t>
            </w:r>
            <w:r w:rsidRPr="00A40AD7">
              <w:rPr>
                <w:rFonts w:hAnsi="宋体" w:hint="eastAsia"/>
                <w:bCs/>
                <w:iCs/>
                <w:sz w:val="24"/>
                <w:szCs w:val="24"/>
              </w:rPr>
              <w:t>3</w:t>
            </w:r>
            <w:r w:rsidRPr="00A40AD7">
              <w:rPr>
                <w:rFonts w:hAnsi="宋体" w:hint="eastAsia"/>
                <w:bCs/>
                <w:iCs/>
                <w:sz w:val="24"/>
                <w:szCs w:val="24"/>
              </w:rPr>
              <w:t>个参股公司。目前</w:t>
            </w:r>
            <w:r w:rsidR="002B7D1A">
              <w:rPr>
                <w:rFonts w:hAnsi="宋体" w:hint="eastAsia"/>
                <w:bCs/>
                <w:iCs/>
                <w:sz w:val="24"/>
                <w:szCs w:val="24"/>
              </w:rPr>
              <w:t>研究所</w:t>
            </w:r>
            <w:r w:rsidRPr="00A40AD7">
              <w:rPr>
                <w:rFonts w:hAnsi="宋体" w:hint="eastAsia"/>
                <w:bCs/>
                <w:iCs/>
                <w:sz w:val="24"/>
                <w:szCs w:val="24"/>
              </w:rPr>
              <w:t>相关改制目前正在积极推进中。</w:t>
            </w:r>
          </w:p>
          <w:p w14:paraId="2E56A725" w14:textId="42918A2F"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9</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proofErr w:type="gramStart"/>
            <w:r w:rsidRPr="00A40AD7">
              <w:rPr>
                <w:rFonts w:hAnsi="宋体" w:hint="eastAsia"/>
                <w:b/>
                <w:bCs/>
                <w:iCs/>
                <w:sz w:val="24"/>
                <w:szCs w:val="24"/>
              </w:rPr>
              <w:t>南京航健的</w:t>
            </w:r>
            <w:proofErr w:type="gramEnd"/>
            <w:r w:rsidRPr="00A40AD7">
              <w:rPr>
                <w:rFonts w:hAnsi="宋体" w:hint="eastAsia"/>
                <w:b/>
                <w:bCs/>
                <w:iCs/>
                <w:sz w:val="24"/>
                <w:szCs w:val="24"/>
              </w:rPr>
              <w:t>资产交割能否在今年年底完成</w:t>
            </w:r>
            <w:r w:rsidR="00E5672D">
              <w:rPr>
                <w:rFonts w:hAnsi="宋体" w:hint="eastAsia"/>
                <w:b/>
                <w:bCs/>
                <w:iCs/>
                <w:sz w:val="24"/>
                <w:szCs w:val="24"/>
              </w:rPr>
              <w:t>？</w:t>
            </w:r>
          </w:p>
          <w:p w14:paraId="11F8157F" w14:textId="63C4DFF2"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lastRenderedPageBreak/>
              <w:t>公司已经于</w:t>
            </w:r>
            <w:r w:rsidRPr="00A40AD7">
              <w:rPr>
                <w:rFonts w:hAnsi="宋体" w:hint="eastAsia"/>
                <w:bCs/>
                <w:iCs/>
                <w:sz w:val="24"/>
                <w:szCs w:val="24"/>
              </w:rPr>
              <w:t>12</w:t>
            </w:r>
            <w:r w:rsidRPr="00A40AD7">
              <w:rPr>
                <w:rFonts w:hAnsi="宋体" w:hint="eastAsia"/>
                <w:bCs/>
                <w:iCs/>
                <w:sz w:val="24"/>
                <w:szCs w:val="24"/>
              </w:rPr>
              <w:t>月</w:t>
            </w:r>
            <w:r w:rsidRPr="00A40AD7">
              <w:rPr>
                <w:rFonts w:hAnsi="宋体" w:hint="eastAsia"/>
                <w:bCs/>
                <w:iCs/>
                <w:sz w:val="24"/>
                <w:szCs w:val="24"/>
              </w:rPr>
              <w:t>20</w:t>
            </w:r>
            <w:r>
              <w:rPr>
                <w:rFonts w:hAnsi="宋体" w:hint="eastAsia"/>
                <w:bCs/>
                <w:iCs/>
                <w:sz w:val="24"/>
                <w:szCs w:val="24"/>
              </w:rPr>
              <w:t>日召开了股东大会，</w:t>
            </w:r>
            <w:r w:rsidRPr="00A40AD7">
              <w:rPr>
                <w:rFonts w:hAnsi="宋体" w:hint="eastAsia"/>
                <w:bCs/>
                <w:iCs/>
                <w:sz w:val="24"/>
                <w:szCs w:val="24"/>
              </w:rPr>
              <w:t>会尽</w:t>
            </w:r>
            <w:r w:rsidR="002B7D1A">
              <w:rPr>
                <w:rFonts w:hAnsi="宋体" w:hint="eastAsia"/>
                <w:bCs/>
                <w:iCs/>
                <w:sz w:val="24"/>
                <w:szCs w:val="24"/>
              </w:rPr>
              <w:t>快</w:t>
            </w:r>
            <w:r w:rsidRPr="00A40AD7">
              <w:rPr>
                <w:rFonts w:hAnsi="宋体" w:hint="eastAsia"/>
                <w:bCs/>
                <w:iCs/>
                <w:sz w:val="24"/>
                <w:szCs w:val="24"/>
              </w:rPr>
              <w:t>完成相关的资产交割</w:t>
            </w:r>
            <w:r>
              <w:rPr>
                <w:rFonts w:hAnsi="宋体" w:hint="eastAsia"/>
                <w:bCs/>
                <w:iCs/>
                <w:sz w:val="24"/>
                <w:szCs w:val="24"/>
              </w:rPr>
              <w:t>。</w:t>
            </w:r>
          </w:p>
          <w:p w14:paraId="51A33F39" w14:textId="65BD5831"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10</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Pr>
                <w:rFonts w:hAnsi="宋体" w:hint="eastAsia"/>
                <w:b/>
                <w:bCs/>
                <w:iCs/>
                <w:sz w:val="24"/>
                <w:szCs w:val="24"/>
              </w:rPr>
              <w:t>宏</w:t>
            </w:r>
            <w:proofErr w:type="gramStart"/>
            <w:r>
              <w:rPr>
                <w:rFonts w:hAnsi="宋体" w:hint="eastAsia"/>
                <w:b/>
                <w:bCs/>
                <w:iCs/>
                <w:sz w:val="24"/>
                <w:szCs w:val="24"/>
              </w:rPr>
              <w:t>光</w:t>
            </w:r>
            <w:r w:rsidRPr="00A40AD7">
              <w:rPr>
                <w:rFonts w:hAnsi="宋体" w:hint="eastAsia"/>
                <w:b/>
                <w:bCs/>
                <w:iCs/>
                <w:sz w:val="24"/>
                <w:szCs w:val="24"/>
              </w:rPr>
              <w:t>历史</w:t>
            </w:r>
            <w:proofErr w:type="gramEnd"/>
            <w:r w:rsidRPr="00A40AD7">
              <w:rPr>
                <w:rFonts w:hAnsi="宋体" w:hint="eastAsia"/>
                <w:b/>
                <w:bCs/>
                <w:iCs/>
                <w:sz w:val="24"/>
                <w:szCs w:val="24"/>
              </w:rPr>
              <w:t>情况与主业业务情况</w:t>
            </w:r>
            <w:r>
              <w:rPr>
                <w:rFonts w:hAnsi="宋体" w:hint="eastAsia"/>
                <w:b/>
                <w:bCs/>
                <w:iCs/>
                <w:sz w:val="24"/>
                <w:szCs w:val="24"/>
              </w:rPr>
              <w:t>如何</w:t>
            </w:r>
            <w:r w:rsidR="00E5672D">
              <w:rPr>
                <w:rFonts w:hAnsi="宋体" w:hint="eastAsia"/>
                <w:b/>
                <w:bCs/>
                <w:iCs/>
                <w:sz w:val="24"/>
                <w:szCs w:val="24"/>
              </w:rPr>
              <w:t>？</w:t>
            </w:r>
          </w:p>
          <w:p w14:paraId="34C340BF" w14:textId="2AD5FCC9"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宏</w:t>
            </w:r>
            <w:proofErr w:type="gramStart"/>
            <w:r w:rsidRPr="00A40AD7">
              <w:rPr>
                <w:rFonts w:hAnsi="宋体" w:hint="eastAsia"/>
                <w:bCs/>
                <w:iCs/>
                <w:sz w:val="24"/>
                <w:szCs w:val="24"/>
              </w:rPr>
              <w:t>光位于</w:t>
            </w:r>
            <w:proofErr w:type="gramEnd"/>
            <w:r w:rsidRPr="00A40AD7">
              <w:rPr>
                <w:rFonts w:hAnsi="宋体" w:hint="eastAsia"/>
                <w:bCs/>
                <w:iCs/>
                <w:sz w:val="24"/>
                <w:szCs w:val="24"/>
              </w:rPr>
              <w:t>古城南京，</w:t>
            </w:r>
            <w:r w:rsidRPr="00A40AD7">
              <w:rPr>
                <w:rFonts w:hAnsi="宋体" w:hint="eastAsia"/>
                <w:bCs/>
                <w:iCs/>
                <w:sz w:val="24"/>
                <w:szCs w:val="24"/>
              </w:rPr>
              <w:t>1951</w:t>
            </w:r>
            <w:r w:rsidRPr="00A40AD7">
              <w:rPr>
                <w:rFonts w:hAnsi="宋体" w:hint="eastAsia"/>
                <w:bCs/>
                <w:iCs/>
                <w:sz w:val="24"/>
                <w:szCs w:val="24"/>
              </w:rPr>
              <w:t>年</w:t>
            </w:r>
            <w:r w:rsidRPr="00A40AD7">
              <w:rPr>
                <w:rFonts w:hAnsi="宋体" w:hint="eastAsia"/>
                <w:bCs/>
                <w:iCs/>
                <w:sz w:val="24"/>
                <w:szCs w:val="24"/>
              </w:rPr>
              <w:t>4</w:t>
            </w:r>
            <w:r w:rsidRPr="00A40AD7">
              <w:rPr>
                <w:rFonts w:hAnsi="宋体" w:hint="eastAsia"/>
                <w:bCs/>
                <w:iCs/>
                <w:sz w:val="24"/>
                <w:szCs w:val="24"/>
              </w:rPr>
              <w:t>月经中央军委和政务院批准正式设立。是“一五”期间中国的</w:t>
            </w:r>
            <w:r w:rsidRPr="00A40AD7">
              <w:rPr>
                <w:rFonts w:hAnsi="宋体" w:hint="eastAsia"/>
                <w:bCs/>
                <w:iCs/>
                <w:sz w:val="24"/>
                <w:szCs w:val="24"/>
              </w:rPr>
              <w:t>156</w:t>
            </w:r>
            <w:r w:rsidRPr="00A40AD7">
              <w:rPr>
                <w:rFonts w:hAnsi="宋体" w:hint="eastAsia"/>
                <w:bCs/>
                <w:iCs/>
                <w:sz w:val="24"/>
                <w:szCs w:val="24"/>
              </w:rPr>
              <w:t>个重点项目之一，是中国空降空投专业的摇篮和基地。宏光主营空降装备及相关电子产品、空气动力试验专用设备、航空附件研发、制造、销售，主业做空投空降装备。</w:t>
            </w:r>
          </w:p>
          <w:p w14:paraId="3F434DF6" w14:textId="6E1CB265"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11</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sidRPr="00A40AD7">
              <w:rPr>
                <w:rFonts w:hAnsi="宋体" w:hint="eastAsia"/>
                <w:b/>
                <w:bCs/>
                <w:iCs/>
                <w:sz w:val="24"/>
                <w:szCs w:val="24"/>
              </w:rPr>
              <w:t>公司增资宏光的目的是什么？公司对于宏光后续股权的</w:t>
            </w:r>
            <w:proofErr w:type="gramStart"/>
            <w:r w:rsidRPr="00A40AD7">
              <w:rPr>
                <w:rFonts w:hAnsi="宋体" w:hint="eastAsia"/>
                <w:b/>
                <w:bCs/>
                <w:iCs/>
                <w:sz w:val="24"/>
                <w:szCs w:val="24"/>
              </w:rPr>
              <w:t>考量</w:t>
            </w:r>
            <w:proofErr w:type="gramEnd"/>
            <w:r>
              <w:rPr>
                <w:rFonts w:hAnsi="宋体" w:hint="eastAsia"/>
                <w:b/>
                <w:bCs/>
                <w:iCs/>
                <w:sz w:val="24"/>
                <w:szCs w:val="24"/>
              </w:rPr>
              <w:t>如何</w:t>
            </w:r>
            <w:r w:rsidR="00E5672D">
              <w:rPr>
                <w:rFonts w:hAnsi="宋体" w:hint="eastAsia"/>
                <w:b/>
                <w:bCs/>
                <w:iCs/>
                <w:sz w:val="24"/>
                <w:szCs w:val="24"/>
              </w:rPr>
              <w:t>？</w:t>
            </w:r>
          </w:p>
          <w:p w14:paraId="72879050" w14:textId="5A5C6992"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本次增资目的是为了完善公司航空机电业务产业链，提升公司核心竞争力，深化体制机制改革，待条件成熟后公司将收购航空工业机载所持有的宏光股权</w:t>
            </w:r>
            <w:r w:rsidR="00E5672D">
              <w:rPr>
                <w:rFonts w:hAnsi="宋体" w:hint="eastAsia"/>
                <w:bCs/>
                <w:iCs/>
                <w:sz w:val="24"/>
                <w:szCs w:val="24"/>
              </w:rPr>
              <w:t>。</w:t>
            </w:r>
          </w:p>
          <w:p w14:paraId="2C383057" w14:textId="5A3874C8"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12</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sidRPr="00A40AD7">
              <w:rPr>
                <w:rFonts w:hAnsi="宋体" w:hint="eastAsia"/>
                <w:b/>
                <w:bCs/>
                <w:iCs/>
                <w:sz w:val="24"/>
                <w:szCs w:val="24"/>
              </w:rPr>
              <w:t>宏光所处市场空间多大？未来的成长潜力多大</w:t>
            </w:r>
            <w:r w:rsidR="00E5672D">
              <w:rPr>
                <w:rFonts w:hAnsi="宋体" w:hint="eastAsia"/>
                <w:b/>
                <w:bCs/>
                <w:iCs/>
                <w:sz w:val="24"/>
                <w:szCs w:val="24"/>
              </w:rPr>
              <w:t>？</w:t>
            </w:r>
          </w:p>
          <w:p w14:paraId="1703A349" w14:textId="447CE0AF"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宏光的未来前景很广阔，市场空间大，预计有数十亿市场规模。按照</w:t>
            </w:r>
            <w:r w:rsidRPr="00A40AD7">
              <w:rPr>
                <w:rFonts w:hAnsi="宋体" w:hint="eastAsia"/>
                <w:bCs/>
                <w:iCs/>
                <w:sz w:val="24"/>
                <w:szCs w:val="24"/>
              </w:rPr>
              <w:t>2018</w:t>
            </w:r>
            <w:r w:rsidRPr="00A40AD7">
              <w:rPr>
                <w:rFonts w:hAnsi="宋体" w:hint="eastAsia"/>
                <w:bCs/>
                <w:iCs/>
                <w:sz w:val="24"/>
                <w:szCs w:val="24"/>
              </w:rPr>
              <w:t>年口径看，宏</w:t>
            </w:r>
            <w:proofErr w:type="gramStart"/>
            <w:r w:rsidRPr="00A40AD7">
              <w:rPr>
                <w:rFonts w:hAnsi="宋体" w:hint="eastAsia"/>
                <w:bCs/>
                <w:iCs/>
                <w:sz w:val="24"/>
                <w:szCs w:val="24"/>
              </w:rPr>
              <w:t>光收入</w:t>
            </w:r>
            <w:proofErr w:type="gramEnd"/>
            <w:r w:rsidRPr="00A40AD7">
              <w:rPr>
                <w:rFonts w:hAnsi="宋体" w:hint="eastAsia"/>
                <w:bCs/>
                <w:iCs/>
                <w:sz w:val="24"/>
                <w:szCs w:val="24"/>
              </w:rPr>
              <w:t>仅仅</w:t>
            </w:r>
            <w:r w:rsidRPr="00A40AD7">
              <w:rPr>
                <w:rFonts w:hAnsi="宋体" w:hint="eastAsia"/>
                <w:bCs/>
                <w:iCs/>
                <w:sz w:val="24"/>
                <w:szCs w:val="24"/>
              </w:rPr>
              <w:t>5</w:t>
            </w:r>
            <w:r w:rsidRPr="00A40AD7">
              <w:rPr>
                <w:rFonts w:hAnsi="宋体" w:hint="eastAsia"/>
                <w:bCs/>
                <w:iCs/>
                <w:sz w:val="24"/>
                <w:szCs w:val="24"/>
              </w:rPr>
              <w:t>亿左右，所以其后续发展潜力巨大</w:t>
            </w:r>
            <w:r w:rsidR="00E5672D">
              <w:rPr>
                <w:rFonts w:hAnsi="宋体" w:hint="eastAsia"/>
                <w:bCs/>
                <w:iCs/>
                <w:sz w:val="24"/>
                <w:szCs w:val="24"/>
              </w:rPr>
              <w:t>。</w:t>
            </w:r>
          </w:p>
          <w:p w14:paraId="4DD958B1" w14:textId="2AD61500"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13</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sidRPr="00A40AD7">
              <w:rPr>
                <w:rFonts w:hAnsi="宋体" w:hint="eastAsia"/>
                <w:b/>
                <w:bCs/>
                <w:iCs/>
                <w:sz w:val="24"/>
                <w:szCs w:val="24"/>
              </w:rPr>
              <w:t>宏</w:t>
            </w:r>
            <w:proofErr w:type="gramStart"/>
            <w:r w:rsidRPr="00A40AD7">
              <w:rPr>
                <w:rFonts w:hAnsi="宋体" w:hint="eastAsia"/>
                <w:b/>
                <w:bCs/>
                <w:iCs/>
                <w:sz w:val="24"/>
                <w:szCs w:val="24"/>
              </w:rPr>
              <w:t>光未来</w:t>
            </w:r>
            <w:proofErr w:type="gramEnd"/>
            <w:r w:rsidRPr="00A40AD7">
              <w:rPr>
                <w:rFonts w:hAnsi="宋体" w:hint="eastAsia"/>
                <w:b/>
                <w:bCs/>
                <w:iCs/>
                <w:sz w:val="24"/>
                <w:szCs w:val="24"/>
              </w:rPr>
              <w:t>几年的业绩增长预计</w:t>
            </w:r>
            <w:r>
              <w:rPr>
                <w:rFonts w:hAnsi="宋体" w:hint="eastAsia"/>
                <w:b/>
                <w:bCs/>
                <w:iCs/>
                <w:sz w:val="24"/>
                <w:szCs w:val="24"/>
              </w:rPr>
              <w:t>如何</w:t>
            </w:r>
            <w:r w:rsidR="00E5672D">
              <w:rPr>
                <w:rFonts w:hAnsi="宋体" w:hint="eastAsia"/>
                <w:b/>
                <w:bCs/>
                <w:iCs/>
                <w:sz w:val="24"/>
                <w:szCs w:val="24"/>
              </w:rPr>
              <w:t>？</w:t>
            </w:r>
          </w:p>
          <w:p w14:paraId="54A5C95E" w14:textId="5BB74338" w:rsidR="00E5672D" w:rsidRDefault="00A40AD7" w:rsidP="00A40AD7">
            <w:pPr>
              <w:widowControl/>
              <w:spacing w:line="480" w:lineRule="exact"/>
              <w:ind w:firstLineChars="200" w:firstLine="480"/>
              <w:jc w:val="left"/>
              <w:rPr>
                <w:rFonts w:hAnsi="宋体"/>
                <w:bCs/>
                <w:iCs/>
                <w:sz w:val="24"/>
                <w:szCs w:val="24"/>
              </w:rPr>
            </w:pPr>
            <w:r w:rsidRPr="00A40AD7">
              <w:rPr>
                <w:rFonts w:hAnsi="宋体" w:hint="eastAsia"/>
                <w:bCs/>
                <w:iCs/>
                <w:sz w:val="24"/>
                <w:szCs w:val="24"/>
              </w:rPr>
              <w:t>预计宏</w:t>
            </w:r>
            <w:proofErr w:type="gramStart"/>
            <w:r w:rsidRPr="00A40AD7">
              <w:rPr>
                <w:rFonts w:hAnsi="宋体" w:hint="eastAsia"/>
                <w:bCs/>
                <w:iCs/>
                <w:sz w:val="24"/>
                <w:szCs w:val="24"/>
              </w:rPr>
              <w:t>光未来</w:t>
            </w:r>
            <w:proofErr w:type="gramEnd"/>
            <w:r w:rsidRPr="00A40AD7">
              <w:rPr>
                <w:rFonts w:hAnsi="宋体" w:hint="eastAsia"/>
                <w:bCs/>
                <w:iCs/>
                <w:sz w:val="24"/>
                <w:szCs w:val="24"/>
              </w:rPr>
              <w:t>几年收入、利润均能够保持较快的增速</w:t>
            </w:r>
            <w:r w:rsidR="00E5672D">
              <w:rPr>
                <w:rFonts w:hAnsi="宋体" w:hint="eastAsia"/>
                <w:bCs/>
                <w:iCs/>
                <w:sz w:val="24"/>
                <w:szCs w:val="24"/>
              </w:rPr>
              <w:t>。</w:t>
            </w:r>
          </w:p>
          <w:p w14:paraId="77037BA5" w14:textId="78FF7C3E" w:rsidR="00E5672D" w:rsidRDefault="00A40AD7" w:rsidP="002B7D1A">
            <w:pPr>
              <w:widowControl/>
              <w:spacing w:line="480" w:lineRule="exact"/>
              <w:ind w:firstLineChars="200" w:firstLine="482"/>
              <w:jc w:val="left"/>
              <w:rPr>
                <w:rFonts w:hAnsi="宋体"/>
                <w:b/>
                <w:bCs/>
                <w:iCs/>
                <w:sz w:val="24"/>
                <w:szCs w:val="24"/>
              </w:rPr>
            </w:pPr>
            <w:r>
              <w:rPr>
                <w:rFonts w:hAnsi="宋体" w:hint="eastAsia"/>
                <w:b/>
                <w:bCs/>
                <w:iCs/>
                <w:sz w:val="24"/>
                <w:szCs w:val="24"/>
              </w:rPr>
              <w:t>1</w:t>
            </w:r>
            <w:r w:rsidR="002B7D1A">
              <w:rPr>
                <w:rFonts w:hAnsi="宋体" w:hint="eastAsia"/>
                <w:b/>
                <w:bCs/>
                <w:iCs/>
                <w:sz w:val="24"/>
                <w:szCs w:val="24"/>
              </w:rPr>
              <w:t>4</w:t>
            </w:r>
            <w:r w:rsidR="00E5672D">
              <w:rPr>
                <w:rFonts w:hAnsi="宋体" w:hint="eastAsia"/>
                <w:b/>
                <w:bCs/>
                <w:iCs/>
                <w:sz w:val="24"/>
                <w:szCs w:val="24"/>
              </w:rPr>
              <w:t>.</w:t>
            </w:r>
            <w:r w:rsidR="00E5672D">
              <w:rPr>
                <w:rFonts w:asciiTheme="minorEastAsia" w:eastAsiaTheme="minorEastAsia" w:hAnsiTheme="minorEastAsia" w:cs="Calibri" w:hint="eastAsia"/>
                <w:color w:val="000000"/>
                <w:sz w:val="28"/>
                <w:szCs w:val="28"/>
                <w:u w:color="000000"/>
                <w:bdr w:val="nil"/>
                <w:lang w:val="zh-CN"/>
              </w:rPr>
              <w:t xml:space="preserve"> </w:t>
            </w:r>
            <w:r w:rsidRPr="00A40AD7">
              <w:rPr>
                <w:rFonts w:hAnsi="宋体" w:hint="eastAsia"/>
                <w:b/>
                <w:bCs/>
                <w:iCs/>
                <w:sz w:val="24"/>
                <w:szCs w:val="24"/>
              </w:rPr>
              <w:t>宏光在民航、通航领域有哪些产品，未来相关市场前景如何</w:t>
            </w:r>
            <w:r w:rsidR="00E5672D">
              <w:rPr>
                <w:rFonts w:hAnsi="宋体" w:hint="eastAsia"/>
                <w:b/>
                <w:bCs/>
                <w:iCs/>
                <w:sz w:val="24"/>
                <w:szCs w:val="24"/>
              </w:rPr>
              <w:t>？</w:t>
            </w:r>
          </w:p>
          <w:p w14:paraId="04D60426" w14:textId="613753C9" w:rsidR="00E5672D" w:rsidRPr="00E5672D" w:rsidRDefault="00A40AD7" w:rsidP="002B7D1A">
            <w:pPr>
              <w:widowControl/>
              <w:spacing w:line="480" w:lineRule="exact"/>
              <w:ind w:firstLineChars="200" w:firstLine="480"/>
              <w:jc w:val="left"/>
              <w:rPr>
                <w:rFonts w:hAnsi="宋体"/>
                <w:bCs/>
                <w:iCs/>
                <w:sz w:val="24"/>
                <w:szCs w:val="24"/>
              </w:rPr>
            </w:pPr>
            <w:r w:rsidRPr="00A40AD7">
              <w:rPr>
                <w:rFonts w:hAnsi="宋体" w:hint="eastAsia"/>
                <w:bCs/>
                <w:iCs/>
                <w:sz w:val="24"/>
                <w:szCs w:val="24"/>
              </w:rPr>
              <w:t>宏光民用航空领域有运动伞、高楼救生伞、热气球等产品。现在</w:t>
            </w:r>
            <w:proofErr w:type="gramStart"/>
            <w:r w:rsidRPr="00A40AD7">
              <w:rPr>
                <w:rFonts w:hAnsi="宋体" w:hint="eastAsia"/>
                <w:bCs/>
                <w:iCs/>
                <w:sz w:val="24"/>
                <w:szCs w:val="24"/>
              </w:rPr>
              <w:t>在</w:t>
            </w:r>
            <w:proofErr w:type="gramEnd"/>
            <w:r w:rsidRPr="00A40AD7">
              <w:rPr>
                <w:rFonts w:hAnsi="宋体" w:hint="eastAsia"/>
                <w:bCs/>
                <w:iCs/>
                <w:sz w:val="24"/>
                <w:szCs w:val="24"/>
              </w:rPr>
              <w:t>国外比如新西兰等国家，高空跳伞等航空运动非常受欢迎。宏光在热气球、运动伞等领域处于国内的核心地位，随着中国低空空域的开放宏光将成为航空运动和民机安全带领域的领导者。</w:t>
            </w:r>
          </w:p>
        </w:tc>
      </w:tr>
      <w:tr w:rsidR="00221407" w14:paraId="2D2FCA4E" w14:textId="77777777">
        <w:tc>
          <w:tcPr>
            <w:tcW w:w="1418" w:type="dxa"/>
            <w:shd w:val="clear" w:color="auto" w:fill="auto"/>
            <w:vAlign w:val="center"/>
          </w:tcPr>
          <w:p w14:paraId="75A7667B"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lastRenderedPageBreak/>
              <w:t>附件清单（如有）</w:t>
            </w:r>
          </w:p>
        </w:tc>
        <w:tc>
          <w:tcPr>
            <w:tcW w:w="8080" w:type="dxa"/>
            <w:shd w:val="clear" w:color="auto" w:fill="auto"/>
          </w:tcPr>
          <w:p w14:paraId="321365A9" w14:textId="77777777" w:rsidR="00221407" w:rsidRDefault="00221407">
            <w:pPr>
              <w:spacing w:line="480" w:lineRule="atLeast"/>
              <w:rPr>
                <w:rFonts w:ascii="宋体" w:hAnsi="宋体"/>
                <w:bCs/>
                <w:iCs/>
                <w:sz w:val="24"/>
                <w:szCs w:val="24"/>
              </w:rPr>
            </w:pPr>
          </w:p>
        </w:tc>
      </w:tr>
      <w:tr w:rsidR="00221407" w14:paraId="2BE41CD6" w14:textId="77777777">
        <w:tc>
          <w:tcPr>
            <w:tcW w:w="1418" w:type="dxa"/>
            <w:shd w:val="clear" w:color="auto" w:fill="auto"/>
            <w:vAlign w:val="center"/>
          </w:tcPr>
          <w:p w14:paraId="1D70D7DF" w14:textId="77777777" w:rsidR="00221407" w:rsidRDefault="00862B16">
            <w:pPr>
              <w:spacing w:line="480" w:lineRule="atLeast"/>
              <w:jc w:val="center"/>
              <w:rPr>
                <w:rFonts w:ascii="宋体" w:hAnsi="宋体"/>
                <w:b/>
                <w:bCs/>
                <w:iCs/>
                <w:sz w:val="24"/>
                <w:szCs w:val="24"/>
              </w:rPr>
            </w:pPr>
            <w:r>
              <w:rPr>
                <w:rFonts w:ascii="宋体" w:hAnsi="宋体" w:hint="eastAsia"/>
                <w:b/>
                <w:bCs/>
                <w:iCs/>
                <w:sz w:val="24"/>
                <w:szCs w:val="24"/>
              </w:rPr>
              <w:t>日期</w:t>
            </w:r>
          </w:p>
        </w:tc>
        <w:tc>
          <w:tcPr>
            <w:tcW w:w="8080" w:type="dxa"/>
            <w:shd w:val="clear" w:color="auto" w:fill="auto"/>
          </w:tcPr>
          <w:p w14:paraId="0D164F12" w14:textId="6A4D1D57" w:rsidR="00221407" w:rsidRDefault="00862B16" w:rsidP="00A40AD7">
            <w:pPr>
              <w:spacing w:line="480" w:lineRule="atLeast"/>
              <w:rPr>
                <w:bCs/>
                <w:iCs/>
                <w:sz w:val="24"/>
                <w:szCs w:val="24"/>
              </w:rPr>
            </w:pPr>
            <w:r>
              <w:rPr>
                <w:bCs/>
                <w:iCs/>
                <w:sz w:val="24"/>
                <w:szCs w:val="24"/>
              </w:rPr>
              <w:t>201</w:t>
            </w:r>
            <w:r>
              <w:rPr>
                <w:rFonts w:hint="eastAsia"/>
                <w:bCs/>
                <w:iCs/>
                <w:sz w:val="24"/>
                <w:szCs w:val="24"/>
              </w:rPr>
              <w:t>9</w:t>
            </w:r>
            <w:r>
              <w:rPr>
                <w:bCs/>
                <w:iCs/>
                <w:sz w:val="24"/>
                <w:szCs w:val="24"/>
              </w:rPr>
              <w:t>年</w:t>
            </w:r>
            <w:r w:rsidR="00B565E1">
              <w:rPr>
                <w:rFonts w:hint="eastAsia"/>
                <w:bCs/>
                <w:iCs/>
                <w:sz w:val="24"/>
                <w:szCs w:val="24"/>
              </w:rPr>
              <w:t>1</w:t>
            </w:r>
            <w:r w:rsidR="00FF127D">
              <w:rPr>
                <w:rFonts w:hint="eastAsia"/>
                <w:bCs/>
                <w:iCs/>
                <w:sz w:val="24"/>
                <w:szCs w:val="24"/>
              </w:rPr>
              <w:t>2</w:t>
            </w:r>
            <w:r>
              <w:rPr>
                <w:bCs/>
                <w:iCs/>
                <w:sz w:val="24"/>
                <w:szCs w:val="24"/>
              </w:rPr>
              <w:t>月</w:t>
            </w:r>
            <w:r w:rsidR="00A40AD7">
              <w:rPr>
                <w:rFonts w:hint="eastAsia"/>
                <w:bCs/>
                <w:iCs/>
                <w:sz w:val="24"/>
                <w:szCs w:val="24"/>
              </w:rPr>
              <w:t>25</w:t>
            </w:r>
            <w:r>
              <w:rPr>
                <w:bCs/>
                <w:iCs/>
                <w:sz w:val="24"/>
                <w:szCs w:val="24"/>
              </w:rPr>
              <w:t>日</w:t>
            </w:r>
          </w:p>
        </w:tc>
      </w:tr>
    </w:tbl>
    <w:p w14:paraId="69331987" w14:textId="77777777" w:rsidR="00221407" w:rsidRDefault="00221407"/>
    <w:sectPr w:rsidR="00221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82EB7" w14:textId="77777777" w:rsidR="000D1BAC" w:rsidRDefault="000D1BAC" w:rsidP="00451D6A">
      <w:r>
        <w:separator/>
      </w:r>
    </w:p>
  </w:endnote>
  <w:endnote w:type="continuationSeparator" w:id="0">
    <w:p w14:paraId="2A10B804" w14:textId="77777777" w:rsidR="000D1BAC" w:rsidRDefault="000D1BAC" w:rsidP="0045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8034E" w14:textId="77777777" w:rsidR="000D1BAC" w:rsidRDefault="000D1BAC" w:rsidP="00451D6A">
      <w:r>
        <w:separator/>
      </w:r>
    </w:p>
  </w:footnote>
  <w:footnote w:type="continuationSeparator" w:id="0">
    <w:p w14:paraId="24EF9E18" w14:textId="77777777" w:rsidR="000D1BAC" w:rsidRDefault="000D1BAC" w:rsidP="00451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54192B"/>
    <w:multiLevelType w:val="singleLevel"/>
    <w:tmpl w:val="C354192B"/>
    <w:lvl w:ilvl="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54"/>
    <w:rsid w:val="000012D8"/>
    <w:rsid w:val="00005088"/>
    <w:rsid w:val="00007121"/>
    <w:rsid w:val="00012EE1"/>
    <w:rsid w:val="0001675E"/>
    <w:rsid w:val="000169A5"/>
    <w:rsid w:val="000471B9"/>
    <w:rsid w:val="00047A82"/>
    <w:rsid w:val="000527C8"/>
    <w:rsid w:val="00052CB2"/>
    <w:rsid w:val="00074B73"/>
    <w:rsid w:val="00080052"/>
    <w:rsid w:val="00090157"/>
    <w:rsid w:val="0009104B"/>
    <w:rsid w:val="000A04DA"/>
    <w:rsid w:val="000A39D1"/>
    <w:rsid w:val="000A5A32"/>
    <w:rsid w:val="000B0BE4"/>
    <w:rsid w:val="000B16AB"/>
    <w:rsid w:val="000C01F1"/>
    <w:rsid w:val="000C0EA8"/>
    <w:rsid w:val="000C45D4"/>
    <w:rsid w:val="000D1BAC"/>
    <w:rsid w:val="000D4C05"/>
    <w:rsid w:val="000E3156"/>
    <w:rsid w:val="000F0AB9"/>
    <w:rsid w:val="000F6479"/>
    <w:rsid w:val="000F678C"/>
    <w:rsid w:val="000F7347"/>
    <w:rsid w:val="000F7C8E"/>
    <w:rsid w:val="001011AA"/>
    <w:rsid w:val="001054D7"/>
    <w:rsid w:val="0010592A"/>
    <w:rsid w:val="00107E4C"/>
    <w:rsid w:val="00110B10"/>
    <w:rsid w:val="001158FA"/>
    <w:rsid w:val="00117DFF"/>
    <w:rsid w:val="001202F1"/>
    <w:rsid w:val="00120333"/>
    <w:rsid w:val="001256E4"/>
    <w:rsid w:val="00125BD7"/>
    <w:rsid w:val="0014468B"/>
    <w:rsid w:val="00145853"/>
    <w:rsid w:val="00146053"/>
    <w:rsid w:val="00147FC8"/>
    <w:rsid w:val="001514A8"/>
    <w:rsid w:val="00156A45"/>
    <w:rsid w:val="0015797F"/>
    <w:rsid w:val="00162127"/>
    <w:rsid w:val="00167CFA"/>
    <w:rsid w:val="001734B0"/>
    <w:rsid w:val="00183E3F"/>
    <w:rsid w:val="001853B1"/>
    <w:rsid w:val="0018590B"/>
    <w:rsid w:val="00187AF3"/>
    <w:rsid w:val="00192D61"/>
    <w:rsid w:val="001A3991"/>
    <w:rsid w:val="001A78DD"/>
    <w:rsid w:val="001B4CEF"/>
    <w:rsid w:val="001C0C55"/>
    <w:rsid w:val="001C1353"/>
    <w:rsid w:val="001C1453"/>
    <w:rsid w:val="001C1831"/>
    <w:rsid w:val="001C49CA"/>
    <w:rsid w:val="001C6AF0"/>
    <w:rsid w:val="001D44C9"/>
    <w:rsid w:val="001D795B"/>
    <w:rsid w:val="001F532E"/>
    <w:rsid w:val="00201BB5"/>
    <w:rsid w:val="00203300"/>
    <w:rsid w:val="002058E9"/>
    <w:rsid w:val="0021228D"/>
    <w:rsid w:val="00221407"/>
    <w:rsid w:val="00225902"/>
    <w:rsid w:val="002315F7"/>
    <w:rsid w:val="00240BD7"/>
    <w:rsid w:val="00240D79"/>
    <w:rsid w:val="00243349"/>
    <w:rsid w:val="0024568C"/>
    <w:rsid w:val="0025030D"/>
    <w:rsid w:val="0025190F"/>
    <w:rsid w:val="00252201"/>
    <w:rsid w:val="00252B20"/>
    <w:rsid w:val="002604B3"/>
    <w:rsid w:val="002631FE"/>
    <w:rsid w:val="002632BD"/>
    <w:rsid w:val="002637C6"/>
    <w:rsid w:val="0026381D"/>
    <w:rsid w:val="00271D62"/>
    <w:rsid w:val="002776D8"/>
    <w:rsid w:val="0028042C"/>
    <w:rsid w:val="002819D6"/>
    <w:rsid w:val="00284DC5"/>
    <w:rsid w:val="00292614"/>
    <w:rsid w:val="00293720"/>
    <w:rsid w:val="0029406E"/>
    <w:rsid w:val="002B11D7"/>
    <w:rsid w:val="002B13CF"/>
    <w:rsid w:val="002B5234"/>
    <w:rsid w:val="002B536A"/>
    <w:rsid w:val="002B7D1A"/>
    <w:rsid w:val="002E45D3"/>
    <w:rsid w:val="002E55A6"/>
    <w:rsid w:val="002E6E90"/>
    <w:rsid w:val="002F0C67"/>
    <w:rsid w:val="002F4640"/>
    <w:rsid w:val="00305479"/>
    <w:rsid w:val="00306C40"/>
    <w:rsid w:val="00314D0B"/>
    <w:rsid w:val="00316A8E"/>
    <w:rsid w:val="00334B9D"/>
    <w:rsid w:val="00335B06"/>
    <w:rsid w:val="003363AE"/>
    <w:rsid w:val="00346330"/>
    <w:rsid w:val="00347637"/>
    <w:rsid w:val="0037335B"/>
    <w:rsid w:val="00376F98"/>
    <w:rsid w:val="0038105E"/>
    <w:rsid w:val="003826FF"/>
    <w:rsid w:val="00384F61"/>
    <w:rsid w:val="003857B9"/>
    <w:rsid w:val="003A124F"/>
    <w:rsid w:val="003A2C39"/>
    <w:rsid w:val="003A4755"/>
    <w:rsid w:val="003A7F8D"/>
    <w:rsid w:val="003B146D"/>
    <w:rsid w:val="003B2194"/>
    <w:rsid w:val="003B3996"/>
    <w:rsid w:val="003B6D24"/>
    <w:rsid w:val="003E4094"/>
    <w:rsid w:val="003E63E0"/>
    <w:rsid w:val="003F19B6"/>
    <w:rsid w:val="003F46B0"/>
    <w:rsid w:val="003F7839"/>
    <w:rsid w:val="00404687"/>
    <w:rsid w:val="00407B0F"/>
    <w:rsid w:val="00412E8C"/>
    <w:rsid w:val="004169F3"/>
    <w:rsid w:val="004310C4"/>
    <w:rsid w:val="00443CC8"/>
    <w:rsid w:val="00451D6A"/>
    <w:rsid w:val="00472C35"/>
    <w:rsid w:val="00473393"/>
    <w:rsid w:val="004735B7"/>
    <w:rsid w:val="004813E5"/>
    <w:rsid w:val="00482E38"/>
    <w:rsid w:val="0048304F"/>
    <w:rsid w:val="004864A4"/>
    <w:rsid w:val="004916D4"/>
    <w:rsid w:val="004926BD"/>
    <w:rsid w:val="00493662"/>
    <w:rsid w:val="0049495E"/>
    <w:rsid w:val="0049656F"/>
    <w:rsid w:val="004A055C"/>
    <w:rsid w:val="004B4346"/>
    <w:rsid w:val="004C058D"/>
    <w:rsid w:val="004C2ABA"/>
    <w:rsid w:val="004C2ACC"/>
    <w:rsid w:val="004C475A"/>
    <w:rsid w:val="004C5053"/>
    <w:rsid w:val="004D05E2"/>
    <w:rsid w:val="004D2EDF"/>
    <w:rsid w:val="004D43F5"/>
    <w:rsid w:val="004D714B"/>
    <w:rsid w:val="004E09B0"/>
    <w:rsid w:val="004E171D"/>
    <w:rsid w:val="004E30E0"/>
    <w:rsid w:val="004E4C9A"/>
    <w:rsid w:val="004E662C"/>
    <w:rsid w:val="004F1C8B"/>
    <w:rsid w:val="004F2C49"/>
    <w:rsid w:val="004F48E1"/>
    <w:rsid w:val="004F4A47"/>
    <w:rsid w:val="005023AC"/>
    <w:rsid w:val="00513C86"/>
    <w:rsid w:val="005140E4"/>
    <w:rsid w:val="0051737D"/>
    <w:rsid w:val="00526CD8"/>
    <w:rsid w:val="005330AA"/>
    <w:rsid w:val="00534D94"/>
    <w:rsid w:val="005375C2"/>
    <w:rsid w:val="00540554"/>
    <w:rsid w:val="0054108A"/>
    <w:rsid w:val="00542E17"/>
    <w:rsid w:val="0055434B"/>
    <w:rsid w:val="00560D18"/>
    <w:rsid w:val="005761B7"/>
    <w:rsid w:val="0058058D"/>
    <w:rsid w:val="00581861"/>
    <w:rsid w:val="00582557"/>
    <w:rsid w:val="005A03EF"/>
    <w:rsid w:val="005B027B"/>
    <w:rsid w:val="005B2768"/>
    <w:rsid w:val="005B6CF5"/>
    <w:rsid w:val="005B7E29"/>
    <w:rsid w:val="005C195F"/>
    <w:rsid w:val="005C2304"/>
    <w:rsid w:val="005C2484"/>
    <w:rsid w:val="005C2E98"/>
    <w:rsid w:val="005C3261"/>
    <w:rsid w:val="005C5188"/>
    <w:rsid w:val="005C7C9C"/>
    <w:rsid w:val="005D25A4"/>
    <w:rsid w:val="005E7AD1"/>
    <w:rsid w:val="005F2DBD"/>
    <w:rsid w:val="005F63CF"/>
    <w:rsid w:val="006001E0"/>
    <w:rsid w:val="006002A2"/>
    <w:rsid w:val="00606289"/>
    <w:rsid w:val="00607658"/>
    <w:rsid w:val="00613CC5"/>
    <w:rsid w:val="00621552"/>
    <w:rsid w:val="00621D3B"/>
    <w:rsid w:val="00624E62"/>
    <w:rsid w:val="00633529"/>
    <w:rsid w:val="00647592"/>
    <w:rsid w:val="00665805"/>
    <w:rsid w:val="0067611F"/>
    <w:rsid w:val="006827F8"/>
    <w:rsid w:val="006853A0"/>
    <w:rsid w:val="00686921"/>
    <w:rsid w:val="0068787F"/>
    <w:rsid w:val="00692814"/>
    <w:rsid w:val="00694660"/>
    <w:rsid w:val="0069621D"/>
    <w:rsid w:val="00697C6A"/>
    <w:rsid w:val="006A1EF3"/>
    <w:rsid w:val="006B1307"/>
    <w:rsid w:val="006B6B40"/>
    <w:rsid w:val="006C1097"/>
    <w:rsid w:val="006C59FD"/>
    <w:rsid w:val="006C7B16"/>
    <w:rsid w:val="006D278B"/>
    <w:rsid w:val="006D3F98"/>
    <w:rsid w:val="006D4AFB"/>
    <w:rsid w:val="006E0B37"/>
    <w:rsid w:val="006E2621"/>
    <w:rsid w:val="006E2BDD"/>
    <w:rsid w:val="006E485F"/>
    <w:rsid w:val="006E6D78"/>
    <w:rsid w:val="006F4074"/>
    <w:rsid w:val="00713D75"/>
    <w:rsid w:val="00715BDB"/>
    <w:rsid w:val="00727244"/>
    <w:rsid w:val="007313B4"/>
    <w:rsid w:val="00732EDE"/>
    <w:rsid w:val="00734C75"/>
    <w:rsid w:val="007450FF"/>
    <w:rsid w:val="007460DC"/>
    <w:rsid w:val="007518FB"/>
    <w:rsid w:val="00751F7D"/>
    <w:rsid w:val="007557B7"/>
    <w:rsid w:val="0076735D"/>
    <w:rsid w:val="0076752B"/>
    <w:rsid w:val="00767CC9"/>
    <w:rsid w:val="00771443"/>
    <w:rsid w:val="00772972"/>
    <w:rsid w:val="00780CDF"/>
    <w:rsid w:val="0078145C"/>
    <w:rsid w:val="00785FBC"/>
    <w:rsid w:val="0079517D"/>
    <w:rsid w:val="007A0BA5"/>
    <w:rsid w:val="007B5B0B"/>
    <w:rsid w:val="007B5FC4"/>
    <w:rsid w:val="007C5717"/>
    <w:rsid w:val="007D014A"/>
    <w:rsid w:val="007D3E0F"/>
    <w:rsid w:val="007E1AC8"/>
    <w:rsid w:val="007F1DD0"/>
    <w:rsid w:val="00800B44"/>
    <w:rsid w:val="00806EC4"/>
    <w:rsid w:val="008108D3"/>
    <w:rsid w:val="00811614"/>
    <w:rsid w:val="0081256A"/>
    <w:rsid w:val="008151D6"/>
    <w:rsid w:val="008158E5"/>
    <w:rsid w:val="008158E8"/>
    <w:rsid w:val="00820A04"/>
    <w:rsid w:val="00823892"/>
    <w:rsid w:val="00823B70"/>
    <w:rsid w:val="008252FF"/>
    <w:rsid w:val="0083340F"/>
    <w:rsid w:val="00834B7D"/>
    <w:rsid w:val="008405DA"/>
    <w:rsid w:val="00850D1B"/>
    <w:rsid w:val="00862971"/>
    <w:rsid w:val="00862B16"/>
    <w:rsid w:val="00870795"/>
    <w:rsid w:val="00872BF3"/>
    <w:rsid w:val="00876D92"/>
    <w:rsid w:val="0088785B"/>
    <w:rsid w:val="00896F40"/>
    <w:rsid w:val="008A75C0"/>
    <w:rsid w:val="008B0DDA"/>
    <w:rsid w:val="008B73DF"/>
    <w:rsid w:val="008B7BC4"/>
    <w:rsid w:val="008C43B0"/>
    <w:rsid w:val="008C50DC"/>
    <w:rsid w:val="008C76BC"/>
    <w:rsid w:val="008D0672"/>
    <w:rsid w:val="008D2C36"/>
    <w:rsid w:val="008D4FC4"/>
    <w:rsid w:val="008D6B05"/>
    <w:rsid w:val="008D716B"/>
    <w:rsid w:val="008D7B36"/>
    <w:rsid w:val="008E607A"/>
    <w:rsid w:val="008F3AA4"/>
    <w:rsid w:val="00904624"/>
    <w:rsid w:val="0091589C"/>
    <w:rsid w:val="00933624"/>
    <w:rsid w:val="009342AC"/>
    <w:rsid w:val="00936492"/>
    <w:rsid w:val="00941F0A"/>
    <w:rsid w:val="009425FA"/>
    <w:rsid w:val="009428BA"/>
    <w:rsid w:val="00943403"/>
    <w:rsid w:val="0095126B"/>
    <w:rsid w:val="009534B8"/>
    <w:rsid w:val="00955DB1"/>
    <w:rsid w:val="00960057"/>
    <w:rsid w:val="009633CA"/>
    <w:rsid w:val="00963566"/>
    <w:rsid w:val="00963644"/>
    <w:rsid w:val="009840DA"/>
    <w:rsid w:val="00990017"/>
    <w:rsid w:val="00993424"/>
    <w:rsid w:val="009A43D2"/>
    <w:rsid w:val="009D40AB"/>
    <w:rsid w:val="009E7697"/>
    <w:rsid w:val="009F616B"/>
    <w:rsid w:val="00A13C67"/>
    <w:rsid w:val="00A13EB6"/>
    <w:rsid w:val="00A141B2"/>
    <w:rsid w:val="00A15C65"/>
    <w:rsid w:val="00A2145D"/>
    <w:rsid w:val="00A224B2"/>
    <w:rsid w:val="00A2254B"/>
    <w:rsid w:val="00A26084"/>
    <w:rsid w:val="00A308C4"/>
    <w:rsid w:val="00A33004"/>
    <w:rsid w:val="00A340EA"/>
    <w:rsid w:val="00A40AD7"/>
    <w:rsid w:val="00A428B8"/>
    <w:rsid w:val="00A50D06"/>
    <w:rsid w:val="00A55103"/>
    <w:rsid w:val="00A619E7"/>
    <w:rsid w:val="00A6283E"/>
    <w:rsid w:val="00A62A1A"/>
    <w:rsid w:val="00A6423B"/>
    <w:rsid w:val="00A82041"/>
    <w:rsid w:val="00A92EC4"/>
    <w:rsid w:val="00A935F2"/>
    <w:rsid w:val="00A946EE"/>
    <w:rsid w:val="00AA04B0"/>
    <w:rsid w:val="00AB0954"/>
    <w:rsid w:val="00AC4A43"/>
    <w:rsid w:val="00AC4AA8"/>
    <w:rsid w:val="00AD7E97"/>
    <w:rsid w:val="00AE4897"/>
    <w:rsid w:val="00AE4EF5"/>
    <w:rsid w:val="00AF0979"/>
    <w:rsid w:val="00AF1C83"/>
    <w:rsid w:val="00B0642C"/>
    <w:rsid w:val="00B06EFC"/>
    <w:rsid w:val="00B121A5"/>
    <w:rsid w:val="00B16399"/>
    <w:rsid w:val="00B17007"/>
    <w:rsid w:val="00B25BFD"/>
    <w:rsid w:val="00B26D8E"/>
    <w:rsid w:val="00B33CC1"/>
    <w:rsid w:val="00B349A3"/>
    <w:rsid w:val="00B35515"/>
    <w:rsid w:val="00B37463"/>
    <w:rsid w:val="00B47D23"/>
    <w:rsid w:val="00B47E2C"/>
    <w:rsid w:val="00B53FD2"/>
    <w:rsid w:val="00B565E1"/>
    <w:rsid w:val="00B5729D"/>
    <w:rsid w:val="00B6023C"/>
    <w:rsid w:val="00B61F90"/>
    <w:rsid w:val="00B62018"/>
    <w:rsid w:val="00B72C3D"/>
    <w:rsid w:val="00B74C9C"/>
    <w:rsid w:val="00B756F5"/>
    <w:rsid w:val="00B81FBD"/>
    <w:rsid w:val="00B84193"/>
    <w:rsid w:val="00B93260"/>
    <w:rsid w:val="00B941EA"/>
    <w:rsid w:val="00BA6635"/>
    <w:rsid w:val="00BA6E6F"/>
    <w:rsid w:val="00BB0B6D"/>
    <w:rsid w:val="00BB0E8C"/>
    <w:rsid w:val="00BB3510"/>
    <w:rsid w:val="00BB4B27"/>
    <w:rsid w:val="00BB73E1"/>
    <w:rsid w:val="00BC12C8"/>
    <w:rsid w:val="00BC4AB7"/>
    <w:rsid w:val="00BC4AC9"/>
    <w:rsid w:val="00BC5BD1"/>
    <w:rsid w:val="00BC6C32"/>
    <w:rsid w:val="00BD273A"/>
    <w:rsid w:val="00BD69F2"/>
    <w:rsid w:val="00BF3AED"/>
    <w:rsid w:val="00BF4C3F"/>
    <w:rsid w:val="00BF689A"/>
    <w:rsid w:val="00C0629C"/>
    <w:rsid w:val="00C1590F"/>
    <w:rsid w:val="00C15914"/>
    <w:rsid w:val="00C21395"/>
    <w:rsid w:val="00C25A35"/>
    <w:rsid w:val="00C33704"/>
    <w:rsid w:val="00C35DED"/>
    <w:rsid w:val="00C45040"/>
    <w:rsid w:val="00C534CB"/>
    <w:rsid w:val="00C53E62"/>
    <w:rsid w:val="00C54BA0"/>
    <w:rsid w:val="00C61362"/>
    <w:rsid w:val="00C72291"/>
    <w:rsid w:val="00C73EB2"/>
    <w:rsid w:val="00C771E0"/>
    <w:rsid w:val="00C837C6"/>
    <w:rsid w:val="00C84AED"/>
    <w:rsid w:val="00C860F4"/>
    <w:rsid w:val="00C86FC0"/>
    <w:rsid w:val="00C94471"/>
    <w:rsid w:val="00C9523F"/>
    <w:rsid w:val="00C95948"/>
    <w:rsid w:val="00CC7FCE"/>
    <w:rsid w:val="00CD13DD"/>
    <w:rsid w:val="00CD2972"/>
    <w:rsid w:val="00CD3F14"/>
    <w:rsid w:val="00CD4542"/>
    <w:rsid w:val="00CD798F"/>
    <w:rsid w:val="00CE116A"/>
    <w:rsid w:val="00CE712A"/>
    <w:rsid w:val="00CE776D"/>
    <w:rsid w:val="00CF2D5C"/>
    <w:rsid w:val="00CF4994"/>
    <w:rsid w:val="00CF5F35"/>
    <w:rsid w:val="00D0206C"/>
    <w:rsid w:val="00D02814"/>
    <w:rsid w:val="00D129BB"/>
    <w:rsid w:val="00D168B3"/>
    <w:rsid w:val="00D209D6"/>
    <w:rsid w:val="00D45338"/>
    <w:rsid w:val="00D4746A"/>
    <w:rsid w:val="00D50030"/>
    <w:rsid w:val="00D54CC5"/>
    <w:rsid w:val="00D63C69"/>
    <w:rsid w:val="00D70DC1"/>
    <w:rsid w:val="00D81D41"/>
    <w:rsid w:val="00D8748B"/>
    <w:rsid w:val="00D92703"/>
    <w:rsid w:val="00D93EDF"/>
    <w:rsid w:val="00DA44BA"/>
    <w:rsid w:val="00DB13DB"/>
    <w:rsid w:val="00DB1E97"/>
    <w:rsid w:val="00DB4F07"/>
    <w:rsid w:val="00DC3F77"/>
    <w:rsid w:val="00DC7368"/>
    <w:rsid w:val="00DD0B95"/>
    <w:rsid w:val="00DE00A4"/>
    <w:rsid w:val="00DE0BF6"/>
    <w:rsid w:val="00DE4300"/>
    <w:rsid w:val="00DE4EC1"/>
    <w:rsid w:val="00DE7FCF"/>
    <w:rsid w:val="00DF3623"/>
    <w:rsid w:val="00DF50CE"/>
    <w:rsid w:val="00E11CDD"/>
    <w:rsid w:val="00E14F27"/>
    <w:rsid w:val="00E15235"/>
    <w:rsid w:val="00E172CC"/>
    <w:rsid w:val="00E22A92"/>
    <w:rsid w:val="00E31D92"/>
    <w:rsid w:val="00E5672D"/>
    <w:rsid w:val="00E5730A"/>
    <w:rsid w:val="00E60197"/>
    <w:rsid w:val="00E61580"/>
    <w:rsid w:val="00E76190"/>
    <w:rsid w:val="00E86606"/>
    <w:rsid w:val="00E931ED"/>
    <w:rsid w:val="00E964DD"/>
    <w:rsid w:val="00E9681B"/>
    <w:rsid w:val="00EA187A"/>
    <w:rsid w:val="00EA38BC"/>
    <w:rsid w:val="00EA7ADF"/>
    <w:rsid w:val="00EB02F1"/>
    <w:rsid w:val="00ED03E2"/>
    <w:rsid w:val="00ED31A6"/>
    <w:rsid w:val="00ED6F2A"/>
    <w:rsid w:val="00EF56C4"/>
    <w:rsid w:val="00EF64D2"/>
    <w:rsid w:val="00F00990"/>
    <w:rsid w:val="00F01D55"/>
    <w:rsid w:val="00F03718"/>
    <w:rsid w:val="00F04E67"/>
    <w:rsid w:val="00F05066"/>
    <w:rsid w:val="00F068C4"/>
    <w:rsid w:val="00F173E1"/>
    <w:rsid w:val="00F35BFF"/>
    <w:rsid w:val="00F36007"/>
    <w:rsid w:val="00F45E57"/>
    <w:rsid w:val="00F51CEE"/>
    <w:rsid w:val="00F520C9"/>
    <w:rsid w:val="00F835DB"/>
    <w:rsid w:val="00F85596"/>
    <w:rsid w:val="00F865C2"/>
    <w:rsid w:val="00F914CD"/>
    <w:rsid w:val="00F94BE7"/>
    <w:rsid w:val="00F96022"/>
    <w:rsid w:val="00F9684D"/>
    <w:rsid w:val="00FA2DF7"/>
    <w:rsid w:val="00FA4DF6"/>
    <w:rsid w:val="00FA7B1A"/>
    <w:rsid w:val="00FC0F8A"/>
    <w:rsid w:val="00FC29BB"/>
    <w:rsid w:val="00FC2AE6"/>
    <w:rsid w:val="00FD2E2A"/>
    <w:rsid w:val="00FE1AF9"/>
    <w:rsid w:val="00FE39DF"/>
    <w:rsid w:val="00FE4615"/>
    <w:rsid w:val="00FF09A4"/>
    <w:rsid w:val="00FF127D"/>
    <w:rsid w:val="00FF5DA9"/>
    <w:rsid w:val="13422C2E"/>
    <w:rsid w:val="1D8B6A01"/>
    <w:rsid w:val="213C7DB9"/>
    <w:rsid w:val="31143652"/>
    <w:rsid w:val="3B704094"/>
    <w:rsid w:val="3DA45D76"/>
    <w:rsid w:val="453301B5"/>
    <w:rsid w:val="49FC5BE8"/>
    <w:rsid w:val="51DA5E27"/>
    <w:rsid w:val="52FB5D0E"/>
    <w:rsid w:val="56AD449E"/>
    <w:rsid w:val="67303B2E"/>
    <w:rsid w:val="69D812BA"/>
    <w:rsid w:val="6B854CF1"/>
    <w:rsid w:val="6F8F01D2"/>
    <w:rsid w:val="76ED25B8"/>
    <w:rsid w:val="78D904AA"/>
    <w:rsid w:val="7DE4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5136">
      <w:bodyDiv w:val="1"/>
      <w:marLeft w:val="0"/>
      <w:marRight w:val="0"/>
      <w:marTop w:val="0"/>
      <w:marBottom w:val="0"/>
      <w:divBdr>
        <w:top w:val="none" w:sz="0" w:space="0" w:color="auto"/>
        <w:left w:val="none" w:sz="0" w:space="0" w:color="auto"/>
        <w:bottom w:val="none" w:sz="0" w:space="0" w:color="auto"/>
        <w:right w:val="none" w:sz="0" w:space="0" w:color="auto"/>
      </w:divBdr>
      <w:divsChild>
        <w:div w:id="544372958">
          <w:marLeft w:val="0"/>
          <w:marRight w:val="0"/>
          <w:marTop w:val="0"/>
          <w:marBottom w:val="0"/>
          <w:divBdr>
            <w:top w:val="none" w:sz="0" w:space="0" w:color="auto"/>
            <w:left w:val="none" w:sz="0" w:space="0" w:color="auto"/>
            <w:bottom w:val="none" w:sz="0" w:space="0" w:color="auto"/>
            <w:right w:val="none" w:sz="0" w:space="0" w:color="auto"/>
          </w:divBdr>
        </w:div>
      </w:divsChild>
    </w:div>
    <w:div w:id="588347357">
      <w:bodyDiv w:val="1"/>
      <w:marLeft w:val="0"/>
      <w:marRight w:val="0"/>
      <w:marTop w:val="0"/>
      <w:marBottom w:val="0"/>
      <w:divBdr>
        <w:top w:val="none" w:sz="0" w:space="0" w:color="auto"/>
        <w:left w:val="none" w:sz="0" w:space="0" w:color="auto"/>
        <w:bottom w:val="none" w:sz="0" w:space="0" w:color="auto"/>
        <w:right w:val="none" w:sz="0" w:space="0" w:color="auto"/>
      </w:divBdr>
      <w:divsChild>
        <w:div w:id="314992259">
          <w:marLeft w:val="0"/>
          <w:marRight w:val="0"/>
          <w:marTop w:val="0"/>
          <w:marBottom w:val="0"/>
          <w:divBdr>
            <w:top w:val="none" w:sz="0" w:space="0" w:color="auto"/>
            <w:left w:val="none" w:sz="0" w:space="0" w:color="auto"/>
            <w:bottom w:val="none" w:sz="0" w:space="0" w:color="auto"/>
            <w:right w:val="none" w:sz="0" w:space="0" w:color="auto"/>
          </w:divBdr>
        </w:div>
        <w:div w:id="1460999400">
          <w:marLeft w:val="0"/>
          <w:marRight w:val="0"/>
          <w:marTop w:val="0"/>
          <w:marBottom w:val="0"/>
          <w:divBdr>
            <w:top w:val="none" w:sz="0" w:space="0" w:color="auto"/>
            <w:left w:val="none" w:sz="0" w:space="0" w:color="auto"/>
            <w:bottom w:val="none" w:sz="0" w:space="0" w:color="auto"/>
            <w:right w:val="none" w:sz="0" w:space="0" w:color="auto"/>
          </w:divBdr>
        </w:div>
      </w:divsChild>
    </w:div>
    <w:div w:id="647053215">
      <w:bodyDiv w:val="1"/>
      <w:marLeft w:val="0"/>
      <w:marRight w:val="0"/>
      <w:marTop w:val="0"/>
      <w:marBottom w:val="0"/>
      <w:divBdr>
        <w:top w:val="none" w:sz="0" w:space="0" w:color="auto"/>
        <w:left w:val="none" w:sz="0" w:space="0" w:color="auto"/>
        <w:bottom w:val="none" w:sz="0" w:space="0" w:color="auto"/>
        <w:right w:val="none" w:sz="0" w:space="0" w:color="auto"/>
      </w:divBdr>
      <w:divsChild>
        <w:div w:id="1313212936">
          <w:marLeft w:val="0"/>
          <w:marRight w:val="0"/>
          <w:marTop w:val="0"/>
          <w:marBottom w:val="0"/>
          <w:divBdr>
            <w:top w:val="none" w:sz="0" w:space="0" w:color="auto"/>
            <w:left w:val="none" w:sz="0" w:space="0" w:color="auto"/>
            <w:bottom w:val="none" w:sz="0" w:space="0" w:color="auto"/>
            <w:right w:val="none" w:sz="0" w:space="0" w:color="auto"/>
          </w:divBdr>
        </w:div>
        <w:div w:id="1899050012">
          <w:marLeft w:val="0"/>
          <w:marRight w:val="0"/>
          <w:marTop w:val="0"/>
          <w:marBottom w:val="0"/>
          <w:divBdr>
            <w:top w:val="none" w:sz="0" w:space="0" w:color="auto"/>
            <w:left w:val="none" w:sz="0" w:space="0" w:color="auto"/>
            <w:bottom w:val="none" w:sz="0" w:space="0" w:color="auto"/>
            <w:right w:val="none" w:sz="0" w:space="0" w:color="auto"/>
          </w:divBdr>
        </w:div>
      </w:divsChild>
    </w:div>
    <w:div w:id="691227346">
      <w:bodyDiv w:val="1"/>
      <w:marLeft w:val="0"/>
      <w:marRight w:val="0"/>
      <w:marTop w:val="0"/>
      <w:marBottom w:val="0"/>
      <w:divBdr>
        <w:top w:val="none" w:sz="0" w:space="0" w:color="auto"/>
        <w:left w:val="none" w:sz="0" w:space="0" w:color="auto"/>
        <w:bottom w:val="none" w:sz="0" w:space="0" w:color="auto"/>
        <w:right w:val="none" w:sz="0" w:space="0" w:color="auto"/>
      </w:divBdr>
      <w:divsChild>
        <w:div w:id="1736933157">
          <w:marLeft w:val="0"/>
          <w:marRight w:val="0"/>
          <w:marTop w:val="0"/>
          <w:marBottom w:val="0"/>
          <w:divBdr>
            <w:top w:val="none" w:sz="0" w:space="0" w:color="auto"/>
            <w:left w:val="none" w:sz="0" w:space="0" w:color="auto"/>
            <w:bottom w:val="none" w:sz="0" w:space="0" w:color="auto"/>
            <w:right w:val="none" w:sz="0" w:space="0" w:color="auto"/>
          </w:divBdr>
        </w:div>
        <w:div w:id="1611013183">
          <w:marLeft w:val="0"/>
          <w:marRight w:val="0"/>
          <w:marTop w:val="0"/>
          <w:marBottom w:val="0"/>
          <w:divBdr>
            <w:top w:val="none" w:sz="0" w:space="0" w:color="auto"/>
            <w:left w:val="none" w:sz="0" w:space="0" w:color="auto"/>
            <w:bottom w:val="none" w:sz="0" w:space="0" w:color="auto"/>
            <w:right w:val="none" w:sz="0" w:space="0" w:color="auto"/>
          </w:divBdr>
        </w:div>
        <w:div w:id="885095227">
          <w:marLeft w:val="0"/>
          <w:marRight w:val="0"/>
          <w:marTop w:val="0"/>
          <w:marBottom w:val="0"/>
          <w:divBdr>
            <w:top w:val="none" w:sz="0" w:space="0" w:color="auto"/>
            <w:left w:val="none" w:sz="0" w:space="0" w:color="auto"/>
            <w:bottom w:val="none" w:sz="0" w:space="0" w:color="auto"/>
            <w:right w:val="none" w:sz="0" w:space="0" w:color="auto"/>
          </w:divBdr>
        </w:div>
      </w:divsChild>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609504293">
      <w:bodyDiv w:val="1"/>
      <w:marLeft w:val="0"/>
      <w:marRight w:val="0"/>
      <w:marTop w:val="0"/>
      <w:marBottom w:val="0"/>
      <w:divBdr>
        <w:top w:val="none" w:sz="0" w:space="0" w:color="auto"/>
        <w:left w:val="none" w:sz="0" w:space="0" w:color="auto"/>
        <w:bottom w:val="none" w:sz="0" w:space="0" w:color="auto"/>
        <w:right w:val="none" w:sz="0" w:space="0" w:color="auto"/>
      </w:divBdr>
      <w:divsChild>
        <w:div w:id="1229028621">
          <w:marLeft w:val="0"/>
          <w:marRight w:val="0"/>
          <w:marTop w:val="0"/>
          <w:marBottom w:val="0"/>
          <w:divBdr>
            <w:top w:val="none" w:sz="0" w:space="0" w:color="auto"/>
            <w:left w:val="none" w:sz="0" w:space="0" w:color="auto"/>
            <w:bottom w:val="none" w:sz="0" w:space="0" w:color="auto"/>
            <w:right w:val="none" w:sz="0" w:space="0" w:color="auto"/>
          </w:divBdr>
        </w:div>
        <w:div w:id="2026512318">
          <w:marLeft w:val="0"/>
          <w:marRight w:val="0"/>
          <w:marTop w:val="0"/>
          <w:marBottom w:val="0"/>
          <w:divBdr>
            <w:top w:val="none" w:sz="0" w:space="0" w:color="auto"/>
            <w:left w:val="none" w:sz="0" w:space="0" w:color="auto"/>
            <w:bottom w:val="none" w:sz="0" w:space="0" w:color="auto"/>
            <w:right w:val="none" w:sz="0" w:space="0" w:color="auto"/>
          </w:divBdr>
        </w:div>
      </w:divsChild>
    </w:div>
    <w:div w:id="1614483995">
      <w:bodyDiv w:val="1"/>
      <w:marLeft w:val="0"/>
      <w:marRight w:val="0"/>
      <w:marTop w:val="0"/>
      <w:marBottom w:val="0"/>
      <w:divBdr>
        <w:top w:val="none" w:sz="0" w:space="0" w:color="auto"/>
        <w:left w:val="none" w:sz="0" w:space="0" w:color="auto"/>
        <w:bottom w:val="none" w:sz="0" w:space="0" w:color="auto"/>
        <w:right w:val="none" w:sz="0" w:space="0" w:color="auto"/>
      </w:divBdr>
      <w:divsChild>
        <w:div w:id="2110930363">
          <w:marLeft w:val="0"/>
          <w:marRight w:val="0"/>
          <w:marTop w:val="0"/>
          <w:marBottom w:val="0"/>
          <w:divBdr>
            <w:top w:val="none" w:sz="0" w:space="0" w:color="auto"/>
            <w:left w:val="none" w:sz="0" w:space="0" w:color="auto"/>
            <w:bottom w:val="none" w:sz="0" w:space="0" w:color="auto"/>
            <w:right w:val="none" w:sz="0" w:space="0" w:color="auto"/>
          </w:divBdr>
        </w:div>
        <w:div w:id="1473794316">
          <w:marLeft w:val="0"/>
          <w:marRight w:val="0"/>
          <w:marTop w:val="0"/>
          <w:marBottom w:val="0"/>
          <w:divBdr>
            <w:top w:val="none" w:sz="0" w:space="0" w:color="auto"/>
            <w:left w:val="none" w:sz="0" w:space="0" w:color="auto"/>
            <w:bottom w:val="none" w:sz="0" w:space="0" w:color="auto"/>
            <w:right w:val="none" w:sz="0" w:space="0" w:color="auto"/>
          </w:divBdr>
        </w:div>
      </w:divsChild>
    </w:div>
    <w:div w:id="1692997536">
      <w:bodyDiv w:val="1"/>
      <w:marLeft w:val="0"/>
      <w:marRight w:val="0"/>
      <w:marTop w:val="0"/>
      <w:marBottom w:val="0"/>
      <w:divBdr>
        <w:top w:val="none" w:sz="0" w:space="0" w:color="auto"/>
        <w:left w:val="none" w:sz="0" w:space="0" w:color="auto"/>
        <w:bottom w:val="none" w:sz="0" w:space="0" w:color="auto"/>
        <w:right w:val="none" w:sz="0" w:space="0" w:color="auto"/>
      </w:divBdr>
      <w:divsChild>
        <w:div w:id="8059747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8F6A2-C9F7-4EA6-AE5D-456CA285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Pages>
  <Words>304</Words>
  <Characters>1738</Characters>
  <Application>Microsoft Office Word</Application>
  <DocSecurity>0</DocSecurity>
  <Lines>14</Lines>
  <Paragraphs>4</Paragraphs>
  <ScaleCrop>false</ScaleCrop>
  <Company>Lenovo (Beijing) Limited</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avicpub</dc:creator>
  <cp:lastModifiedBy>ZHJD</cp:lastModifiedBy>
  <cp:revision>54</cp:revision>
  <cp:lastPrinted>2019-12-25T09:13:00Z</cp:lastPrinted>
  <dcterms:created xsi:type="dcterms:W3CDTF">2019-08-29T06:55:00Z</dcterms:created>
  <dcterms:modified xsi:type="dcterms:W3CDTF">2019-12-25T10:24:00Z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_DocHome">
    <vt:i4>-1890169205</vt:i4>
  </property>
</Properties>
</file>