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sz w:val="28"/>
          <w:szCs w:val="28"/>
        </w:rPr>
      </w:pPr>
      <w:r>
        <w:rPr>
          <w:rFonts w:hint="eastAsia" w:ascii="宋体" w:hAnsi="宋体"/>
          <w:b/>
          <w:sz w:val="28"/>
          <w:szCs w:val="28"/>
        </w:rPr>
        <w:t>附件二、投资者关系活动记录表</w:t>
      </w:r>
    </w:p>
    <w:p>
      <w:pPr>
        <w:spacing w:before="156" w:beforeLines="50" w:after="156" w:afterLines="50" w:line="400" w:lineRule="exact"/>
        <w:rPr>
          <w:rFonts w:ascii="宋体" w:hAnsi="宋体"/>
          <w:bCs/>
          <w:iCs/>
          <w:color w:val="000000"/>
          <w:sz w:val="24"/>
        </w:rPr>
      </w:pPr>
      <w:r>
        <w:rPr>
          <w:rFonts w:hint="eastAsia" w:ascii="宋体" w:hAnsi="宋体"/>
          <w:bCs/>
          <w:iCs/>
          <w:color w:val="000000"/>
          <w:sz w:val="24"/>
        </w:rPr>
        <w:t>证券代码：000016，200016      证券简称：深康佳A、深康佳B</w:t>
      </w:r>
    </w:p>
    <w:p>
      <w:pPr>
        <w:spacing w:before="156" w:beforeLines="50" w:after="156" w:afterLines="50" w:line="400" w:lineRule="exact"/>
        <w:jc w:val="center"/>
        <w:rPr>
          <w:rFonts w:ascii="宋体" w:hAnsi="宋体"/>
          <w:b/>
          <w:bCs/>
          <w:iCs/>
          <w:color w:val="000000"/>
          <w:sz w:val="32"/>
          <w:szCs w:val="32"/>
        </w:rPr>
      </w:pPr>
      <w:r>
        <w:rPr>
          <w:rFonts w:hint="eastAsia" w:ascii="宋体" w:hAnsi="宋体"/>
          <w:b/>
          <w:bCs/>
          <w:iCs/>
          <w:color w:val="000000"/>
          <w:sz w:val="32"/>
          <w:szCs w:val="32"/>
        </w:rPr>
        <w:t>康佳集团股份有限公司投资者关系活动记录表</w:t>
      </w:r>
    </w:p>
    <w:p>
      <w:pPr>
        <w:spacing w:line="400" w:lineRule="exact"/>
        <w:rPr>
          <w:rFonts w:hint="eastAsia" w:ascii="宋体" w:hAnsi="宋体" w:eastAsia="宋体"/>
          <w:bCs/>
          <w:iCs/>
          <w:color w:val="000000"/>
          <w:sz w:val="24"/>
          <w:lang w:val="en-US" w:eastAsia="zh-CN"/>
        </w:rPr>
      </w:pPr>
      <w:r>
        <w:rPr>
          <w:rFonts w:hint="eastAsia" w:ascii="宋体" w:hAnsi="宋体"/>
          <w:bCs/>
          <w:iCs/>
          <w:color w:val="000000"/>
          <w:sz w:val="24"/>
        </w:rPr>
        <w:t xml:space="preserve">                                                    编号：2019-00</w:t>
      </w:r>
      <w:r>
        <w:rPr>
          <w:rFonts w:hint="eastAsia" w:ascii="宋体" w:hAnsi="宋体"/>
          <w:bCs/>
          <w:iCs/>
          <w:color w:val="000000"/>
          <w:sz w:val="24"/>
          <w:lang w:val="en-US" w:eastAsia="zh-CN"/>
        </w:rPr>
        <w:t>9</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spacing w:line="400" w:lineRule="exact"/>
              <w:rPr>
                <w:rFonts w:hint="eastAsia" w:ascii="宋体" w:hAnsi="宋体" w:eastAsia="宋体" w:cs="宋体"/>
                <w:bCs/>
                <w:iCs/>
                <w:color w:val="000000"/>
                <w:sz w:val="24"/>
                <w:szCs w:val="24"/>
              </w:rPr>
            </w:pPr>
            <w:r>
              <w:rPr>
                <w:rFonts w:hint="eastAsia" w:ascii="宋体" w:hAnsi="宋体" w:eastAsia="宋体" w:cs="宋体"/>
                <w:bCs/>
                <w:iCs/>
                <w:color w:val="000000"/>
                <w:sz w:val="24"/>
                <w:szCs w:val="24"/>
              </w:rPr>
              <w:t>投资者关系活动类别</w:t>
            </w:r>
          </w:p>
        </w:tc>
        <w:tc>
          <w:tcPr>
            <w:tcW w:w="6614" w:type="dxa"/>
          </w:tcPr>
          <w:p>
            <w:pPr>
              <w:spacing w:line="400" w:lineRule="exact"/>
              <w:rPr>
                <w:rFonts w:hint="eastAsia" w:ascii="宋体" w:hAnsi="宋体" w:eastAsia="宋体" w:cs="宋体"/>
                <w:bCs/>
                <w:iCs/>
                <w:color w:val="000000"/>
                <w:sz w:val="24"/>
                <w:szCs w:val="24"/>
              </w:rPr>
            </w:pPr>
            <w:r>
              <w:rPr>
                <w:rFonts w:hint="eastAsia" w:ascii="宋体" w:hAnsi="宋体" w:eastAsia="宋体" w:cs="宋体"/>
                <w:bCs/>
                <w:iCs/>
                <w:color w:val="000000"/>
                <w:sz w:val="24"/>
                <w:szCs w:val="24"/>
              </w:rPr>
              <w:t>■</w:t>
            </w:r>
            <w:r>
              <w:rPr>
                <w:rFonts w:hint="eastAsia" w:ascii="宋体" w:hAnsi="宋体" w:eastAsia="宋体" w:cs="宋体"/>
                <w:sz w:val="24"/>
                <w:szCs w:val="24"/>
              </w:rPr>
              <w:t xml:space="preserve">特定对象调研        </w:t>
            </w:r>
            <w:r>
              <w:rPr>
                <w:rFonts w:hint="eastAsia" w:ascii="宋体" w:hAnsi="宋体" w:eastAsia="宋体" w:cs="宋体"/>
                <w:bCs/>
                <w:iCs/>
                <w:color w:val="000000"/>
                <w:sz w:val="24"/>
                <w:szCs w:val="24"/>
              </w:rPr>
              <w:t>□</w:t>
            </w:r>
            <w:r>
              <w:rPr>
                <w:rFonts w:hint="eastAsia" w:ascii="宋体" w:hAnsi="宋体" w:eastAsia="宋体" w:cs="宋体"/>
                <w:sz w:val="24"/>
                <w:szCs w:val="24"/>
              </w:rPr>
              <w:t>分析师会议</w:t>
            </w:r>
          </w:p>
          <w:p>
            <w:pPr>
              <w:spacing w:line="400" w:lineRule="exact"/>
              <w:rPr>
                <w:rFonts w:hint="eastAsia" w:ascii="宋体" w:hAnsi="宋体" w:eastAsia="宋体" w:cs="宋体"/>
                <w:bCs/>
                <w:iCs/>
                <w:color w:val="000000"/>
                <w:sz w:val="24"/>
                <w:szCs w:val="24"/>
              </w:rPr>
            </w:pPr>
            <w:r>
              <w:rPr>
                <w:rFonts w:hint="eastAsia" w:ascii="宋体" w:hAnsi="宋体" w:eastAsia="宋体" w:cs="宋体"/>
                <w:bCs/>
                <w:iCs/>
                <w:color w:val="000000"/>
                <w:sz w:val="24"/>
                <w:szCs w:val="24"/>
              </w:rPr>
              <w:t>□</w:t>
            </w:r>
            <w:r>
              <w:rPr>
                <w:rFonts w:hint="eastAsia" w:ascii="宋体" w:hAnsi="宋体" w:eastAsia="宋体" w:cs="宋体"/>
                <w:sz w:val="24"/>
                <w:szCs w:val="24"/>
              </w:rPr>
              <w:t xml:space="preserve">媒体采访            </w:t>
            </w:r>
            <w:r>
              <w:rPr>
                <w:rFonts w:hint="eastAsia" w:ascii="宋体" w:hAnsi="宋体" w:eastAsia="宋体" w:cs="宋体"/>
                <w:bCs/>
                <w:iCs/>
                <w:color w:val="000000"/>
                <w:sz w:val="24"/>
                <w:szCs w:val="24"/>
              </w:rPr>
              <w:t>□</w:t>
            </w:r>
            <w:r>
              <w:rPr>
                <w:rFonts w:hint="eastAsia" w:ascii="宋体" w:hAnsi="宋体" w:eastAsia="宋体" w:cs="宋体"/>
                <w:sz w:val="24"/>
                <w:szCs w:val="24"/>
              </w:rPr>
              <w:t>业绩说明会</w:t>
            </w:r>
          </w:p>
          <w:p>
            <w:pPr>
              <w:spacing w:line="400" w:lineRule="exact"/>
              <w:rPr>
                <w:rFonts w:hint="eastAsia" w:ascii="宋体" w:hAnsi="宋体" w:eastAsia="宋体" w:cs="宋体"/>
                <w:bCs/>
                <w:iCs/>
                <w:color w:val="000000"/>
                <w:sz w:val="24"/>
                <w:szCs w:val="24"/>
              </w:rPr>
            </w:pPr>
            <w:r>
              <w:rPr>
                <w:rFonts w:hint="eastAsia" w:ascii="宋体" w:hAnsi="宋体" w:eastAsia="宋体" w:cs="宋体"/>
                <w:bCs/>
                <w:iCs/>
                <w:color w:val="000000"/>
                <w:sz w:val="24"/>
                <w:szCs w:val="24"/>
              </w:rPr>
              <w:t>□</w:t>
            </w:r>
            <w:r>
              <w:rPr>
                <w:rFonts w:hint="eastAsia" w:ascii="宋体" w:hAnsi="宋体" w:eastAsia="宋体" w:cs="宋体"/>
                <w:sz w:val="24"/>
                <w:szCs w:val="24"/>
              </w:rPr>
              <w:t xml:space="preserve">新闻发布会          </w:t>
            </w:r>
            <w:r>
              <w:rPr>
                <w:rFonts w:hint="eastAsia" w:ascii="宋体" w:hAnsi="宋体" w:eastAsia="宋体" w:cs="宋体"/>
                <w:bCs/>
                <w:iCs/>
                <w:color w:val="000000"/>
                <w:sz w:val="24"/>
                <w:szCs w:val="24"/>
              </w:rPr>
              <w:t>□</w:t>
            </w:r>
            <w:r>
              <w:rPr>
                <w:rFonts w:hint="eastAsia" w:ascii="宋体" w:hAnsi="宋体" w:eastAsia="宋体" w:cs="宋体"/>
                <w:sz w:val="24"/>
                <w:szCs w:val="24"/>
              </w:rPr>
              <w:t>路演活动</w:t>
            </w:r>
          </w:p>
          <w:p>
            <w:pPr>
              <w:tabs>
                <w:tab w:val="left" w:pos="3045"/>
                <w:tab w:val="center" w:pos="3199"/>
              </w:tabs>
              <w:spacing w:line="400" w:lineRule="exact"/>
              <w:rPr>
                <w:rFonts w:hint="eastAsia" w:ascii="宋体" w:hAnsi="宋体" w:eastAsia="宋体" w:cs="宋体"/>
                <w:bCs/>
                <w:iCs/>
                <w:color w:val="000000"/>
                <w:sz w:val="24"/>
                <w:szCs w:val="24"/>
              </w:rPr>
            </w:pPr>
            <w:r>
              <w:rPr>
                <w:rFonts w:hint="eastAsia" w:ascii="宋体" w:hAnsi="宋体" w:eastAsia="宋体" w:cs="宋体"/>
                <w:bCs/>
                <w:iCs/>
                <w:color w:val="000000"/>
                <w:sz w:val="24"/>
                <w:szCs w:val="24"/>
              </w:rPr>
              <w:t>□</w:t>
            </w:r>
            <w:r>
              <w:rPr>
                <w:rFonts w:hint="eastAsia" w:ascii="宋体" w:hAnsi="宋体" w:eastAsia="宋体" w:cs="宋体"/>
                <w:sz w:val="24"/>
                <w:szCs w:val="24"/>
              </w:rPr>
              <w:t xml:space="preserve">现场参观            </w:t>
            </w:r>
            <w:r>
              <w:rPr>
                <w:rFonts w:hint="eastAsia" w:ascii="宋体" w:hAnsi="宋体" w:eastAsia="宋体" w:cs="宋体"/>
                <w:bCs/>
                <w:iCs/>
                <w:color w:val="000000"/>
                <w:sz w:val="24"/>
                <w:szCs w:val="24"/>
              </w:rPr>
              <w:t>□</w:t>
            </w:r>
            <w:r>
              <w:rPr>
                <w:rFonts w:hint="eastAsia" w:ascii="宋体" w:hAnsi="宋体" w:eastAsia="宋体" w:cs="宋体"/>
                <w:bCs/>
                <w:iCs/>
                <w:color w:val="000000"/>
                <w:sz w:val="24"/>
                <w:szCs w:val="24"/>
              </w:rPr>
              <w:tab/>
            </w:r>
            <w:r>
              <w:rPr>
                <w:rFonts w:hint="eastAsia" w:ascii="宋体" w:hAnsi="宋体" w:eastAsia="宋体" w:cs="宋体"/>
                <w:sz w:val="24"/>
                <w:szCs w:val="24"/>
              </w:rPr>
              <w:t>一对一沟通</w:t>
            </w:r>
          </w:p>
          <w:p>
            <w:pPr>
              <w:tabs>
                <w:tab w:val="center" w:pos="3199"/>
              </w:tabs>
              <w:spacing w:line="400" w:lineRule="exact"/>
              <w:rPr>
                <w:rFonts w:hint="eastAsia" w:ascii="宋体" w:hAnsi="宋体" w:eastAsia="宋体" w:cs="宋体"/>
                <w:bCs/>
                <w:iCs/>
                <w:color w:val="000000"/>
                <w:sz w:val="24"/>
                <w:szCs w:val="24"/>
              </w:rPr>
            </w:pPr>
            <w:r>
              <w:rPr>
                <w:rFonts w:hint="eastAsia" w:ascii="宋体" w:hAnsi="宋体" w:eastAsia="宋体" w:cs="宋体"/>
                <w:bCs/>
                <w:iCs/>
                <w:color w:val="000000"/>
                <w:sz w:val="24"/>
                <w:szCs w:val="24"/>
              </w:rPr>
              <w:t>□</w:t>
            </w:r>
            <w:r>
              <w:rPr>
                <w:rFonts w:hint="eastAsia" w:ascii="宋体" w:hAnsi="宋体" w:eastAsia="宋体" w:cs="宋体"/>
                <w:sz w:val="24"/>
                <w:szCs w:val="24"/>
              </w:rPr>
              <w:t>其他 （</w:t>
            </w:r>
            <w:r>
              <w:rPr>
                <w:rFonts w:hint="eastAsia" w:ascii="宋体" w:hAnsi="宋体" w:eastAsia="宋体" w:cs="宋体"/>
                <w:sz w:val="24"/>
                <w:szCs w:val="24"/>
                <w:u w:val="single"/>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spacing w:line="400" w:lineRule="exact"/>
              <w:rPr>
                <w:rFonts w:hint="eastAsia" w:ascii="宋体" w:hAnsi="宋体" w:eastAsia="宋体" w:cs="宋体"/>
                <w:bCs/>
                <w:iCs/>
                <w:color w:val="000000"/>
                <w:sz w:val="24"/>
                <w:szCs w:val="24"/>
              </w:rPr>
            </w:pPr>
            <w:r>
              <w:rPr>
                <w:rFonts w:hint="eastAsia" w:ascii="宋体" w:hAnsi="宋体" w:eastAsia="宋体" w:cs="宋体"/>
                <w:bCs/>
                <w:iCs/>
                <w:color w:val="000000"/>
                <w:sz w:val="24"/>
                <w:szCs w:val="24"/>
              </w:rPr>
              <w:t>参与单位名称及人员姓名</w:t>
            </w:r>
          </w:p>
        </w:tc>
        <w:tc>
          <w:tcPr>
            <w:tcW w:w="6614" w:type="dxa"/>
            <w:vAlign w:val="center"/>
          </w:tcPr>
          <w:p>
            <w:pPr>
              <w:spacing w:line="400" w:lineRule="exact"/>
              <w:rPr>
                <w:rFonts w:hint="eastAsia" w:ascii="宋体" w:hAnsi="宋体" w:eastAsia="宋体" w:cs="宋体"/>
                <w:bCs/>
                <w:iCs/>
                <w:sz w:val="24"/>
                <w:szCs w:val="24"/>
              </w:rPr>
            </w:pPr>
            <w:r>
              <w:rPr>
                <w:rFonts w:hint="eastAsia" w:ascii="宋体" w:hAnsi="宋体" w:eastAsia="宋体" w:cs="宋体"/>
                <w:bCs/>
                <w:iCs/>
                <w:sz w:val="24"/>
                <w:szCs w:val="24"/>
                <w:lang w:val="en-US" w:eastAsia="zh-CN"/>
              </w:rPr>
              <w:t>杨振艺</w:t>
            </w:r>
            <w:r>
              <w:rPr>
                <w:rFonts w:hint="eastAsia" w:ascii="宋体" w:hAnsi="宋体" w:eastAsia="宋体" w:cs="宋体"/>
                <w:bCs/>
                <w:iCs/>
                <w:sz w:val="24"/>
                <w:szCs w:val="24"/>
              </w:rPr>
              <w:t xml:space="preserve">       </w:t>
            </w:r>
            <w:r>
              <w:rPr>
                <w:rFonts w:hint="eastAsia" w:ascii="宋体" w:hAnsi="宋体" w:eastAsia="宋体" w:cs="宋体"/>
                <w:bCs/>
                <w:iCs/>
                <w:sz w:val="24"/>
                <w:szCs w:val="24"/>
                <w:lang w:val="en-US" w:eastAsia="zh-CN"/>
              </w:rPr>
              <w:t>西部</w:t>
            </w:r>
            <w:r>
              <w:rPr>
                <w:rFonts w:hint="eastAsia" w:ascii="宋体" w:hAnsi="宋体" w:eastAsia="宋体" w:cs="宋体"/>
                <w:bCs/>
                <w:iCs/>
                <w:sz w:val="24"/>
                <w:szCs w:val="24"/>
              </w:rPr>
              <w:t>证券</w:t>
            </w:r>
          </w:p>
          <w:p>
            <w:pPr>
              <w:spacing w:line="400" w:lineRule="exact"/>
              <w:rPr>
                <w:rFonts w:hint="eastAsia" w:ascii="宋体" w:hAnsi="宋体" w:eastAsia="宋体" w:cs="宋体"/>
                <w:bCs/>
                <w:iCs/>
                <w:sz w:val="24"/>
                <w:szCs w:val="24"/>
              </w:rPr>
            </w:pPr>
            <w:r>
              <w:rPr>
                <w:rFonts w:hint="eastAsia" w:ascii="宋体" w:hAnsi="宋体" w:eastAsia="宋体" w:cs="宋体"/>
                <w:bCs/>
                <w:iCs/>
                <w:sz w:val="24"/>
                <w:szCs w:val="24"/>
                <w:lang w:val="en-US" w:eastAsia="zh-CN"/>
              </w:rPr>
              <w:t>张孝鹏       东莞证券</w:t>
            </w:r>
            <w:r>
              <w:rPr>
                <w:rFonts w:hint="eastAsia" w:ascii="宋体" w:hAnsi="宋体" w:eastAsia="宋体" w:cs="宋体"/>
                <w:bCs/>
                <w:i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spacing w:line="400" w:lineRule="exact"/>
              <w:rPr>
                <w:rFonts w:hint="eastAsia" w:ascii="宋体" w:hAnsi="宋体" w:eastAsia="宋体" w:cs="宋体"/>
                <w:bCs/>
                <w:iCs/>
                <w:color w:val="000000"/>
                <w:sz w:val="24"/>
                <w:szCs w:val="24"/>
              </w:rPr>
            </w:pPr>
            <w:r>
              <w:rPr>
                <w:rFonts w:hint="eastAsia" w:ascii="宋体" w:hAnsi="宋体" w:eastAsia="宋体" w:cs="宋体"/>
                <w:bCs/>
                <w:iCs/>
                <w:color w:val="000000"/>
                <w:sz w:val="24"/>
                <w:szCs w:val="24"/>
              </w:rPr>
              <w:t>时间</w:t>
            </w:r>
          </w:p>
        </w:tc>
        <w:tc>
          <w:tcPr>
            <w:tcW w:w="6614" w:type="dxa"/>
            <w:vAlign w:val="center"/>
          </w:tcPr>
          <w:p>
            <w:pPr>
              <w:spacing w:line="400" w:lineRule="exact"/>
              <w:rPr>
                <w:rFonts w:hint="eastAsia" w:ascii="宋体" w:hAnsi="宋体" w:eastAsia="宋体" w:cs="宋体"/>
                <w:bCs/>
                <w:iCs/>
                <w:color w:val="000000"/>
                <w:sz w:val="24"/>
                <w:szCs w:val="24"/>
              </w:rPr>
            </w:pPr>
            <w:r>
              <w:rPr>
                <w:rFonts w:hint="eastAsia" w:ascii="宋体" w:hAnsi="宋体" w:eastAsia="宋体" w:cs="宋体"/>
                <w:bCs/>
                <w:iCs/>
                <w:color w:val="000000"/>
                <w:sz w:val="24"/>
                <w:szCs w:val="24"/>
              </w:rPr>
              <w:t>2019年</w:t>
            </w:r>
            <w:r>
              <w:rPr>
                <w:rFonts w:hint="eastAsia" w:ascii="宋体" w:hAnsi="宋体" w:eastAsia="宋体" w:cs="宋体"/>
                <w:bCs/>
                <w:iCs/>
                <w:color w:val="000000"/>
                <w:sz w:val="24"/>
                <w:szCs w:val="24"/>
                <w:lang w:val="en-US" w:eastAsia="zh-CN"/>
              </w:rPr>
              <w:t>12</w:t>
            </w:r>
            <w:r>
              <w:rPr>
                <w:rFonts w:hint="eastAsia" w:ascii="宋体" w:hAnsi="宋体" w:eastAsia="宋体" w:cs="宋体"/>
                <w:bCs/>
                <w:iCs/>
                <w:color w:val="000000"/>
                <w:sz w:val="24"/>
                <w:szCs w:val="24"/>
              </w:rPr>
              <w:t>月</w:t>
            </w:r>
            <w:r>
              <w:rPr>
                <w:rFonts w:hint="eastAsia" w:ascii="宋体" w:hAnsi="宋体" w:eastAsia="宋体" w:cs="宋体"/>
                <w:bCs/>
                <w:iCs/>
                <w:color w:val="000000"/>
                <w:sz w:val="24"/>
                <w:szCs w:val="24"/>
                <w:lang w:val="en-US" w:eastAsia="zh-CN"/>
              </w:rPr>
              <w:t>26</w:t>
            </w:r>
            <w:r>
              <w:rPr>
                <w:rFonts w:hint="eastAsia" w:ascii="宋体" w:hAnsi="宋体" w:eastAsia="宋体" w:cs="宋体"/>
                <w:bCs/>
                <w:iCs/>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spacing w:line="400" w:lineRule="exact"/>
              <w:rPr>
                <w:rFonts w:hint="eastAsia" w:ascii="宋体" w:hAnsi="宋体" w:eastAsia="宋体" w:cs="宋体"/>
                <w:bCs/>
                <w:iCs/>
                <w:color w:val="000000"/>
                <w:sz w:val="24"/>
                <w:szCs w:val="24"/>
              </w:rPr>
            </w:pPr>
            <w:r>
              <w:rPr>
                <w:rFonts w:hint="eastAsia" w:ascii="宋体" w:hAnsi="宋体" w:eastAsia="宋体" w:cs="宋体"/>
                <w:bCs/>
                <w:iCs/>
                <w:color w:val="000000"/>
                <w:sz w:val="24"/>
                <w:szCs w:val="24"/>
              </w:rPr>
              <w:t>地点</w:t>
            </w:r>
          </w:p>
        </w:tc>
        <w:tc>
          <w:tcPr>
            <w:tcW w:w="6614" w:type="dxa"/>
            <w:vAlign w:val="center"/>
          </w:tcPr>
          <w:p>
            <w:pPr>
              <w:spacing w:line="400" w:lineRule="exact"/>
              <w:rPr>
                <w:rFonts w:hint="eastAsia" w:ascii="宋体" w:hAnsi="宋体" w:eastAsia="宋体" w:cs="宋体"/>
                <w:bCs/>
                <w:iCs/>
                <w:color w:val="000000"/>
                <w:sz w:val="24"/>
                <w:szCs w:val="24"/>
              </w:rPr>
            </w:pPr>
            <w:r>
              <w:rPr>
                <w:rFonts w:hint="eastAsia" w:ascii="宋体" w:hAnsi="宋体" w:eastAsia="宋体" w:cs="宋体"/>
                <w:bCs/>
                <w:iCs/>
                <w:color w:val="000000"/>
                <w:sz w:val="24"/>
                <w:szCs w:val="24"/>
              </w:rPr>
              <w:t>康佳研发大厦办公楼会议室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spacing w:line="400" w:lineRule="exact"/>
              <w:rPr>
                <w:rFonts w:hint="eastAsia" w:ascii="宋体" w:hAnsi="宋体" w:eastAsia="宋体" w:cs="宋体"/>
                <w:bCs/>
                <w:iCs/>
                <w:color w:val="000000"/>
                <w:sz w:val="24"/>
                <w:szCs w:val="24"/>
              </w:rPr>
            </w:pPr>
            <w:r>
              <w:rPr>
                <w:rFonts w:hint="eastAsia" w:ascii="宋体" w:hAnsi="宋体" w:eastAsia="宋体" w:cs="宋体"/>
                <w:bCs/>
                <w:iCs/>
                <w:color w:val="000000"/>
                <w:sz w:val="24"/>
                <w:szCs w:val="24"/>
              </w:rPr>
              <w:t>上市公司接待人员</w:t>
            </w:r>
          </w:p>
        </w:tc>
        <w:tc>
          <w:tcPr>
            <w:tcW w:w="6614" w:type="dxa"/>
            <w:vAlign w:val="center"/>
          </w:tcPr>
          <w:p>
            <w:pPr>
              <w:spacing w:line="400" w:lineRule="exact"/>
              <w:rPr>
                <w:rFonts w:hint="eastAsia" w:ascii="宋体" w:hAnsi="宋体" w:eastAsia="宋体" w:cs="宋体"/>
                <w:bCs/>
                <w:iCs/>
                <w:color w:val="000000"/>
                <w:sz w:val="24"/>
                <w:szCs w:val="24"/>
              </w:rPr>
            </w:pPr>
            <w:r>
              <w:rPr>
                <w:rFonts w:hint="eastAsia" w:ascii="宋体" w:hAnsi="宋体" w:eastAsia="宋体" w:cs="宋体"/>
                <w:bCs/>
                <w:iCs/>
                <w:color w:val="000000"/>
                <w:sz w:val="24"/>
                <w:szCs w:val="24"/>
                <w:lang w:val="en-US" w:eastAsia="zh-CN"/>
              </w:rPr>
              <w:t>苗雷强</w:t>
            </w:r>
            <w:r>
              <w:rPr>
                <w:rFonts w:hint="eastAsia" w:ascii="宋体" w:hAnsi="宋体" w:eastAsia="宋体" w:cs="宋体"/>
                <w:bCs/>
                <w:iCs/>
                <w:color w:val="000000"/>
                <w:sz w:val="24"/>
                <w:szCs w:val="24"/>
              </w:rPr>
              <w:t xml:space="preserve">   </w:t>
            </w:r>
            <w:r>
              <w:rPr>
                <w:rFonts w:hint="eastAsia" w:ascii="宋体" w:hAnsi="宋体" w:eastAsia="宋体" w:cs="宋体"/>
                <w:bCs/>
                <w:iCs/>
                <w:color w:val="000000"/>
                <w:sz w:val="24"/>
                <w:szCs w:val="24"/>
                <w:lang w:val="en-US" w:eastAsia="zh-CN"/>
              </w:rPr>
              <w:t>证券事务代表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spacing w:line="400" w:lineRule="exact"/>
              <w:rPr>
                <w:rFonts w:hint="eastAsia" w:ascii="宋体" w:hAnsi="宋体" w:eastAsia="宋体" w:cs="宋体"/>
                <w:bCs/>
                <w:iCs/>
                <w:color w:val="000000"/>
                <w:sz w:val="24"/>
                <w:szCs w:val="24"/>
              </w:rPr>
            </w:pPr>
            <w:r>
              <w:rPr>
                <w:rFonts w:hint="eastAsia" w:ascii="宋体" w:hAnsi="宋体" w:eastAsia="宋体" w:cs="宋体"/>
                <w:bCs/>
                <w:iCs/>
                <w:color w:val="000000"/>
                <w:sz w:val="24"/>
                <w:szCs w:val="24"/>
              </w:rPr>
              <w:t>投资者关系活动主要内容介绍</w:t>
            </w:r>
          </w:p>
        </w:tc>
        <w:tc>
          <w:tcPr>
            <w:tcW w:w="6614" w:type="dxa"/>
            <w:vAlign w:val="center"/>
          </w:tcPr>
          <w:p>
            <w:pPr>
              <w:numPr>
                <w:ilvl w:val="0"/>
                <w:numId w:val="0"/>
              </w:numPr>
              <w:autoSpaceDE w:val="0"/>
              <w:autoSpaceDN w:val="0"/>
              <w:adjustRightInd w:val="0"/>
              <w:spacing w:line="380" w:lineRule="exact"/>
              <w:ind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一、问：康佳近年来在科技创新方面取得哪些进展？</w:t>
            </w:r>
          </w:p>
          <w:p>
            <w:pPr>
              <w:numPr>
                <w:ilvl w:val="0"/>
                <w:numId w:val="0"/>
              </w:numPr>
              <w:autoSpaceDE w:val="0"/>
              <w:autoSpaceDN w:val="0"/>
              <w:adjustRightInd w:val="0"/>
              <w:spacing w:line="380" w:lineRule="exact"/>
              <w:ind w:firstLine="480" w:firstLineChars="200"/>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en-US" w:eastAsia="zh-CN"/>
              </w:rPr>
              <w:t>答：公司高度重视科技创新，不断加大研发投入，并取得了以下成绩：</w:t>
            </w:r>
            <w:r>
              <w:rPr>
                <w:rFonts w:hint="eastAsia" w:ascii="宋体" w:hAnsi="宋体" w:eastAsia="宋体" w:cs="宋体"/>
                <w:color w:val="000000"/>
                <w:sz w:val="24"/>
                <w:szCs w:val="24"/>
                <w:lang w:val="zh-CN" w:eastAsia="zh-CN"/>
              </w:rPr>
              <w:t>参与</w:t>
            </w:r>
            <w:r>
              <w:rPr>
                <w:rFonts w:hint="eastAsia" w:ascii="宋体" w:hAnsi="宋体" w:eastAsia="宋体" w:cs="宋体"/>
                <w:color w:val="000000"/>
                <w:sz w:val="24"/>
                <w:szCs w:val="24"/>
                <w:lang w:val="en-US" w:eastAsia="zh-CN"/>
              </w:rPr>
              <w:t>研发</w:t>
            </w:r>
            <w:r>
              <w:rPr>
                <w:rFonts w:hint="eastAsia" w:ascii="宋体" w:hAnsi="宋体" w:eastAsia="宋体" w:cs="宋体"/>
                <w:color w:val="000000"/>
                <w:sz w:val="24"/>
                <w:szCs w:val="24"/>
                <w:lang w:val="zh-CN" w:eastAsia="zh-CN"/>
              </w:rPr>
              <w:t>的《数字电视广播系统与核心芯片的国产化》项目荣获国家科技进步二等奖；</w:t>
            </w:r>
            <w:r>
              <w:rPr>
                <w:rFonts w:hint="eastAsia" w:ascii="宋体" w:hAnsi="宋体" w:eastAsia="宋体" w:cs="宋体"/>
                <w:color w:val="000000"/>
                <w:sz w:val="24"/>
                <w:szCs w:val="24"/>
                <w:lang w:val="en-US" w:eastAsia="zh-CN"/>
              </w:rPr>
              <w:t>牵头完成的</w:t>
            </w:r>
            <w:r>
              <w:rPr>
                <w:rFonts w:hint="eastAsia" w:ascii="宋体" w:hAnsi="宋体" w:eastAsia="宋体" w:cs="宋体"/>
                <w:color w:val="000000"/>
                <w:sz w:val="24"/>
                <w:szCs w:val="24"/>
                <w:lang w:val="zh-CN" w:eastAsia="zh-CN"/>
              </w:rPr>
              <w:t>《流域面源污染成因解析及管控关键技术》荣获2019年度国家环境保护科学技术二等奖；主导研发的《电冰箱食品品质管理的关键技术研究及应用》项目荣获中国轻工业联合会科学技术进步三等奖。</w:t>
            </w:r>
          </w:p>
          <w:p>
            <w:pPr>
              <w:numPr>
                <w:ilvl w:val="0"/>
                <w:numId w:val="0"/>
              </w:numPr>
              <w:autoSpaceDE w:val="0"/>
              <w:autoSpaceDN w:val="0"/>
              <w:adjustRightInd w:val="0"/>
              <w:spacing w:line="380" w:lineRule="exact"/>
              <w:ind w:firstLine="480" w:firstLineChars="200"/>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en-US" w:eastAsia="zh-CN"/>
              </w:rPr>
              <w:t>公司</w:t>
            </w:r>
            <w:r>
              <w:rPr>
                <w:rFonts w:hint="eastAsia" w:ascii="宋体" w:hAnsi="宋体" w:eastAsia="宋体" w:cs="宋体"/>
                <w:color w:val="000000"/>
                <w:sz w:val="24"/>
                <w:szCs w:val="24"/>
                <w:lang w:val="zh-CN"/>
              </w:rPr>
              <w:t>积极</w:t>
            </w:r>
            <w:r>
              <w:rPr>
                <w:rFonts w:hint="eastAsia" w:ascii="宋体" w:hAnsi="宋体" w:eastAsia="宋体" w:cs="宋体"/>
                <w:color w:val="000000"/>
                <w:sz w:val="24"/>
                <w:szCs w:val="24"/>
              </w:rPr>
              <w:t>将AI、</w:t>
            </w:r>
            <w:r>
              <w:rPr>
                <w:rFonts w:hint="eastAsia" w:ascii="宋体" w:hAnsi="宋体" w:eastAsia="宋体" w:cs="宋体"/>
                <w:color w:val="000000"/>
                <w:sz w:val="24"/>
                <w:szCs w:val="24"/>
                <w:lang w:val="zh-CN"/>
              </w:rPr>
              <w:t>8K、5G</w:t>
            </w:r>
            <w:r>
              <w:rPr>
                <w:rFonts w:hint="eastAsia" w:ascii="宋体" w:hAnsi="宋体" w:eastAsia="宋体" w:cs="宋体"/>
                <w:color w:val="000000"/>
                <w:sz w:val="24"/>
                <w:szCs w:val="24"/>
              </w:rPr>
              <w:t>等前沿技术深入融合到产品研发中，</w:t>
            </w:r>
            <w:r>
              <w:rPr>
                <w:rFonts w:hint="eastAsia" w:ascii="宋体" w:hAnsi="宋体" w:eastAsia="宋体" w:cs="宋体"/>
                <w:color w:val="000000"/>
                <w:sz w:val="24"/>
                <w:szCs w:val="24"/>
                <w:lang w:val="en-US" w:eastAsia="zh-CN"/>
              </w:rPr>
              <w:t>相继</w:t>
            </w:r>
            <w:r>
              <w:rPr>
                <w:rFonts w:hint="eastAsia" w:ascii="宋体" w:hAnsi="宋体" w:eastAsia="宋体" w:cs="宋体"/>
                <w:color w:val="000000"/>
                <w:sz w:val="24"/>
                <w:szCs w:val="24"/>
                <w:lang w:val="zh-CN" w:eastAsia="zh-CN"/>
              </w:rPr>
              <w:t>推出了OLED电视、</w:t>
            </w:r>
            <w:r>
              <w:rPr>
                <w:rFonts w:hint="eastAsia" w:ascii="宋体" w:hAnsi="宋体" w:eastAsia="宋体" w:cs="宋体"/>
                <w:color w:val="000000"/>
                <w:sz w:val="24"/>
                <w:szCs w:val="24"/>
                <w:lang w:val="en-US" w:eastAsia="zh-CN"/>
              </w:rPr>
              <w:t>全景AI电视、</w:t>
            </w:r>
            <w:r>
              <w:rPr>
                <w:rFonts w:hint="eastAsia" w:ascii="宋体" w:hAnsi="宋体" w:eastAsia="宋体" w:cs="宋体"/>
                <w:color w:val="000000"/>
                <w:sz w:val="24"/>
                <w:szCs w:val="24"/>
                <w:lang w:val="zh-CN" w:eastAsia="zh-CN"/>
              </w:rPr>
              <w:t>半导体显示电视、壁纸电视及“K极鲜”保鲜冰箱等一系列产品。</w:t>
            </w:r>
          </w:p>
          <w:p>
            <w:pPr>
              <w:numPr>
                <w:ilvl w:val="0"/>
                <w:numId w:val="0"/>
              </w:numPr>
              <w:autoSpaceDE w:val="0"/>
              <w:autoSpaceDN w:val="0"/>
              <w:adjustRightInd w:val="0"/>
              <w:spacing w:line="380" w:lineRule="exact"/>
              <w:ind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公司不断加强在新型显示技术、新材料和节能环保方面的技术布局，成立了康佳院士工作站和半导体光电研究院。其中半导体光电研究院拟投资25.50亿元开展Micro LED相关的产品研发、生产和销售，并于今年10月份发布了全球最佳的Micro LED显示大屏——Smart Wall。</w:t>
            </w:r>
          </w:p>
          <w:p>
            <w:pPr>
              <w:autoSpaceDE w:val="0"/>
              <w:autoSpaceDN w:val="0"/>
              <w:adjustRightInd w:val="0"/>
              <w:spacing w:line="380" w:lineRule="exact"/>
              <w:ind w:firstLine="480" w:firstLineChars="200"/>
              <w:rPr>
                <w:rFonts w:hint="eastAsia" w:ascii="宋体" w:hAnsi="宋体" w:eastAsia="宋体" w:cs="宋体"/>
                <w:color w:val="000000"/>
                <w:sz w:val="24"/>
                <w:szCs w:val="24"/>
                <w:lang w:val="en-US" w:eastAsia="zh-CN"/>
              </w:rPr>
            </w:pPr>
          </w:p>
          <w:p>
            <w:pPr>
              <w:autoSpaceDE w:val="0"/>
              <w:autoSpaceDN w:val="0"/>
              <w:adjustRightInd w:val="0"/>
              <w:spacing w:line="380" w:lineRule="exact"/>
              <w:ind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二、问：康佳环保业务主要聚焦在哪些领域？</w:t>
            </w:r>
          </w:p>
          <w:p>
            <w:pPr>
              <w:autoSpaceDE w:val="0"/>
              <w:autoSpaceDN w:val="0"/>
              <w:adjustRightInd w:val="0"/>
              <w:spacing w:line="380" w:lineRule="exact"/>
              <w:ind w:firstLine="480" w:firstLineChars="20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en-US" w:eastAsia="zh-CN"/>
              </w:rPr>
              <w:t>答：</w:t>
            </w:r>
            <w:r>
              <w:rPr>
                <w:rFonts w:hint="eastAsia" w:ascii="宋体" w:hAnsi="宋体" w:eastAsia="宋体" w:cs="宋体"/>
                <w:color w:val="000000"/>
                <w:sz w:val="24"/>
                <w:szCs w:val="24"/>
                <w:lang w:val="zh-CN"/>
              </w:rPr>
              <w:t>目前，公司环保业务主要集中在水务治理、再生资源回收再利用等领域。其中水务治理业务主要承接水务工程PPP（政府和社会资本合作）项目；再生资源回收</w:t>
            </w:r>
            <w:r>
              <w:rPr>
                <w:rFonts w:hint="eastAsia" w:ascii="宋体" w:hAnsi="宋体" w:eastAsia="宋体" w:cs="宋体"/>
                <w:color w:val="000000"/>
                <w:sz w:val="24"/>
                <w:szCs w:val="24"/>
              </w:rPr>
              <w:t>再</w:t>
            </w:r>
            <w:r>
              <w:rPr>
                <w:rFonts w:hint="eastAsia" w:ascii="宋体" w:hAnsi="宋体" w:eastAsia="宋体" w:cs="宋体"/>
                <w:color w:val="000000"/>
                <w:sz w:val="24"/>
                <w:szCs w:val="24"/>
                <w:lang w:val="zh-CN"/>
              </w:rPr>
              <w:t>利用业务主要是对再生资源进行回收、分拣、加工、物流及销售。</w:t>
            </w:r>
          </w:p>
          <w:p>
            <w:pPr>
              <w:autoSpaceDE w:val="0"/>
              <w:autoSpaceDN w:val="0"/>
              <w:adjustRightInd w:val="0"/>
              <w:spacing w:line="380" w:lineRule="exact"/>
              <w:ind w:firstLine="480" w:firstLineChars="200"/>
              <w:rPr>
                <w:rFonts w:hint="eastAsia" w:ascii="宋体" w:hAnsi="宋体" w:eastAsia="宋体" w:cs="宋体"/>
                <w:color w:val="000000"/>
                <w:sz w:val="24"/>
                <w:szCs w:val="24"/>
                <w:lang w:val="en-US" w:eastAsia="zh-CN"/>
              </w:rPr>
            </w:pPr>
          </w:p>
          <w:p>
            <w:pPr>
              <w:tabs>
                <w:tab w:val="left" w:pos="7230"/>
              </w:tabs>
              <w:spacing w:line="38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三</w:t>
            </w:r>
            <w:r>
              <w:rPr>
                <w:rFonts w:hint="eastAsia" w:ascii="宋体" w:hAnsi="宋体" w:eastAsia="宋体" w:cs="宋体"/>
                <w:color w:val="000000"/>
                <w:sz w:val="24"/>
                <w:szCs w:val="24"/>
              </w:rPr>
              <w:t>、康佳为什么收购新飞电器的股权？</w:t>
            </w:r>
          </w:p>
          <w:p>
            <w:pPr>
              <w:autoSpaceDE w:val="0"/>
              <w:autoSpaceDN w:val="0"/>
              <w:adjustRightInd w:val="0"/>
              <w:spacing w:line="38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答：康佳收购新飞电器的股权主要是因为新飞拥有良好的品牌、口碑和一批忠实的用户，并且新飞电器在冰箱等制冷产品方面具有较强的研发实力和大量专利技术。因此，康佳收购新飞有利于</w:t>
            </w:r>
            <w:r>
              <w:rPr>
                <w:rFonts w:hint="eastAsia" w:ascii="宋体" w:hAnsi="宋体" w:eastAsia="宋体" w:cs="宋体"/>
                <w:color w:val="000000"/>
                <w:sz w:val="24"/>
                <w:szCs w:val="24"/>
                <w:lang w:eastAsia="zh-CN"/>
              </w:rPr>
              <w:t>康佳</w:t>
            </w:r>
            <w:r>
              <w:rPr>
                <w:rFonts w:hint="eastAsia" w:ascii="宋体" w:hAnsi="宋体" w:eastAsia="宋体" w:cs="宋体"/>
                <w:color w:val="000000"/>
                <w:sz w:val="24"/>
                <w:szCs w:val="24"/>
              </w:rPr>
              <w:t>快速扩大在白电领域的产业规模，在品牌上实现“康佳+新飞”双品牌协同发展的格局，</w:t>
            </w:r>
            <w:r>
              <w:rPr>
                <w:rFonts w:hint="eastAsia" w:ascii="宋体" w:hAnsi="宋体" w:eastAsia="宋体" w:cs="宋体"/>
                <w:color w:val="000000"/>
                <w:sz w:val="24"/>
                <w:szCs w:val="24"/>
                <w:lang w:eastAsia="zh-CN"/>
              </w:rPr>
              <w:t>快速</w:t>
            </w:r>
            <w:r>
              <w:rPr>
                <w:rFonts w:hint="eastAsia" w:ascii="宋体" w:hAnsi="宋体" w:eastAsia="宋体" w:cs="宋体"/>
                <w:color w:val="000000"/>
                <w:sz w:val="24"/>
                <w:szCs w:val="24"/>
              </w:rPr>
              <w:t>做大做强公司的白电业务。</w:t>
            </w:r>
          </w:p>
          <w:p>
            <w:pPr>
              <w:autoSpaceDE w:val="0"/>
              <w:autoSpaceDN w:val="0"/>
              <w:adjustRightInd w:val="0"/>
              <w:spacing w:line="380" w:lineRule="exact"/>
              <w:ind w:firstLine="480" w:firstLineChars="200"/>
              <w:rPr>
                <w:rFonts w:hint="eastAsia" w:ascii="宋体" w:hAnsi="宋体" w:eastAsia="宋体" w:cs="宋体"/>
                <w:color w:val="000000"/>
                <w:sz w:val="24"/>
                <w:szCs w:val="24"/>
              </w:rPr>
            </w:pPr>
          </w:p>
          <w:p>
            <w:pPr>
              <w:autoSpaceDE w:val="0"/>
              <w:autoSpaceDN w:val="0"/>
              <w:adjustRightInd w:val="0"/>
              <w:spacing w:line="380" w:lineRule="exact"/>
              <w:ind w:firstLine="480" w:firstLineChars="200"/>
              <w:rPr>
                <w:rFonts w:hint="eastAsia" w:ascii="宋体" w:hAnsi="宋体" w:eastAsia="宋体" w:cs="宋体"/>
                <w:sz w:val="24"/>
                <w:szCs w:val="24"/>
              </w:rPr>
            </w:pPr>
            <w:r>
              <w:rPr>
                <w:rFonts w:hint="eastAsia" w:ascii="宋体" w:hAnsi="宋体" w:eastAsia="宋体" w:cs="宋体"/>
                <w:color w:val="000000"/>
                <w:sz w:val="24"/>
                <w:szCs w:val="24"/>
                <w:lang w:val="en-US" w:eastAsia="zh-CN"/>
              </w:rPr>
              <w:t>四</w:t>
            </w:r>
            <w:r>
              <w:rPr>
                <w:rFonts w:hint="eastAsia" w:ascii="宋体" w:hAnsi="宋体" w:eastAsia="宋体" w:cs="宋体"/>
                <w:color w:val="000000"/>
                <w:sz w:val="24"/>
                <w:szCs w:val="24"/>
              </w:rPr>
              <w:t>、</w:t>
            </w:r>
            <w:r>
              <w:rPr>
                <w:rFonts w:hint="eastAsia" w:ascii="宋体" w:hAnsi="宋体" w:eastAsia="宋体" w:cs="宋体"/>
                <w:sz w:val="24"/>
                <w:szCs w:val="24"/>
              </w:rPr>
              <w:t>问：</w:t>
            </w:r>
            <w:r>
              <w:rPr>
                <w:rFonts w:hint="eastAsia" w:ascii="宋体" w:hAnsi="宋体" w:eastAsia="宋体" w:cs="宋体"/>
                <w:sz w:val="24"/>
                <w:szCs w:val="24"/>
                <w:lang w:val="en-US" w:eastAsia="zh-CN"/>
              </w:rPr>
              <w:t>公司2019年科技产业园区发展情况</w:t>
            </w:r>
            <w:r>
              <w:rPr>
                <w:rFonts w:hint="eastAsia" w:ascii="宋体" w:hAnsi="宋体" w:eastAsia="宋体" w:cs="宋体"/>
                <w:sz w:val="24"/>
                <w:szCs w:val="24"/>
              </w:rPr>
              <w:t>？</w:t>
            </w:r>
          </w:p>
          <w:p>
            <w:pPr>
              <w:autoSpaceDE w:val="0"/>
              <w:autoSpaceDN w:val="0"/>
              <w:adjustRightInd w:val="0"/>
              <w:spacing w:line="380" w:lineRule="exact"/>
              <w:ind w:firstLine="480" w:firstLineChars="200"/>
              <w:rPr>
                <w:rFonts w:hint="eastAsia" w:ascii="宋体" w:hAnsi="宋体" w:eastAsia="宋体" w:cs="宋体"/>
                <w:color w:val="000000"/>
                <w:sz w:val="24"/>
                <w:szCs w:val="24"/>
                <w:lang w:val="en-US" w:eastAsia="zh-CN"/>
              </w:rPr>
            </w:pPr>
            <w:r>
              <w:rPr>
                <w:rFonts w:hint="eastAsia" w:ascii="宋体" w:hAnsi="宋体" w:eastAsia="宋体" w:cs="宋体"/>
                <w:sz w:val="24"/>
                <w:szCs w:val="24"/>
              </w:rPr>
              <w:t>答：根据“科技+产业+园区”战略，公司紧跟国家产业结构调整和转型升级部署，凭借自身独有的市场资源、产业资源、运营资源，积极发展科技园区业务。</w:t>
            </w:r>
            <w:r>
              <w:rPr>
                <w:rFonts w:hint="eastAsia" w:ascii="宋体" w:hAnsi="宋体" w:eastAsia="宋体" w:cs="宋体"/>
                <w:sz w:val="24"/>
                <w:szCs w:val="24"/>
                <w:lang w:val="en-US" w:eastAsia="zh-CN"/>
              </w:rPr>
              <w:t>截至目前，重庆康佳半导体光电产业园、滁州明湖大健康社区项目等多个项目正在准备或已开始进行施工建设。</w:t>
            </w:r>
            <w:r>
              <w:rPr>
                <w:rFonts w:hint="eastAsia" w:ascii="宋体" w:hAnsi="宋体" w:eastAsia="宋体" w:cs="宋体"/>
                <w:sz w:val="24"/>
                <w:szCs w:val="24"/>
              </w:rPr>
              <w:t xml:space="preserve"> </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spacing w:line="400" w:lineRule="exact"/>
              <w:rPr>
                <w:rFonts w:hint="eastAsia" w:ascii="宋体" w:hAnsi="宋体" w:eastAsia="宋体" w:cs="宋体"/>
                <w:bCs/>
                <w:iCs/>
                <w:color w:val="000000"/>
                <w:sz w:val="24"/>
                <w:szCs w:val="24"/>
              </w:rPr>
            </w:pPr>
            <w:r>
              <w:rPr>
                <w:rFonts w:hint="eastAsia" w:ascii="宋体" w:hAnsi="宋体" w:eastAsia="宋体" w:cs="宋体"/>
                <w:bCs/>
                <w:iCs/>
                <w:color w:val="000000"/>
                <w:sz w:val="24"/>
                <w:szCs w:val="24"/>
              </w:rPr>
              <w:t>附件清单</w:t>
            </w:r>
          </w:p>
        </w:tc>
        <w:tc>
          <w:tcPr>
            <w:tcW w:w="6614" w:type="dxa"/>
            <w:vAlign w:val="center"/>
          </w:tcPr>
          <w:p>
            <w:pPr>
              <w:spacing w:line="400" w:lineRule="exact"/>
              <w:rPr>
                <w:rFonts w:hint="eastAsia" w:ascii="宋体" w:hAnsi="宋体" w:eastAsia="宋体" w:cs="宋体"/>
                <w:bCs/>
                <w:iCs/>
                <w:color w:val="000000"/>
                <w:sz w:val="24"/>
                <w:szCs w:val="24"/>
              </w:rPr>
            </w:pPr>
            <w:r>
              <w:rPr>
                <w:rFonts w:hint="eastAsia" w:ascii="宋体" w:hAnsi="宋体" w:eastAsia="宋体" w:cs="宋体"/>
                <w:bCs/>
                <w:iCs/>
                <w:color w:val="00000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spacing w:line="400" w:lineRule="exact"/>
              <w:rPr>
                <w:rFonts w:hint="eastAsia" w:ascii="宋体" w:hAnsi="宋体" w:eastAsia="宋体" w:cs="宋体"/>
                <w:bCs/>
                <w:iCs/>
                <w:color w:val="000000"/>
                <w:sz w:val="24"/>
                <w:szCs w:val="24"/>
              </w:rPr>
            </w:pPr>
            <w:r>
              <w:rPr>
                <w:rFonts w:hint="eastAsia" w:ascii="宋体" w:hAnsi="宋体" w:eastAsia="宋体" w:cs="宋体"/>
                <w:bCs/>
                <w:iCs/>
                <w:color w:val="000000"/>
                <w:sz w:val="24"/>
                <w:szCs w:val="24"/>
              </w:rPr>
              <w:t>日期</w:t>
            </w:r>
          </w:p>
        </w:tc>
        <w:tc>
          <w:tcPr>
            <w:tcW w:w="6614" w:type="dxa"/>
            <w:vAlign w:val="center"/>
          </w:tcPr>
          <w:p>
            <w:pPr>
              <w:spacing w:line="400" w:lineRule="exact"/>
              <w:rPr>
                <w:rFonts w:hint="eastAsia" w:ascii="宋体" w:hAnsi="宋体" w:eastAsia="宋体" w:cs="宋体"/>
                <w:bCs/>
                <w:iCs/>
                <w:color w:val="000000"/>
                <w:sz w:val="24"/>
                <w:szCs w:val="24"/>
              </w:rPr>
            </w:pPr>
            <w:r>
              <w:rPr>
                <w:rFonts w:hint="eastAsia" w:ascii="宋体" w:hAnsi="宋体" w:eastAsia="宋体" w:cs="宋体"/>
                <w:bCs/>
                <w:iCs/>
                <w:color w:val="000000"/>
                <w:sz w:val="24"/>
                <w:szCs w:val="24"/>
              </w:rPr>
              <w:t>2019年</w:t>
            </w:r>
            <w:r>
              <w:rPr>
                <w:rFonts w:hint="eastAsia" w:ascii="宋体" w:hAnsi="宋体" w:eastAsia="宋体" w:cs="宋体"/>
                <w:bCs/>
                <w:iCs/>
                <w:color w:val="000000"/>
                <w:sz w:val="24"/>
                <w:szCs w:val="24"/>
                <w:lang w:val="en-US" w:eastAsia="zh-CN"/>
              </w:rPr>
              <w:t>12</w:t>
            </w:r>
            <w:r>
              <w:rPr>
                <w:rFonts w:hint="eastAsia" w:ascii="宋体" w:hAnsi="宋体" w:eastAsia="宋体" w:cs="宋体"/>
                <w:bCs/>
                <w:iCs/>
                <w:color w:val="000000"/>
                <w:sz w:val="24"/>
                <w:szCs w:val="24"/>
              </w:rPr>
              <w:t>月</w:t>
            </w:r>
            <w:r>
              <w:rPr>
                <w:rFonts w:hint="eastAsia" w:ascii="宋体" w:hAnsi="宋体" w:eastAsia="宋体" w:cs="宋体"/>
                <w:bCs/>
                <w:iCs/>
                <w:color w:val="000000"/>
                <w:sz w:val="24"/>
                <w:szCs w:val="24"/>
                <w:lang w:val="en-US" w:eastAsia="zh-CN"/>
              </w:rPr>
              <w:t>26</w:t>
            </w:r>
            <w:r>
              <w:rPr>
                <w:rFonts w:hint="eastAsia" w:ascii="宋体" w:hAnsi="宋体" w:eastAsia="宋体" w:cs="宋体"/>
                <w:bCs/>
                <w:iCs/>
                <w:color w:val="000000"/>
                <w:sz w:val="24"/>
                <w:szCs w:val="24"/>
              </w:rPr>
              <w:t>日</w:t>
            </w:r>
          </w:p>
        </w:tc>
      </w:tr>
    </w:tbl>
    <w:p>
      <w:pPr>
        <w:spacing w:line="400" w:lineRule="exact"/>
        <w:jc w:val="center"/>
        <w:rPr>
          <w:rFonts w:ascii="宋体" w:hAnsi="宋体"/>
        </w:rPr>
      </w:pPr>
    </w:p>
    <w:p/>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6C3321"/>
    <w:rsid w:val="013B7413"/>
    <w:rsid w:val="01555AF2"/>
    <w:rsid w:val="01597740"/>
    <w:rsid w:val="050A2CE1"/>
    <w:rsid w:val="0622380E"/>
    <w:rsid w:val="06943BFB"/>
    <w:rsid w:val="0A044654"/>
    <w:rsid w:val="0E6C3321"/>
    <w:rsid w:val="19FA41EB"/>
    <w:rsid w:val="2E890CF5"/>
    <w:rsid w:val="35581ACE"/>
    <w:rsid w:val="38E84E42"/>
    <w:rsid w:val="3F9E078D"/>
    <w:rsid w:val="5C2401E1"/>
    <w:rsid w:val="736C0B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3">
    <w:name w:val="FollowedHyperlink"/>
    <w:basedOn w:val="2"/>
    <w:uiPriority w:val="0"/>
    <w:rPr>
      <w:rFonts w:hint="default" w:ascii="Arial" w:hAnsi="Arial" w:eastAsia="Arial" w:cs="Arial"/>
      <w:color w:val="333333"/>
      <w:sz w:val="21"/>
      <w:szCs w:val="21"/>
      <w:u w:val="none"/>
    </w:rPr>
  </w:style>
  <w:style w:type="character" w:styleId="4">
    <w:name w:val="Hyperlink"/>
    <w:basedOn w:val="2"/>
    <w:uiPriority w:val="0"/>
    <w:rPr>
      <w:rFonts w:ascii="Arial" w:hAnsi="Arial" w:eastAsia="Arial" w:cs="Arial"/>
      <w:color w:val="333333"/>
      <w:sz w:val="21"/>
      <w:szCs w:val="21"/>
      <w:u w:val="none"/>
    </w:rPr>
  </w:style>
  <w:style w:type="character" w:customStyle="1" w:styleId="6">
    <w:name w:val="credit"/>
    <w:basedOn w:val="2"/>
    <w:uiPriority w:val="0"/>
    <w:rPr>
      <w:sz w:val="18"/>
      <w:szCs w:val="18"/>
    </w:rPr>
  </w:style>
  <w:style w:type="character" w:customStyle="1" w:styleId="7">
    <w:name w:val="after"/>
    <w:basedOn w:val="2"/>
    <w:qFormat/>
    <w:uiPriority w:val="0"/>
    <w:rPr>
      <w:bdr w:val="dashed" w:color="auto" w:sz="48" w:space="0"/>
    </w:rPr>
  </w:style>
  <w:style w:type="character" w:customStyle="1" w:styleId="8">
    <w:name w:val="before"/>
    <w:basedOn w:val="2"/>
    <w:qFormat/>
    <w:uiPriority w:val="0"/>
    <w:rPr>
      <w:bdr w:val="single" w:color="auto" w:sz="48" w:space="0"/>
    </w:rPr>
  </w:style>
  <w:style w:type="character" w:customStyle="1" w:styleId="9">
    <w:name w:val="before1"/>
    <w:basedOn w:val="2"/>
    <w:uiPriority w:val="0"/>
  </w:style>
  <w:style w:type="character" w:customStyle="1" w:styleId="10">
    <w:name w:val="hover49"/>
    <w:basedOn w:val="2"/>
    <w:uiPriority w:val="0"/>
    <w:rPr>
      <w:shd w:val="clear" w:fill="C90B0B"/>
    </w:rPr>
  </w:style>
  <w:style w:type="character" w:customStyle="1" w:styleId="11">
    <w:name w:val="hover50"/>
    <w:basedOn w:val="2"/>
    <w:uiPriority w:val="0"/>
    <w:rPr>
      <w:color w:val="E60012"/>
      <w:u w:val="none"/>
    </w:rPr>
  </w:style>
  <w:style w:type="character" w:customStyle="1" w:styleId="12">
    <w:name w:val="hover51"/>
    <w:basedOn w:val="2"/>
    <w:qFormat/>
    <w:uiPriority w:val="0"/>
    <w:rPr>
      <w:color w:val="E60012"/>
    </w:rPr>
  </w:style>
  <w:style w:type="character" w:customStyle="1" w:styleId="13">
    <w:name w:val="hover52"/>
    <w:basedOn w:val="2"/>
    <w:qFormat/>
    <w:uiPriority w:val="0"/>
    <w:rPr>
      <w:color w:val="1A85D7"/>
    </w:rPr>
  </w:style>
  <w:style w:type="character" w:customStyle="1" w:styleId="14">
    <w:name w:val="hover53"/>
    <w:basedOn w:val="2"/>
    <w:qFormat/>
    <w:uiPriority w:val="0"/>
  </w:style>
  <w:style w:type="character" w:customStyle="1" w:styleId="15">
    <w:name w:val="first-child1"/>
    <w:basedOn w:val="2"/>
    <w:uiPriority w:val="0"/>
  </w:style>
  <w:style w:type="character" w:customStyle="1" w:styleId="16">
    <w:name w:val="hover54"/>
    <w:basedOn w:val="2"/>
    <w:qFormat/>
    <w:uiPriority w:val="0"/>
  </w:style>
  <w:style w:type="character" w:customStyle="1" w:styleId="17">
    <w:name w:val="before3"/>
    <w:basedOn w:val="2"/>
    <w:uiPriority w:val="0"/>
    <w:rPr>
      <w:bdr w:val="single" w:color="auto" w:sz="48" w:space="0"/>
    </w:rPr>
  </w:style>
  <w:style w:type="character" w:customStyle="1" w:styleId="18">
    <w:name w:val="before4"/>
    <w:basedOn w:val="2"/>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2019-09-09T08:32:00Z</dcterms:created>
  <dc:creator>孟 炼</dc:creator>
  <cp:lastModifiedBy>吴 勇军</cp:lastModifiedBy>
  <dcterms:modified xsi:type="dcterms:W3CDTF">2019-12-27T06:02:04Z</dcterms:modified>
  <dc:title>附件二、投资者关系活动记录表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