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720" w:firstLineChars="300"/>
        <w:rPr>
          <w:rFonts w:hint="eastAsia" w:ascii="宋体" w:hAnsi="宋体"/>
          <w:bCs/>
          <w:iCs/>
          <w:sz w:val="24"/>
        </w:rPr>
      </w:pPr>
      <w:r>
        <w:rPr>
          <w:rFonts w:hint="eastAsia" w:ascii="宋体" w:hAnsi="宋体"/>
          <w:bCs/>
          <w:iCs/>
          <w:sz w:val="24"/>
        </w:rPr>
        <w:t xml:space="preserve">证券代码： </w:t>
      </w:r>
      <w:r>
        <w:rPr>
          <w:rFonts w:ascii="宋体" w:hAnsi="宋体"/>
          <w:bCs/>
          <w:iCs/>
          <w:sz w:val="24"/>
        </w:rPr>
        <w:t>002291</w:t>
      </w:r>
      <w:r>
        <w:rPr>
          <w:rFonts w:hint="eastAsia" w:ascii="宋体" w:hAnsi="宋体"/>
          <w:bCs/>
          <w:iCs/>
          <w:sz w:val="24"/>
        </w:rPr>
        <w:t xml:space="preserve">                         证券简称：</w:t>
      </w:r>
      <w:r>
        <w:rPr>
          <w:rFonts w:ascii="宋体" w:hAnsi="宋体"/>
          <w:bCs/>
          <w:iCs/>
          <w:sz w:val="24"/>
        </w:rPr>
        <w:t>星期六</w:t>
      </w:r>
    </w:p>
    <w:p>
      <w:pPr>
        <w:spacing w:before="156" w:beforeLines="50" w:after="156" w:afterLines="50" w:line="400" w:lineRule="exact"/>
        <w:jc w:val="center"/>
        <w:rPr>
          <w:rFonts w:hint="eastAsia" w:ascii="宋体" w:hAnsi="宋体"/>
          <w:b/>
          <w:bCs/>
          <w:iCs/>
          <w:sz w:val="24"/>
          <w:szCs w:val="24"/>
        </w:rPr>
      </w:pPr>
      <w:r>
        <w:rPr>
          <w:rFonts w:ascii="宋体" w:hAnsi="宋体"/>
          <w:b/>
          <w:bCs/>
          <w:iCs/>
          <w:sz w:val="24"/>
          <w:szCs w:val="24"/>
        </w:rPr>
        <w:t>星期六</w:t>
      </w:r>
      <w:r>
        <w:rPr>
          <w:rFonts w:hint="eastAsia" w:ascii="宋体" w:hAnsi="宋体"/>
          <w:b/>
          <w:bCs/>
          <w:iCs/>
          <w:sz w:val="24"/>
          <w:szCs w:val="24"/>
        </w:rPr>
        <w:t>股份有限公司</w:t>
      </w:r>
    </w:p>
    <w:p>
      <w:pPr>
        <w:spacing w:before="156" w:beforeLines="50" w:after="156" w:afterLines="50" w:line="400" w:lineRule="exact"/>
        <w:jc w:val="center"/>
        <w:rPr>
          <w:rFonts w:ascii="宋体" w:hAnsi="宋体"/>
          <w:b/>
          <w:bCs/>
          <w:iCs/>
          <w:sz w:val="24"/>
          <w:szCs w:val="24"/>
        </w:rPr>
      </w:pPr>
      <w:r>
        <w:rPr>
          <w:rFonts w:hint="eastAsia" w:ascii="宋体" w:hAnsi="宋体"/>
          <w:b/>
          <w:bCs/>
          <w:iCs/>
          <w:sz w:val="24"/>
          <w:szCs w:val="24"/>
        </w:rPr>
        <w:t>投资者关系活动记录表</w:t>
      </w:r>
    </w:p>
    <w:p>
      <w:pPr>
        <w:spacing w:line="400" w:lineRule="exact"/>
        <w:rPr>
          <w:rFonts w:ascii="宋体" w:hAnsi="宋体"/>
          <w:bCs/>
          <w:iCs/>
          <w:sz w:val="24"/>
          <w:szCs w:val="24"/>
        </w:rPr>
      </w:pPr>
      <w:r>
        <w:rPr>
          <w:rFonts w:hint="eastAsia" w:ascii="宋体" w:hAnsi="宋体"/>
          <w:bCs/>
          <w:iCs/>
          <w:sz w:val="24"/>
          <w:szCs w:val="24"/>
        </w:rPr>
        <w:t xml:space="preserve">                                                      编号：</w:t>
      </w:r>
      <w:r>
        <w:rPr>
          <w:rFonts w:ascii="宋体" w:hAnsi="宋体"/>
          <w:bCs/>
          <w:iCs/>
          <w:sz w:val="24"/>
          <w:szCs w:val="24"/>
        </w:rPr>
        <w:t>2019005</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color w:val="000000" w:themeColor="text1"/>
                <w:szCs w:val="21"/>
                <w14:textFill>
                  <w14:solidFill>
                    <w14:schemeClr w14:val="tx1"/>
                  </w14:solidFill>
                </w14:textFill>
              </w:rPr>
            </w:pPr>
            <w:r>
              <w:rPr>
                <w:rFonts w:hint="eastAsia" w:ascii="宋体" w:hAnsi="宋体"/>
                <w:b/>
                <w:bCs/>
                <w:iCs/>
                <w:color w:val="000000" w:themeColor="text1"/>
                <w:szCs w:val="21"/>
                <w14:textFill>
                  <w14:solidFill>
                    <w14:schemeClr w14:val="tx1"/>
                  </w14:solidFill>
                </w14:textFill>
              </w:rPr>
              <w:t>投资者关系活动类别</w:t>
            </w:r>
          </w:p>
          <w:p>
            <w:pPr>
              <w:spacing w:line="480" w:lineRule="atLeast"/>
              <w:rPr>
                <w:rFonts w:ascii="宋体" w:hAnsi="宋体"/>
                <w:b/>
                <w:bCs/>
                <w:iCs/>
                <w:color w:val="000000" w:themeColor="text1"/>
                <w:szCs w:val="21"/>
                <w14:textFill>
                  <w14:solidFill>
                    <w14:schemeClr w14:val="tx1"/>
                  </w14:solidFill>
                </w14:textFill>
              </w:rPr>
            </w:pPr>
          </w:p>
        </w:tc>
        <w:tc>
          <w:tcPr>
            <w:tcW w:w="6614" w:type="dxa"/>
            <w:shd w:val="clear" w:color="auto" w:fill="auto"/>
          </w:tcPr>
          <w:p>
            <w:pPr>
              <w:spacing w:line="480" w:lineRule="atLeast"/>
              <w:rPr>
                <w:rFonts w:ascii="宋体" w:hAnsi="宋体"/>
                <w:bCs/>
                <w:iCs/>
                <w:color w:val="000000" w:themeColor="text1"/>
                <w:szCs w:val="21"/>
                <w14:textFill>
                  <w14:solidFill>
                    <w14:schemeClr w14:val="tx1"/>
                  </w14:solidFill>
                </w14:textFill>
              </w:rPr>
            </w:pPr>
            <w:r>
              <w:rPr>
                <w:rFonts w:hint="eastAsia" w:ascii="宋体" w:hAnsi="宋体"/>
                <w:bCs/>
                <w:i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特定对象调研        </w:t>
            </w:r>
            <w:r>
              <w:rPr>
                <w:rFonts w:hint="eastAsia" w:ascii="宋体" w:hAnsi="宋体"/>
                <w:bCs/>
                <w:i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分析师会议</w:t>
            </w:r>
          </w:p>
          <w:p>
            <w:pPr>
              <w:spacing w:line="480" w:lineRule="atLeast"/>
              <w:rPr>
                <w:rFonts w:ascii="宋体" w:hAnsi="宋体"/>
                <w:bCs/>
                <w:iCs/>
                <w:color w:val="000000" w:themeColor="text1"/>
                <w:szCs w:val="21"/>
                <w14:textFill>
                  <w14:solidFill>
                    <w14:schemeClr w14:val="tx1"/>
                  </w14:solidFill>
                </w14:textFill>
              </w:rPr>
            </w:pPr>
            <w:r>
              <w:rPr>
                <w:rFonts w:ascii="Arial" w:hAnsi="Arial" w:cs="Arial"/>
                <w:bCs/>
                <w:i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媒体采访          </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hint="eastAsia" w:ascii="宋体" w:hAnsi="宋体"/>
                <w:bCs/>
                <w:i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业绩说明会</w:t>
            </w:r>
          </w:p>
          <w:p>
            <w:pPr>
              <w:spacing w:line="480" w:lineRule="atLeast"/>
              <w:rPr>
                <w:rFonts w:ascii="宋体" w:hAnsi="宋体"/>
                <w:bCs/>
                <w:iCs/>
                <w:color w:val="000000" w:themeColor="text1"/>
                <w:szCs w:val="21"/>
                <w14:textFill>
                  <w14:solidFill>
                    <w14:schemeClr w14:val="tx1"/>
                  </w14:solidFill>
                </w14:textFill>
              </w:rPr>
            </w:pPr>
            <w:r>
              <w:rPr>
                <w:rFonts w:hint="eastAsia" w:ascii="宋体" w:hAnsi="宋体"/>
                <w:bCs/>
                <w:i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新闻发布会          </w:t>
            </w:r>
            <w:r>
              <w:rPr>
                <w:rFonts w:hint="eastAsia" w:ascii="宋体" w:hAnsi="宋体"/>
                <w:bCs/>
                <w:i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路演活动</w:t>
            </w:r>
            <w:bookmarkStart w:id="0" w:name="_GoBack"/>
            <w:bookmarkEnd w:id="0"/>
          </w:p>
          <w:p>
            <w:pPr>
              <w:tabs>
                <w:tab w:val="left" w:pos="3045"/>
                <w:tab w:val="center" w:pos="3199"/>
              </w:tabs>
              <w:spacing w:line="480" w:lineRule="atLeast"/>
              <w:rPr>
                <w:rFonts w:ascii="宋体" w:hAnsi="宋体"/>
                <w:bCs/>
                <w:iCs/>
                <w:color w:val="000000" w:themeColor="text1"/>
                <w:szCs w:val="21"/>
                <w14:textFill>
                  <w14:solidFill>
                    <w14:schemeClr w14:val="tx1"/>
                  </w14:solidFill>
                </w14:textFill>
              </w:rPr>
            </w:pPr>
            <w:r>
              <w:rPr>
                <w:rFonts w:hint="eastAsia" w:ascii="宋体" w:hAnsi="宋体"/>
                <w:bCs/>
                <w:i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现场参观</w:t>
            </w:r>
            <w:r>
              <w:rPr>
                <w:rFonts w:ascii="宋体" w:hAnsi="宋体"/>
                <w:bCs/>
                <w:iCs/>
                <w:color w:val="000000" w:themeColor="text1"/>
                <w:szCs w:val="21"/>
                <w14:textFill>
                  <w14:solidFill>
                    <w14:schemeClr w14:val="tx1"/>
                  </w14:solidFill>
                </w14:textFill>
              </w:rPr>
              <w:tab/>
            </w:r>
          </w:p>
          <w:p>
            <w:pPr>
              <w:tabs>
                <w:tab w:val="center" w:pos="3199"/>
              </w:tabs>
              <w:spacing w:line="480" w:lineRule="atLeast"/>
              <w:rPr>
                <w:rFonts w:ascii="宋体" w:hAnsi="宋体"/>
                <w:bCs/>
                <w:iCs/>
                <w:color w:val="000000" w:themeColor="text1"/>
                <w:szCs w:val="21"/>
                <w14:textFill>
                  <w14:solidFill>
                    <w14:schemeClr w14:val="tx1"/>
                  </w14:solidFill>
                </w14:textFill>
              </w:rPr>
            </w:pPr>
            <w:r>
              <w:rPr>
                <w:rFonts w:hint="eastAsia" w:ascii="宋体" w:hAnsi="宋体"/>
                <w:bCs/>
                <w:i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 （</w:t>
            </w:r>
            <w:r>
              <w:rPr>
                <w:rFonts w:hint="eastAsia" w:ascii="宋体" w:hAnsi="宋体"/>
                <w:color w:val="000000" w:themeColor="text1"/>
                <w:szCs w:val="21"/>
                <w:u w:val="single"/>
                <w14:textFill>
                  <w14:solidFill>
                    <w14:schemeClr w14:val="tx1"/>
                  </w14:solidFill>
                </w14:textFill>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color w:val="000000" w:themeColor="text1"/>
                <w:szCs w:val="21"/>
                <w14:textFill>
                  <w14:solidFill>
                    <w14:schemeClr w14:val="tx1"/>
                  </w14:solidFill>
                </w14:textFill>
              </w:rPr>
            </w:pPr>
            <w:r>
              <w:rPr>
                <w:rFonts w:hint="eastAsia" w:ascii="宋体" w:hAnsi="宋体"/>
                <w:b/>
                <w:bCs/>
                <w:iCs/>
                <w:color w:val="000000" w:themeColor="text1"/>
                <w:szCs w:val="21"/>
                <w14:textFill>
                  <w14:solidFill>
                    <w14:schemeClr w14:val="tx1"/>
                  </w14:solidFill>
                </w14:textFill>
              </w:rPr>
              <w:t>参与单位名称及人员姓名</w:t>
            </w:r>
          </w:p>
        </w:tc>
        <w:tc>
          <w:tcPr>
            <w:tcW w:w="6614" w:type="dxa"/>
            <w:shd w:val="clear" w:color="auto" w:fill="auto"/>
          </w:tcPr>
          <w:p>
            <w:pPr>
              <w:pStyle w:val="12"/>
              <w:spacing w:before="0" w:beforeAutospacing="0" w:after="0" w:afterAutospacing="0" w:line="240" w:lineRule="auto"/>
              <w:rPr>
                <w:rFonts w:asciiTheme="minorEastAsia" w:hAnsiTheme="minorEastAsia" w:eastAsiaTheme="minorEastAsia"/>
                <w:sz w:val="21"/>
                <w:szCs w:val="21"/>
              </w:rPr>
            </w:pPr>
          </w:p>
          <w:p>
            <w:pPr>
              <w:pStyle w:val="12"/>
              <w:spacing w:before="0" w:beforeAutospacing="0" w:after="0" w:afterAutospacing="0" w:line="240" w:lineRule="auto"/>
              <w:rPr>
                <w:rFonts w:asciiTheme="minorEastAsia" w:hAnsiTheme="minorEastAsia" w:eastAsiaTheme="minorEastAsia" w:cstheme="minorEastAsia"/>
                <w:bCs/>
                <w:iCs/>
                <w:sz w:val="21"/>
                <w:szCs w:val="21"/>
              </w:rPr>
            </w:pPr>
            <w:r>
              <w:rPr>
                <w:rFonts w:hint="eastAsia" w:asciiTheme="minorEastAsia" w:hAnsiTheme="minorEastAsia" w:eastAsiaTheme="minorEastAsia"/>
                <w:sz w:val="21"/>
                <w:szCs w:val="21"/>
              </w:rPr>
              <w:t>央视财经频道记者宋华的电话采访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color w:val="000000" w:themeColor="text1"/>
                <w:szCs w:val="21"/>
                <w14:textFill>
                  <w14:solidFill>
                    <w14:schemeClr w14:val="tx1"/>
                  </w14:solidFill>
                </w14:textFill>
              </w:rPr>
            </w:pPr>
            <w:r>
              <w:rPr>
                <w:rFonts w:hint="eastAsia" w:ascii="宋体" w:hAnsi="宋体"/>
                <w:b/>
                <w:bCs/>
                <w:iCs/>
                <w:color w:val="000000" w:themeColor="text1"/>
                <w:szCs w:val="21"/>
                <w14:textFill>
                  <w14:solidFill>
                    <w14:schemeClr w14:val="tx1"/>
                  </w14:solidFill>
                </w14:textFill>
              </w:rPr>
              <w:t>时间</w:t>
            </w:r>
          </w:p>
        </w:tc>
        <w:tc>
          <w:tcPr>
            <w:tcW w:w="6614" w:type="dxa"/>
            <w:shd w:val="clear" w:color="auto" w:fill="auto"/>
          </w:tcPr>
          <w:p>
            <w:pPr>
              <w:spacing w:line="480" w:lineRule="atLeast"/>
              <w:rPr>
                <w:rFonts w:ascii="宋体" w:hAnsi="宋体"/>
                <w:bCs/>
                <w:iCs/>
                <w:color w:val="000000" w:themeColor="text1"/>
                <w:szCs w:val="21"/>
                <w14:textFill>
                  <w14:solidFill>
                    <w14:schemeClr w14:val="tx1"/>
                  </w14:solidFill>
                </w14:textFill>
              </w:rPr>
            </w:pPr>
            <w:r>
              <w:rPr>
                <w:rFonts w:ascii="宋体" w:hAnsi="宋体"/>
                <w:bCs/>
                <w:iCs/>
                <w:color w:val="000000" w:themeColor="text1"/>
                <w:szCs w:val="21"/>
                <w14:textFill>
                  <w14:solidFill>
                    <w14:schemeClr w14:val="tx1"/>
                  </w14:solidFill>
                </w14:textFill>
              </w:rPr>
              <w:t>2019年12月27日下午3:00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color w:val="000000" w:themeColor="text1"/>
                <w:szCs w:val="21"/>
                <w14:textFill>
                  <w14:solidFill>
                    <w14:schemeClr w14:val="tx1"/>
                  </w14:solidFill>
                </w14:textFill>
              </w:rPr>
            </w:pPr>
            <w:r>
              <w:rPr>
                <w:rFonts w:hint="eastAsia" w:ascii="宋体" w:hAnsi="宋体"/>
                <w:b/>
                <w:bCs/>
                <w:iCs/>
                <w:color w:val="000000" w:themeColor="text1"/>
                <w:szCs w:val="21"/>
                <w14:textFill>
                  <w14:solidFill>
                    <w14:schemeClr w14:val="tx1"/>
                  </w14:solidFill>
                </w14:textFill>
              </w:rPr>
              <w:t>地点</w:t>
            </w:r>
          </w:p>
        </w:tc>
        <w:tc>
          <w:tcPr>
            <w:tcW w:w="6614" w:type="dxa"/>
            <w:shd w:val="clear" w:color="auto" w:fill="auto"/>
          </w:tcPr>
          <w:p>
            <w:pPr>
              <w:spacing w:line="480" w:lineRule="atLeast"/>
              <w:rPr>
                <w:rFonts w:hint="eastAsia" w:ascii="宋体" w:hAnsi="宋体"/>
                <w:bCs/>
                <w:iCs/>
                <w:color w:val="000000" w:themeColor="text1"/>
                <w:szCs w:val="21"/>
                <w14:textFill>
                  <w14:solidFill>
                    <w14:schemeClr w14:val="tx1"/>
                  </w14:solidFill>
                </w14:textFill>
              </w:rPr>
            </w:pPr>
            <w:r>
              <w:rPr>
                <w:rFonts w:hint="eastAsia" w:ascii="宋体" w:hAnsi="宋体"/>
                <w:bCs/>
                <w:iCs/>
                <w:color w:val="000000" w:themeColor="text1"/>
                <w:szCs w:val="21"/>
                <w14:textFill>
                  <w14:solidFill>
                    <w14:schemeClr w14:val="tx1"/>
                  </w14:solidFill>
                </w14:textFill>
              </w:rPr>
              <w:t>星期六</w:t>
            </w:r>
            <w:r>
              <w:rPr>
                <w:rFonts w:ascii="宋体" w:hAnsi="宋体"/>
                <w:bCs/>
                <w:iCs/>
                <w:color w:val="000000" w:themeColor="text1"/>
                <w:szCs w:val="21"/>
                <w14:textFill>
                  <w14:solidFill>
                    <w14:schemeClr w14:val="tx1"/>
                  </w14:solidFill>
                </w14:textFill>
              </w:rPr>
              <w:t>公司</w:t>
            </w:r>
            <w:r>
              <w:rPr>
                <w:rFonts w:hint="eastAsia" w:ascii="宋体" w:hAnsi="宋体"/>
                <w:bCs/>
                <w:iCs/>
                <w:color w:val="000000" w:themeColor="text1"/>
                <w:szCs w:val="21"/>
                <w14:textFill>
                  <w14:solidFill>
                    <w14:schemeClr w14:val="tx1"/>
                  </w14:solidFill>
                </w14:textFill>
              </w:rPr>
              <w:t>证券部</w:t>
            </w:r>
            <w:r>
              <w:rPr>
                <w:rFonts w:ascii="宋体" w:hAnsi="宋体"/>
                <w:bCs/>
                <w:iCs/>
                <w:color w:val="000000" w:themeColor="text1"/>
                <w:szCs w:val="21"/>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color w:val="000000" w:themeColor="text1"/>
                <w:szCs w:val="21"/>
                <w14:textFill>
                  <w14:solidFill>
                    <w14:schemeClr w14:val="tx1"/>
                  </w14:solidFill>
                </w14:textFill>
              </w:rPr>
            </w:pPr>
            <w:r>
              <w:rPr>
                <w:rFonts w:hint="eastAsia" w:ascii="宋体" w:hAnsi="宋体"/>
                <w:b/>
                <w:bCs/>
                <w:iCs/>
                <w:color w:val="000000" w:themeColor="text1"/>
                <w:szCs w:val="21"/>
                <w14:textFill>
                  <w14:solidFill>
                    <w14:schemeClr w14:val="tx1"/>
                  </w14:solidFill>
                </w14:textFill>
              </w:rPr>
              <w:t>上市公司接待人员姓名</w:t>
            </w:r>
          </w:p>
        </w:tc>
        <w:tc>
          <w:tcPr>
            <w:tcW w:w="6614" w:type="dxa"/>
            <w:shd w:val="clear" w:color="auto" w:fill="auto"/>
          </w:tcPr>
          <w:p>
            <w:pPr>
              <w:spacing w:line="480" w:lineRule="atLeast"/>
              <w:rPr>
                <w:rFonts w:ascii="宋体" w:hAnsi="宋体"/>
                <w:bCs/>
                <w:iCs/>
                <w:color w:val="000000" w:themeColor="text1"/>
                <w:szCs w:val="21"/>
                <w14:textFill>
                  <w14:solidFill>
                    <w14:schemeClr w14:val="tx1"/>
                  </w14:solidFill>
                </w14:textFill>
              </w:rPr>
            </w:pPr>
            <w:r>
              <w:rPr>
                <w:rFonts w:ascii="宋体" w:hAnsi="宋体"/>
                <w:bCs/>
                <w:iCs/>
                <w:color w:val="000000" w:themeColor="text1"/>
                <w:szCs w:val="21"/>
                <w14:textFill>
                  <w14:solidFill>
                    <w14:schemeClr w14:val="tx1"/>
                  </w14:solidFill>
                </w14:textFill>
              </w:rPr>
              <w:t xml:space="preserve">董秘 </w:t>
            </w:r>
            <w:r>
              <w:rPr>
                <w:rFonts w:hint="eastAsia" w:ascii="宋体" w:hAnsi="宋体"/>
                <w:bCs/>
                <w:iCs/>
                <w:color w:val="000000" w:themeColor="text1"/>
                <w:szCs w:val="21"/>
                <w14:textFill>
                  <w14:solidFill>
                    <w14:schemeClr w14:val="tx1"/>
                  </w14:solidFill>
                </w14:textFill>
              </w:rPr>
              <w:t>何建锋</w:t>
            </w:r>
            <w:r>
              <w:rPr>
                <w:rFonts w:ascii="宋体" w:hAnsi="宋体"/>
                <w:bCs/>
                <w:iCs/>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908" w:type="dxa"/>
            <w:shd w:val="clear" w:color="auto" w:fill="auto"/>
            <w:vAlign w:val="center"/>
          </w:tcPr>
          <w:p>
            <w:pPr>
              <w:spacing w:line="480" w:lineRule="atLeast"/>
              <w:rPr>
                <w:rFonts w:ascii="宋体" w:hAnsi="宋体"/>
                <w:b/>
                <w:bCs/>
                <w:iCs/>
                <w:color w:val="000000" w:themeColor="text1"/>
                <w:szCs w:val="21"/>
                <w14:textFill>
                  <w14:solidFill>
                    <w14:schemeClr w14:val="tx1"/>
                  </w14:solidFill>
                </w14:textFill>
              </w:rPr>
            </w:pPr>
            <w:r>
              <w:rPr>
                <w:rFonts w:hint="eastAsia" w:ascii="宋体" w:hAnsi="宋体"/>
                <w:b/>
                <w:bCs/>
                <w:iCs/>
                <w:color w:val="000000" w:themeColor="text1"/>
                <w:szCs w:val="21"/>
                <w14:textFill>
                  <w14:solidFill>
                    <w14:schemeClr w14:val="tx1"/>
                  </w14:solidFill>
                </w14:textFill>
              </w:rPr>
              <w:t>投资者关系活动主要内容介绍</w:t>
            </w:r>
          </w:p>
          <w:p>
            <w:pPr>
              <w:spacing w:line="480" w:lineRule="atLeast"/>
              <w:rPr>
                <w:rFonts w:ascii="宋体" w:hAnsi="宋体"/>
                <w:b/>
                <w:bCs/>
                <w:iCs/>
                <w:color w:val="000000" w:themeColor="text1"/>
                <w:szCs w:val="21"/>
                <w14:textFill>
                  <w14:solidFill>
                    <w14:schemeClr w14:val="tx1"/>
                  </w14:solidFill>
                </w14:textFill>
              </w:rPr>
            </w:pPr>
          </w:p>
        </w:tc>
        <w:tc>
          <w:tcPr>
            <w:tcW w:w="6614" w:type="dxa"/>
            <w:shd w:val="clear" w:color="auto" w:fill="auto"/>
          </w:tcPr>
          <w:p>
            <w:pPr>
              <w:spacing w:line="360" w:lineRule="auto"/>
              <w:rPr>
                <w:rFonts w:hint="eastAsia"/>
                <w:szCs w:val="21"/>
              </w:rPr>
            </w:pPr>
            <w:r>
              <w:rPr>
                <w:rFonts w:hint="eastAsia"/>
                <w:szCs w:val="21"/>
              </w:rPr>
              <w:t>1、上市公司转让子公司的原因和布局。</w:t>
            </w:r>
          </w:p>
          <w:p>
            <w:pPr>
              <w:spacing w:line="360" w:lineRule="auto"/>
              <w:ind w:firstLine="420" w:firstLineChars="200"/>
              <w:rPr>
                <w:szCs w:val="21"/>
              </w:rPr>
            </w:pPr>
            <w:r>
              <w:rPr>
                <w:szCs w:val="21"/>
              </w:rPr>
              <w:t>本次转让</w:t>
            </w:r>
            <w:r>
              <w:rPr>
                <w:rFonts w:hint="eastAsia"/>
                <w:szCs w:val="21"/>
              </w:rPr>
              <w:t>科研公司</w:t>
            </w:r>
            <w:r>
              <w:rPr>
                <w:szCs w:val="21"/>
              </w:rPr>
              <w:t>是公司战略转型、逐步剥离重资产的其中一环。近年来，公司提出“打造时尚 IP 生态圈”的战略发展目标，向新零售平台进行转型，希望打造“以用户为核心，数据+内容驱动，消费场景打通融合”的新零售平台。制鞋业是一个非常成熟的劳动密集型产业，进入门槛不高，近年来，公司自产比例不高，OEM</w:t>
            </w:r>
            <w:r>
              <w:rPr>
                <w:rFonts w:hint="eastAsia"/>
                <w:szCs w:val="21"/>
              </w:rPr>
              <w:t>贴牌</w:t>
            </w:r>
            <w:r>
              <w:rPr>
                <w:szCs w:val="21"/>
              </w:rPr>
              <w:t>的生产比例</w:t>
            </w:r>
            <w:r>
              <w:rPr>
                <w:rFonts w:hint="eastAsia"/>
                <w:szCs w:val="21"/>
              </w:rPr>
              <w:t>一直</w:t>
            </w:r>
            <w:r>
              <w:rPr>
                <w:szCs w:val="21"/>
              </w:rPr>
              <w:t>高于自产。主要供应商和公司保持多年的合作关系，确保了 OEM 产品品质及交货期满足公司品牌标准和销售需要。公司转让全资子公司的股权，不再保留公司的生产产能，</w:t>
            </w:r>
            <w:r>
              <w:rPr>
                <w:rFonts w:hint="eastAsia"/>
                <w:szCs w:val="21"/>
              </w:rPr>
              <w:t>是一个使公司</w:t>
            </w:r>
            <w:r>
              <w:rPr>
                <w:szCs w:val="21"/>
              </w:rPr>
              <w:t>“从重变轻” 的过程，一方面可以借助供应商降低成本，来应对行业的激烈竞争；另一方面也使公司的生产研发、供应链管理部分的重资产释放或减轻，公司得以集中精力与资源到品牌运营管理及供应链管理上，进一步推动战略发展。</w:t>
            </w:r>
          </w:p>
          <w:p>
            <w:pPr>
              <w:spacing w:line="360" w:lineRule="auto"/>
              <w:rPr>
                <w:rFonts w:hint="eastAsia"/>
                <w:szCs w:val="21"/>
              </w:rPr>
            </w:pPr>
          </w:p>
          <w:p>
            <w:pPr>
              <w:spacing w:line="360" w:lineRule="auto"/>
              <w:rPr>
                <w:szCs w:val="21"/>
              </w:rPr>
            </w:pPr>
            <w:r>
              <w:rPr>
                <w:rFonts w:hint="eastAsia"/>
                <w:szCs w:val="21"/>
              </w:rPr>
              <w:t>2、公司业务转型的方向和目标，目前成效如何</w:t>
            </w:r>
          </w:p>
          <w:p>
            <w:pPr>
              <w:spacing w:line="360" w:lineRule="auto"/>
              <w:rPr>
                <w:szCs w:val="21"/>
              </w:rPr>
            </w:pPr>
            <w:r>
              <w:rPr>
                <w:rFonts w:hint="eastAsia"/>
                <w:szCs w:val="21"/>
              </w:rPr>
              <w:t xml:space="preserve"> </w:t>
            </w:r>
            <w:r>
              <w:rPr>
                <w:szCs w:val="21"/>
              </w:rPr>
              <w:t xml:space="preserve">   </w:t>
            </w:r>
            <w:r>
              <w:rPr>
                <w:rFonts w:hint="eastAsia" w:cs="宋体" w:asciiTheme="minorEastAsia" w:hAnsiTheme="minorEastAsia"/>
                <w:kern w:val="0"/>
                <w:szCs w:val="21"/>
              </w:rPr>
              <w:t>自2016年</w:t>
            </w:r>
            <w:r>
              <w:rPr>
                <w:rFonts w:cs="宋体" w:asciiTheme="minorEastAsia" w:hAnsiTheme="minorEastAsia"/>
                <w:kern w:val="0"/>
                <w:szCs w:val="21"/>
              </w:rPr>
              <w:t>以来</w:t>
            </w:r>
            <w:r>
              <w:rPr>
                <w:rFonts w:hint="eastAsia" w:cs="宋体" w:asciiTheme="minorEastAsia" w:hAnsiTheme="minorEastAsia"/>
                <w:kern w:val="0"/>
                <w:szCs w:val="21"/>
                <w:lang w:val="zh-CN"/>
              </w:rPr>
              <w:t>，公司一直围绕</w:t>
            </w:r>
            <w:r>
              <w:rPr>
                <w:rFonts w:asciiTheme="minorEastAsia" w:hAnsiTheme="minorEastAsia"/>
                <w:kern w:val="0"/>
                <w:szCs w:val="21"/>
                <w:lang w:val="zh-CN"/>
              </w:rPr>
              <w:t>“</w:t>
            </w:r>
            <w:r>
              <w:rPr>
                <w:rFonts w:hint="eastAsia" w:cs="宋体" w:asciiTheme="minorEastAsia" w:hAnsiTheme="minorEastAsia"/>
                <w:kern w:val="0"/>
                <w:szCs w:val="21"/>
                <w:lang w:val="zh-CN"/>
              </w:rPr>
              <w:t>打造时尚</w:t>
            </w:r>
            <w:r>
              <w:rPr>
                <w:rFonts w:asciiTheme="minorEastAsia" w:hAnsiTheme="minorEastAsia"/>
                <w:kern w:val="0"/>
                <w:szCs w:val="21"/>
                <w:lang w:val="zh-CN"/>
              </w:rPr>
              <w:t>IP</w:t>
            </w:r>
            <w:r>
              <w:rPr>
                <w:rFonts w:hint="eastAsia" w:cs="宋体" w:asciiTheme="minorEastAsia" w:hAnsiTheme="minorEastAsia"/>
                <w:kern w:val="0"/>
                <w:szCs w:val="21"/>
                <w:lang w:val="zh-CN"/>
              </w:rPr>
              <w:t>生态圈</w:t>
            </w:r>
            <w:r>
              <w:rPr>
                <w:rFonts w:asciiTheme="minorEastAsia" w:hAnsiTheme="minorEastAsia"/>
                <w:kern w:val="0"/>
                <w:szCs w:val="21"/>
                <w:lang w:val="zh-CN"/>
              </w:rPr>
              <w:t>”</w:t>
            </w:r>
            <w:r>
              <w:rPr>
                <w:rFonts w:hint="eastAsia" w:cs="宋体" w:asciiTheme="minorEastAsia" w:hAnsiTheme="minorEastAsia"/>
                <w:kern w:val="0"/>
                <w:szCs w:val="21"/>
                <w:lang w:val="zh-CN"/>
              </w:rPr>
              <w:t>的战略发展方向，着力构建</w:t>
            </w:r>
            <w:r>
              <w:rPr>
                <w:rFonts w:asciiTheme="minorEastAsia" w:hAnsiTheme="minorEastAsia"/>
                <w:kern w:val="0"/>
                <w:szCs w:val="21"/>
                <w:lang w:val="zh-CN"/>
              </w:rPr>
              <w:t>“</w:t>
            </w:r>
            <w:r>
              <w:rPr>
                <w:rFonts w:hint="eastAsia" w:cs="宋体" w:asciiTheme="minorEastAsia" w:hAnsiTheme="minorEastAsia"/>
                <w:kern w:val="0"/>
                <w:szCs w:val="21"/>
                <w:lang w:val="zh-CN"/>
              </w:rPr>
              <w:t>媒体和社交平台</w:t>
            </w:r>
            <w:r>
              <w:rPr>
                <w:rFonts w:asciiTheme="minorEastAsia" w:hAnsiTheme="minorEastAsia"/>
                <w:kern w:val="0"/>
                <w:szCs w:val="21"/>
                <w:lang w:val="zh-CN"/>
              </w:rPr>
              <w:t>”</w:t>
            </w:r>
            <w:r>
              <w:rPr>
                <w:rFonts w:hint="eastAsia" w:cs="宋体" w:asciiTheme="minorEastAsia" w:hAnsiTheme="minorEastAsia"/>
                <w:kern w:val="0"/>
                <w:szCs w:val="21"/>
                <w:lang w:val="zh-CN"/>
              </w:rPr>
              <w:t>、</w:t>
            </w:r>
            <w:r>
              <w:rPr>
                <w:rFonts w:asciiTheme="minorEastAsia" w:hAnsiTheme="minorEastAsia"/>
                <w:kern w:val="0"/>
                <w:szCs w:val="21"/>
                <w:lang w:val="zh-CN"/>
              </w:rPr>
              <w:t>“</w:t>
            </w:r>
            <w:r>
              <w:rPr>
                <w:rFonts w:hint="eastAsia" w:cs="宋体" w:asciiTheme="minorEastAsia" w:hAnsiTheme="minorEastAsia"/>
                <w:kern w:val="0"/>
                <w:szCs w:val="21"/>
                <w:lang w:val="zh-CN"/>
              </w:rPr>
              <w:t>时尚</w:t>
            </w:r>
            <w:r>
              <w:rPr>
                <w:rFonts w:asciiTheme="minorEastAsia" w:hAnsiTheme="minorEastAsia"/>
                <w:kern w:val="0"/>
                <w:szCs w:val="21"/>
                <w:lang w:val="zh-CN"/>
              </w:rPr>
              <w:t>IP</w:t>
            </w:r>
            <w:r>
              <w:rPr>
                <w:rFonts w:hint="eastAsia" w:cs="宋体" w:asciiTheme="minorEastAsia" w:hAnsiTheme="minorEastAsia"/>
                <w:kern w:val="0"/>
                <w:szCs w:val="21"/>
                <w:lang w:val="zh-CN"/>
              </w:rPr>
              <w:t>孵化运营平台</w:t>
            </w:r>
            <w:r>
              <w:rPr>
                <w:rFonts w:asciiTheme="minorEastAsia" w:hAnsiTheme="minorEastAsia"/>
                <w:kern w:val="0"/>
                <w:szCs w:val="21"/>
                <w:lang w:val="zh-CN"/>
              </w:rPr>
              <w:t>”</w:t>
            </w:r>
            <w:r>
              <w:rPr>
                <w:rFonts w:hint="eastAsia" w:cs="宋体" w:asciiTheme="minorEastAsia" w:hAnsiTheme="minorEastAsia"/>
                <w:kern w:val="0"/>
                <w:szCs w:val="21"/>
                <w:lang w:val="zh-CN"/>
              </w:rPr>
              <w:t>及</w:t>
            </w:r>
            <w:r>
              <w:rPr>
                <w:rFonts w:asciiTheme="minorEastAsia" w:hAnsiTheme="minorEastAsia"/>
                <w:kern w:val="0"/>
                <w:szCs w:val="21"/>
                <w:lang w:val="zh-CN"/>
              </w:rPr>
              <w:t>“</w:t>
            </w:r>
            <w:r>
              <w:rPr>
                <w:rFonts w:hint="eastAsia" w:cs="宋体" w:asciiTheme="minorEastAsia" w:hAnsiTheme="minorEastAsia"/>
                <w:kern w:val="0"/>
                <w:szCs w:val="21"/>
                <w:lang w:val="zh-CN"/>
              </w:rPr>
              <w:t>时尚</w:t>
            </w:r>
            <w:r>
              <w:rPr>
                <w:rFonts w:asciiTheme="minorEastAsia" w:hAnsiTheme="minorEastAsia"/>
                <w:kern w:val="0"/>
                <w:szCs w:val="21"/>
                <w:lang w:val="zh-CN"/>
              </w:rPr>
              <w:t>IP</w:t>
            </w:r>
            <w:r>
              <w:rPr>
                <w:rFonts w:hint="eastAsia" w:cs="宋体" w:asciiTheme="minorEastAsia" w:hAnsiTheme="minorEastAsia"/>
                <w:kern w:val="0"/>
                <w:szCs w:val="21"/>
                <w:lang w:val="zh-CN"/>
              </w:rPr>
              <w:t>集合平台</w:t>
            </w:r>
            <w:r>
              <w:rPr>
                <w:rFonts w:asciiTheme="minorEastAsia" w:hAnsiTheme="minorEastAsia"/>
                <w:kern w:val="0"/>
                <w:szCs w:val="21"/>
                <w:lang w:val="zh-CN"/>
              </w:rPr>
              <w:t>”</w:t>
            </w:r>
            <w:r>
              <w:rPr>
                <w:rFonts w:hint="eastAsia" w:cs="宋体" w:asciiTheme="minorEastAsia" w:hAnsiTheme="minorEastAsia"/>
                <w:kern w:val="0"/>
                <w:szCs w:val="21"/>
                <w:lang w:val="zh-CN"/>
              </w:rPr>
              <w:t>，向新零售平台进行转型。</w:t>
            </w:r>
            <w:r>
              <w:rPr>
                <w:rFonts w:hint="eastAsia" w:asciiTheme="minorEastAsia" w:hAnsiTheme="minorEastAsia"/>
                <w:kern w:val="0"/>
                <w:szCs w:val="21"/>
              </w:rPr>
              <w:t>根据</w:t>
            </w:r>
            <w:r>
              <w:rPr>
                <w:rFonts w:asciiTheme="minorEastAsia" w:hAnsiTheme="minorEastAsia"/>
                <w:kern w:val="0"/>
                <w:szCs w:val="21"/>
              </w:rPr>
              <w:t>上述</w:t>
            </w:r>
            <w:r>
              <w:rPr>
                <w:rFonts w:hint="eastAsia" w:asciiTheme="minorEastAsia" w:hAnsiTheme="minorEastAsia"/>
                <w:kern w:val="0"/>
                <w:szCs w:val="21"/>
              </w:rPr>
              <w:t>战略</w:t>
            </w:r>
            <w:r>
              <w:rPr>
                <w:rFonts w:asciiTheme="minorEastAsia" w:hAnsiTheme="minorEastAsia"/>
                <w:kern w:val="0"/>
                <w:szCs w:val="21"/>
              </w:rPr>
              <w:t>发展目标，</w:t>
            </w:r>
            <w:r>
              <w:rPr>
                <w:rFonts w:hint="eastAsia" w:cs="宋体" w:asciiTheme="minorEastAsia" w:hAnsiTheme="minorEastAsia"/>
                <w:kern w:val="0"/>
                <w:szCs w:val="21"/>
                <w:lang w:val="zh-CN"/>
              </w:rPr>
              <w:t>2017年公司通过收购时尚锋迅和北京时欣两家国内领先的时尚新媒体公司，得以快速切入女性时尚信息媒体平台，获取流量入口，进行全渠道的传播互动，在全方位影响及满足消费者的基础上增强用户粘性。</w:t>
            </w:r>
          </w:p>
          <w:p>
            <w:pPr>
              <w:spacing w:line="360" w:lineRule="auto"/>
              <w:ind w:firstLine="420" w:firstLineChars="200"/>
              <w:rPr>
                <w:szCs w:val="21"/>
              </w:rPr>
            </w:pPr>
            <w:r>
              <w:rPr>
                <w:rFonts w:hint="eastAsia" w:asciiTheme="minorEastAsia" w:hAnsiTheme="minorEastAsia"/>
                <w:kern w:val="0"/>
                <w:szCs w:val="21"/>
              </w:rPr>
              <w:t>接下来</w:t>
            </w:r>
            <w:r>
              <w:rPr>
                <w:rFonts w:asciiTheme="minorEastAsia" w:hAnsiTheme="minorEastAsia"/>
                <w:kern w:val="0"/>
                <w:szCs w:val="21"/>
              </w:rPr>
              <w:t>，</w:t>
            </w:r>
            <w:r>
              <w:rPr>
                <w:rFonts w:hint="eastAsia" w:cs="宋体" w:asciiTheme="minorEastAsia" w:hAnsiTheme="minorEastAsia"/>
                <w:kern w:val="0"/>
                <w:szCs w:val="21"/>
                <w:lang w:val="zh-CN"/>
              </w:rPr>
              <w:t>公司于</w:t>
            </w:r>
            <w:r>
              <w:rPr>
                <w:rFonts w:hint="eastAsia" w:asciiTheme="minorEastAsia" w:hAnsiTheme="minorEastAsia"/>
                <w:kern w:val="0"/>
                <w:szCs w:val="21"/>
                <w:lang w:val="zh-CN"/>
              </w:rPr>
              <w:t>今</w:t>
            </w:r>
            <w:r>
              <w:rPr>
                <w:rFonts w:hint="eastAsia" w:cs="宋体" w:asciiTheme="minorEastAsia" w:hAnsiTheme="minorEastAsia"/>
                <w:kern w:val="0"/>
                <w:szCs w:val="21"/>
                <w:lang w:val="zh-CN"/>
              </w:rPr>
              <w:t>年</w:t>
            </w:r>
            <w:r>
              <w:rPr>
                <w:rFonts w:asciiTheme="minorEastAsia" w:hAnsiTheme="minorEastAsia"/>
                <w:kern w:val="0"/>
                <w:szCs w:val="21"/>
                <w:lang w:val="zh-CN"/>
              </w:rPr>
              <w:t>3</w:t>
            </w:r>
            <w:r>
              <w:rPr>
                <w:rFonts w:hint="eastAsia" w:cs="宋体" w:asciiTheme="minorEastAsia" w:hAnsiTheme="minorEastAsia"/>
                <w:kern w:val="0"/>
                <w:szCs w:val="21"/>
                <w:lang w:val="zh-CN"/>
              </w:rPr>
              <w:t>月通过重大资产重组把遥望网络并入公司合并报表范围，本次</w:t>
            </w:r>
            <w:r>
              <w:rPr>
                <w:rFonts w:cs="宋体" w:asciiTheme="minorEastAsia" w:hAnsiTheme="minorEastAsia"/>
                <w:kern w:val="0"/>
                <w:szCs w:val="21"/>
                <w:lang w:val="zh-CN"/>
              </w:rPr>
              <w:t>并购使得公司的发展战略得以初步落地。</w:t>
            </w:r>
            <w:r>
              <w:rPr>
                <w:rFonts w:hint="eastAsia" w:cs="宋体" w:asciiTheme="minorEastAsia" w:hAnsiTheme="minorEastAsia"/>
                <w:kern w:val="0"/>
                <w:szCs w:val="21"/>
                <w:lang w:val="zh-CN"/>
              </w:rPr>
              <w:t>未来，公司将利用遥望网络的互联网流量资源、流量资源整合运营能力以及多年积累的精准营销技术，结合公司时尚品牌和供应链基础、覆盖全国的线上线下一体化销售平台，再加上日趋成熟的媒体和社交平台，加速</w:t>
            </w:r>
            <w:r>
              <w:rPr>
                <w:rFonts w:asciiTheme="minorEastAsia" w:hAnsiTheme="minorEastAsia"/>
                <w:kern w:val="0"/>
                <w:szCs w:val="21"/>
                <w:lang w:val="zh-CN"/>
              </w:rPr>
              <w:t>“</w:t>
            </w:r>
            <w:r>
              <w:rPr>
                <w:rFonts w:hint="eastAsia" w:cs="宋体" w:asciiTheme="minorEastAsia" w:hAnsiTheme="minorEastAsia"/>
                <w:kern w:val="0"/>
                <w:szCs w:val="21"/>
                <w:lang w:val="zh-CN"/>
              </w:rPr>
              <w:t>时尚</w:t>
            </w:r>
            <w:r>
              <w:rPr>
                <w:rFonts w:asciiTheme="minorEastAsia" w:hAnsiTheme="minorEastAsia"/>
                <w:kern w:val="0"/>
                <w:szCs w:val="21"/>
                <w:lang w:val="zh-CN"/>
              </w:rPr>
              <w:t>IP</w:t>
            </w:r>
            <w:r>
              <w:rPr>
                <w:rFonts w:hint="eastAsia" w:cs="宋体" w:asciiTheme="minorEastAsia" w:hAnsiTheme="minorEastAsia"/>
                <w:kern w:val="0"/>
                <w:szCs w:val="21"/>
                <w:lang w:val="zh-CN"/>
              </w:rPr>
              <w:t>生态圈</w:t>
            </w:r>
            <w:r>
              <w:rPr>
                <w:rFonts w:asciiTheme="minorEastAsia" w:hAnsiTheme="minorEastAsia"/>
                <w:kern w:val="0"/>
                <w:szCs w:val="21"/>
                <w:lang w:val="zh-CN"/>
              </w:rPr>
              <w:t>”</w:t>
            </w:r>
            <w:r>
              <w:rPr>
                <w:rFonts w:hint="eastAsia" w:cs="宋体" w:asciiTheme="minorEastAsia" w:hAnsiTheme="minorEastAsia"/>
                <w:kern w:val="0"/>
                <w:szCs w:val="21"/>
                <w:lang w:val="zh-CN"/>
              </w:rPr>
              <w:t>的建设，加快构建起</w:t>
            </w:r>
            <w:r>
              <w:rPr>
                <w:rFonts w:asciiTheme="minorEastAsia" w:hAnsiTheme="minorEastAsia"/>
                <w:kern w:val="0"/>
                <w:szCs w:val="21"/>
                <w:lang w:val="zh-CN"/>
              </w:rPr>
              <w:t>“</w:t>
            </w:r>
            <w:r>
              <w:rPr>
                <w:rFonts w:hint="eastAsia" w:cs="宋体" w:asciiTheme="minorEastAsia" w:hAnsiTheme="minorEastAsia"/>
                <w:kern w:val="0"/>
                <w:szCs w:val="21"/>
                <w:lang w:val="zh-CN"/>
              </w:rPr>
              <w:t>以用户为核心，数据</w:t>
            </w:r>
            <w:r>
              <w:rPr>
                <w:rFonts w:asciiTheme="minorEastAsia" w:hAnsiTheme="minorEastAsia"/>
                <w:kern w:val="0"/>
                <w:szCs w:val="21"/>
                <w:lang w:val="zh-CN"/>
              </w:rPr>
              <w:t>+</w:t>
            </w:r>
            <w:r>
              <w:rPr>
                <w:rFonts w:hint="eastAsia" w:cs="宋体" w:asciiTheme="minorEastAsia" w:hAnsiTheme="minorEastAsia"/>
                <w:kern w:val="0"/>
                <w:szCs w:val="21"/>
                <w:lang w:val="zh-CN"/>
              </w:rPr>
              <w:t>内容驱动，消费场景打通融合</w:t>
            </w:r>
            <w:r>
              <w:rPr>
                <w:rFonts w:asciiTheme="minorEastAsia" w:hAnsiTheme="minorEastAsia"/>
                <w:kern w:val="0"/>
                <w:szCs w:val="21"/>
                <w:lang w:val="zh-CN"/>
              </w:rPr>
              <w:t>”</w:t>
            </w:r>
            <w:r>
              <w:rPr>
                <w:rFonts w:hint="eastAsia" w:cs="宋体" w:asciiTheme="minorEastAsia" w:hAnsiTheme="minorEastAsia"/>
                <w:kern w:val="0"/>
                <w:szCs w:val="21"/>
                <w:lang w:val="zh-CN"/>
              </w:rPr>
              <w:t>的新零售平台。</w:t>
            </w:r>
          </w:p>
          <w:p>
            <w:pPr>
              <w:spacing w:line="360" w:lineRule="auto"/>
              <w:rPr>
                <w:rFonts w:hint="eastAsia"/>
                <w:szCs w:val="21"/>
              </w:rPr>
            </w:pPr>
          </w:p>
          <w:p>
            <w:pPr>
              <w:spacing w:line="360" w:lineRule="auto"/>
              <w:rPr>
                <w:szCs w:val="21"/>
              </w:rPr>
            </w:pPr>
            <w:r>
              <w:rPr>
                <w:rFonts w:hint="eastAsia"/>
                <w:szCs w:val="21"/>
              </w:rPr>
              <w:t>3、门店关闭情况及原因</w:t>
            </w:r>
          </w:p>
          <w:p>
            <w:pPr>
              <w:spacing w:line="360" w:lineRule="auto"/>
              <w:ind w:firstLine="420" w:firstLineChars="200"/>
              <w:rPr>
                <w:szCs w:val="21"/>
              </w:rPr>
            </w:pPr>
            <w:r>
              <w:rPr>
                <w:rFonts w:hint="eastAsia"/>
                <w:szCs w:val="21"/>
              </w:rPr>
              <w:t>近年来，</w:t>
            </w:r>
            <w:r>
              <w:rPr>
                <w:szCs w:val="21"/>
              </w:rPr>
              <w:t>公司根据市场情况，对公司的营销渠道以及</w:t>
            </w:r>
            <w:r>
              <w:rPr>
                <w:rFonts w:hint="eastAsia"/>
                <w:szCs w:val="21"/>
              </w:rPr>
              <w:t>店铺</w:t>
            </w:r>
            <w:r>
              <w:rPr>
                <w:szCs w:val="21"/>
              </w:rPr>
              <w:t>模式进行调整，具体来说，公司一方面</w:t>
            </w:r>
            <w:r>
              <w:rPr>
                <w:rFonts w:hint="eastAsia"/>
                <w:szCs w:val="21"/>
              </w:rPr>
              <w:t>主动</w:t>
            </w:r>
            <w:r>
              <w:rPr>
                <w:szCs w:val="21"/>
              </w:rPr>
              <w:t>关闭了部分低效</w:t>
            </w:r>
            <w:r>
              <w:rPr>
                <w:rFonts w:hint="eastAsia"/>
                <w:szCs w:val="21"/>
              </w:rPr>
              <w:t>的</w:t>
            </w:r>
            <w:r>
              <w:rPr>
                <w:szCs w:val="21"/>
              </w:rPr>
              <w:t>百货商场</w:t>
            </w:r>
            <w:r>
              <w:rPr>
                <w:rFonts w:hint="eastAsia"/>
                <w:szCs w:val="21"/>
              </w:rPr>
              <w:t>品牌连锁店，另一方面</w:t>
            </w:r>
            <w:r>
              <w:rPr>
                <w:szCs w:val="21"/>
              </w:rPr>
              <w:t>，公司积极打造品牌集合店“Saturday Mode”，</w:t>
            </w:r>
            <w:r>
              <w:rPr>
                <w:rFonts w:hint="eastAsia"/>
                <w:szCs w:val="21"/>
              </w:rPr>
              <w:t>这是一种新型</w:t>
            </w:r>
            <w:r>
              <w:rPr>
                <w:szCs w:val="21"/>
              </w:rPr>
              <w:t>的集多品牌、多元化、数字化</w:t>
            </w:r>
            <w:r>
              <w:rPr>
                <w:rFonts w:hint="eastAsia"/>
                <w:szCs w:val="21"/>
              </w:rPr>
              <w:t>于一体</w:t>
            </w:r>
            <w:r>
              <w:rPr>
                <w:szCs w:val="21"/>
              </w:rPr>
              <w:t>的时尚潮流集合店，</w:t>
            </w:r>
            <w:r>
              <w:rPr>
                <w:rFonts w:hint="eastAsia"/>
                <w:szCs w:val="21"/>
              </w:rPr>
              <w:t>这</w:t>
            </w:r>
            <w:r>
              <w:rPr>
                <w:szCs w:val="21"/>
              </w:rPr>
              <w:t>是公司迎合消费者需求，改善渠道结构，推动战略发展的重要举措。</w:t>
            </w:r>
            <w:r>
              <w:rPr>
                <w:rFonts w:hint="eastAsia"/>
                <w:szCs w:val="21"/>
              </w:rPr>
              <w:t>品牌集合店</w:t>
            </w:r>
            <w:r>
              <w:rPr>
                <w:szCs w:val="21"/>
              </w:rPr>
              <w:t>的</w:t>
            </w:r>
            <w:r>
              <w:rPr>
                <w:rFonts w:hint="eastAsia"/>
                <w:szCs w:val="21"/>
              </w:rPr>
              <w:t>多数</w:t>
            </w:r>
            <w:r>
              <w:rPr>
                <w:szCs w:val="21"/>
              </w:rPr>
              <w:t>设立在购物中心，经营面积</w:t>
            </w:r>
            <w:r>
              <w:rPr>
                <w:rFonts w:hint="eastAsia"/>
                <w:szCs w:val="21"/>
              </w:rPr>
              <w:t>在一百</w:t>
            </w:r>
            <w:r>
              <w:rPr>
                <w:szCs w:val="21"/>
              </w:rPr>
              <w:t>到</w:t>
            </w:r>
            <w:r>
              <w:rPr>
                <w:rFonts w:hint="eastAsia"/>
                <w:szCs w:val="21"/>
              </w:rPr>
              <w:t>三百</w:t>
            </w:r>
            <w:r>
              <w:rPr>
                <w:szCs w:val="21"/>
              </w:rPr>
              <w:t>平米不等，</w:t>
            </w:r>
            <w:r>
              <w:rPr>
                <w:rFonts w:hint="eastAsia"/>
                <w:szCs w:val="21"/>
              </w:rPr>
              <w:t>新开</w:t>
            </w:r>
            <w:r>
              <w:rPr>
                <w:szCs w:val="21"/>
              </w:rPr>
              <w:t>一家集合店的面积相当于以往</w:t>
            </w:r>
            <w:r>
              <w:rPr>
                <w:rFonts w:hint="eastAsia"/>
                <w:szCs w:val="21"/>
              </w:rPr>
              <w:t>3</w:t>
            </w:r>
            <w:r>
              <w:rPr>
                <w:szCs w:val="21"/>
              </w:rPr>
              <w:t>-5</w:t>
            </w:r>
            <w:r>
              <w:rPr>
                <w:rFonts w:hint="eastAsia"/>
                <w:szCs w:val="21"/>
              </w:rPr>
              <w:t>家</w:t>
            </w:r>
            <w:r>
              <w:rPr>
                <w:szCs w:val="21"/>
              </w:rPr>
              <w:t>品牌连锁店，</w:t>
            </w:r>
            <w:r>
              <w:rPr>
                <w:rFonts w:hint="eastAsia"/>
                <w:szCs w:val="21"/>
              </w:rPr>
              <w:t>未来</w:t>
            </w:r>
            <w:r>
              <w:rPr>
                <w:szCs w:val="21"/>
              </w:rPr>
              <w:t>公司将不断丰富集合店的品牌与产品组合，同时逐步把线上线下的流量引导至</w:t>
            </w:r>
            <w:r>
              <w:rPr>
                <w:rFonts w:hint="eastAsia"/>
                <w:szCs w:val="21"/>
              </w:rPr>
              <w:t>这个</w:t>
            </w:r>
            <w:r>
              <w:rPr>
                <w:szCs w:val="21"/>
              </w:rPr>
              <w:t>时尚IP集合平台，最终实现流量变现。</w:t>
            </w:r>
          </w:p>
          <w:p>
            <w:pPr>
              <w:spacing w:line="360" w:lineRule="auto"/>
              <w:rPr>
                <w:rFonts w:hint="eastAsia"/>
                <w:szCs w:val="21"/>
              </w:rPr>
            </w:pPr>
          </w:p>
          <w:p>
            <w:pPr>
              <w:spacing w:line="360" w:lineRule="auto"/>
              <w:rPr>
                <w:szCs w:val="21"/>
              </w:rPr>
            </w:pPr>
            <w:r>
              <w:rPr>
                <w:rFonts w:hint="eastAsia"/>
                <w:szCs w:val="21"/>
              </w:rPr>
              <w:t>4、公司股东减持的原因</w:t>
            </w:r>
          </w:p>
          <w:p>
            <w:pPr>
              <w:spacing w:line="360" w:lineRule="auto"/>
              <w:ind w:firstLine="420" w:firstLineChars="200"/>
              <w:rPr>
                <w:rFonts w:hint="eastAsia"/>
                <w:sz w:val="24"/>
                <w:szCs w:val="24"/>
              </w:rPr>
            </w:pPr>
            <w:r>
              <w:rPr>
                <w:rFonts w:hint="eastAsia"/>
                <w:szCs w:val="21"/>
              </w:rPr>
              <w:t>近年来</w:t>
            </w:r>
            <w:r>
              <w:rPr>
                <w:szCs w:val="21"/>
              </w:rPr>
              <w:t>，公司控股股东通过</w:t>
            </w:r>
            <w:r>
              <w:rPr>
                <w:rFonts w:hint="eastAsia"/>
                <w:szCs w:val="21"/>
              </w:rPr>
              <w:t>质押融资</w:t>
            </w:r>
            <w:r>
              <w:rPr>
                <w:szCs w:val="21"/>
              </w:rPr>
              <w:t>等多种方式筹措资金，用于向上市公司提供财务资助以及自身</w:t>
            </w:r>
            <w:r>
              <w:rPr>
                <w:rFonts w:hint="eastAsia"/>
                <w:szCs w:val="21"/>
              </w:rPr>
              <w:t>实</w:t>
            </w:r>
            <w:r>
              <w:rPr>
                <w:szCs w:val="21"/>
              </w:rPr>
              <w:t>业的发展</w:t>
            </w:r>
            <w:r>
              <w:rPr>
                <w:rFonts w:hint="eastAsia"/>
                <w:szCs w:val="21"/>
              </w:rPr>
              <w:t>需要</w:t>
            </w:r>
            <w:r>
              <w:rPr>
                <w:szCs w:val="21"/>
              </w:rPr>
              <w:t>，</w:t>
            </w:r>
            <w:r>
              <w:rPr>
                <w:rFonts w:hint="eastAsia"/>
                <w:szCs w:val="21"/>
              </w:rPr>
              <w:t>本次</w:t>
            </w:r>
            <w:r>
              <w:rPr>
                <w:szCs w:val="21"/>
              </w:rPr>
              <w:t>减持</w:t>
            </w:r>
            <w:r>
              <w:rPr>
                <w:rFonts w:hint="eastAsia"/>
                <w:szCs w:val="21"/>
              </w:rPr>
              <w:t>所得主要</w:t>
            </w:r>
            <w:r>
              <w:rPr>
                <w:szCs w:val="21"/>
              </w:rPr>
              <w:t>用于化解股东</w:t>
            </w:r>
            <w:r>
              <w:rPr>
                <w:rFonts w:hint="eastAsia"/>
                <w:szCs w:val="21"/>
              </w:rPr>
              <w:t>的</w:t>
            </w:r>
            <w:r>
              <w:rPr>
                <w:szCs w:val="21"/>
              </w:rPr>
              <w:t>债务压力和股票质押融资风险，</w:t>
            </w:r>
            <w:r>
              <w:rPr>
                <w:rFonts w:hint="eastAsia"/>
                <w:szCs w:val="21"/>
              </w:rPr>
              <w:t>还</w:t>
            </w:r>
            <w:r>
              <w:rPr>
                <w:szCs w:val="21"/>
              </w:rPr>
              <w:t>有部分减持所得</w:t>
            </w:r>
            <w:r>
              <w:rPr>
                <w:rFonts w:hint="eastAsia"/>
                <w:szCs w:val="21"/>
              </w:rPr>
              <w:t>将</w:t>
            </w:r>
            <w:r>
              <w:rPr>
                <w:szCs w:val="21"/>
              </w:rPr>
              <w:t>用于向本公司</w:t>
            </w:r>
            <w:r>
              <w:rPr>
                <w:rFonts w:hint="eastAsia"/>
                <w:szCs w:val="21"/>
              </w:rPr>
              <w:t>继续</w:t>
            </w:r>
            <w:r>
              <w:rPr>
                <w:szCs w:val="21"/>
              </w:rPr>
              <w:t>提供财务资助。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spacing w:line="480" w:lineRule="atLeast"/>
              <w:rPr>
                <w:rFonts w:ascii="宋体" w:hAnsi="宋体"/>
                <w:b/>
                <w:bCs/>
                <w:iCs/>
                <w:color w:val="000000" w:themeColor="text1"/>
                <w:szCs w:val="21"/>
                <w14:textFill>
                  <w14:solidFill>
                    <w14:schemeClr w14:val="tx1"/>
                  </w14:solidFill>
                </w14:textFill>
              </w:rPr>
            </w:pPr>
            <w:r>
              <w:rPr>
                <w:rFonts w:hint="eastAsia" w:ascii="宋体" w:hAnsi="宋体"/>
                <w:b/>
                <w:bCs/>
                <w:iCs/>
                <w:color w:val="000000" w:themeColor="text1"/>
                <w:szCs w:val="21"/>
                <w14:textFill>
                  <w14:solidFill>
                    <w14:schemeClr w14:val="tx1"/>
                  </w14:solidFill>
                </w14:textFill>
              </w:rPr>
              <w:t>附件清单（如有）</w:t>
            </w:r>
          </w:p>
        </w:tc>
        <w:tc>
          <w:tcPr>
            <w:tcW w:w="6614" w:type="dxa"/>
            <w:shd w:val="clear" w:color="auto" w:fill="auto"/>
          </w:tcPr>
          <w:p>
            <w:pPr>
              <w:spacing w:line="480" w:lineRule="atLeast"/>
              <w:rPr>
                <w:rFonts w:ascii="宋体" w:hAnsi="宋体"/>
                <w:bCs/>
                <w:i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spacing w:line="480" w:lineRule="atLeast"/>
              <w:rPr>
                <w:rFonts w:ascii="宋体" w:hAnsi="宋体"/>
                <w:b/>
                <w:bCs/>
                <w:iCs/>
                <w:color w:val="000000" w:themeColor="text1"/>
                <w:szCs w:val="21"/>
                <w14:textFill>
                  <w14:solidFill>
                    <w14:schemeClr w14:val="tx1"/>
                  </w14:solidFill>
                </w14:textFill>
              </w:rPr>
            </w:pPr>
            <w:r>
              <w:rPr>
                <w:rFonts w:hint="eastAsia" w:ascii="宋体" w:hAnsi="宋体"/>
                <w:b/>
                <w:bCs/>
                <w:iCs/>
                <w:color w:val="000000" w:themeColor="text1"/>
                <w:szCs w:val="21"/>
                <w14:textFill>
                  <w14:solidFill>
                    <w14:schemeClr w14:val="tx1"/>
                  </w14:solidFill>
                </w14:textFill>
              </w:rPr>
              <w:t>日期</w:t>
            </w:r>
          </w:p>
        </w:tc>
        <w:tc>
          <w:tcPr>
            <w:tcW w:w="6614" w:type="dxa"/>
            <w:shd w:val="clear" w:color="auto" w:fill="auto"/>
          </w:tcPr>
          <w:p>
            <w:pPr>
              <w:spacing w:line="480" w:lineRule="atLeast"/>
              <w:rPr>
                <w:rFonts w:ascii="宋体" w:hAnsi="宋体"/>
                <w:bCs/>
                <w:iCs/>
                <w:color w:val="000000" w:themeColor="text1"/>
                <w:szCs w:val="21"/>
                <w14:textFill>
                  <w14:solidFill>
                    <w14:schemeClr w14:val="tx1"/>
                  </w14:solidFill>
                </w14:textFill>
              </w:rPr>
            </w:pPr>
            <w:r>
              <w:rPr>
                <w:rFonts w:ascii="宋体" w:hAnsi="宋体"/>
                <w:bCs/>
                <w:iCs/>
                <w:color w:val="000000" w:themeColor="text1"/>
                <w:szCs w:val="21"/>
                <w14:textFill>
                  <w14:solidFill>
                    <w14:schemeClr w14:val="tx1"/>
                  </w14:solidFill>
                </w14:textFill>
              </w:rPr>
              <w:t>2019年12月27日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7B"/>
    <w:rsid w:val="000861EA"/>
    <w:rsid w:val="00231B20"/>
    <w:rsid w:val="002C5A1A"/>
    <w:rsid w:val="00317152"/>
    <w:rsid w:val="0037747A"/>
    <w:rsid w:val="003A6B05"/>
    <w:rsid w:val="003D77D3"/>
    <w:rsid w:val="0051719A"/>
    <w:rsid w:val="00522815"/>
    <w:rsid w:val="005E783B"/>
    <w:rsid w:val="006B3C5E"/>
    <w:rsid w:val="006C4CBB"/>
    <w:rsid w:val="007139A6"/>
    <w:rsid w:val="007934A7"/>
    <w:rsid w:val="007A144C"/>
    <w:rsid w:val="007D3C0F"/>
    <w:rsid w:val="00895DA7"/>
    <w:rsid w:val="008F0A8B"/>
    <w:rsid w:val="00914530"/>
    <w:rsid w:val="0095791C"/>
    <w:rsid w:val="00A9007E"/>
    <w:rsid w:val="00A95CFC"/>
    <w:rsid w:val="00AB39B5"/>
    <w:rsid w:val="00AF402E"/>
    <w:rsid w:val="00B452B5"/>
    <w:rsid w:val="00B739A4"/>
    <w:rsid w:val="00CB20AE"/>
    <w:rsid w:val="00CC7331"/>
    <w:rsid w:val="00CD32B3"/>
    <w:rsid w:val="00D0027B"/>
    <w:rsid w:val="00D05850"/>
    <w:rsid w:val="00D067AF"/>
    <w:rsid w:val="00D7482C"/>
    <w:rsid w:val="00DE6FEA"/>
    <w:rsid w:val="00ED4D5F"/>
    <w:rsid w:val="00ED50A7"/>
    <w:rsid w:val="00F77931"/>
    <w:rsid w:val="03573ED9"/>
    <w:rsid w:val="14B82C55"/>
    <w:rsid w:val="272B747C"/>
    <w:rsid w:val="29971577"/>
    <w:rsid w:val="299D6916"/>
    <w:rsid w:val="47FFB824"/>
    <w:rsid w:val="4F582C52"/>
    <w:rsid w:val="517D3962"/>
    <w:rsid w:val="5AB55AAC"/>
    <w:rsid w:val="5D8F7BE2"/>
    <w:rsid w:val="5F39C04A"/>
    <w:rsid w:val="6AC23D51"/>
    <w:rsid w:val="6D3A2C9F"/>
    <w:rsid w:val="6F3D1087"/>
    <w:rsid w:val="77CF8A7E"/>
    <w:rsid w:val="7BEF7D90"/>
    <w:rsid w:val="7FBFC3F8"/>
    <w:rsid w:val="BDFBDBF8"/>
    <w:rsid w:val="EBBE1F4C"/>
    <w:rsid w:val="FB897C13"/>
    <w:rsid w:val="FBE61AAE"/>
    <w:rsid w:val="FCCDE1CF"/>
    <w:rsid w:val="FCFEE19F"/>
    <w:rsid w:val="FFF6A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rPr>
  </w:style>
  <w:style w:type="paragraph" w:styleId="6">
    <w:name w:val="Balloon Text"/>
    <w:basedOn w:val="1"/>
    <w:link w:val="21"/>
    <w:unhideWhenUsed/>
    <w:qFormat/>
    <w:uiPriority w:val="99"/>
    <w:rPr>
      <w:sz w:val="18"/>
      <w:szCs w:val="18"/>
    </w:rPr>
  </w:style>
  <w:style w:type="paragraph" w:styleId="7">
    <w:name w:val="footer"/>
    <w:basedOn w:val="1"/>
    <w:link w:val="24"/>
    <w:unhideWhenUsed/>
    <w:qFormat/>
    <w:uiPriority w:val="99"/>
    <w:pPr>
      <w:tabs>
        <w:tab w:val="center" w:pos="4153"/>
        <w:tab w:val="right" w:pos="8306"/>
      </w:tabs>
      <w:snapToGrid w:val="0"/>
      <w:jc w:val="left"/>
    </w:pPr>
    <w:rPr>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rPr>
      <w:sz w:val="28"/>
    </w:rPr>
  </w:style>
  <w:style w:type="paragraph" w:styleId="10">
    <w:name w:val="toc 2"/>
    <w:basedOn w:val="1"/>
    <w:next w:val="1"/>
    <w:unhideWhenUsed/>
    <w:qFormat/>
    <w:uiPriority w:val="39"/>
    <w:pPr>
      <w:ind w:left="420" w:leftChars="200"/>
    </w:pPr>
    <w:rPr>
      <w:sz w:val="28"/>
    </w:rPr>
  </w:style>
  <w:style w:type="paragraph" w:styleId="11">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basedOn w:val="1"/>
    <w:qFormat/>
    <w:uiPriority w:val="0"/>
    <w:pPr>
      <w:widowControl/>
      <w:spacing w:before="100" w:beforeAutospacing="1" w:after="100" w:afterAutospacing="1" w:line="360" w:lineRule="auto"/>
      <w:jc w:val="left"/>
    </w:pPr>
    <w:rPr>
      <w:rFonts w:ascii="Arial Unicode MS" w:hAnsi="Arial Unicode MS" w:eastAsia="Arial Unicode MS" w:cs="Arial Unicode MS"/>
      <w:kern w:val="0"/>
      <w:sz w:val="18"/>
      <w:szCs w:val="18"/>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标题 1 Char"/>
    <w:basedOn w:val="14"/>
    <w:link w:val="2"/>
    <w:qFormat/>
    <w:uiPriority w:val="99"/>
    <w:rPr>
      <w:rFonts w:ascii="Times New Roman" w:hAnsi="Times New Roman" w:eastAsia="宋体" w:cs="Times New Roman"/>
      <w:b/>
      <w:bCs/>
      <w:kern w:val="44"/>
      <w:sz w:val="44"/>
      <w:szCs w:val="44"/>
    </w:rPr>
  </w:style>
  <w:style w:type="character" w:customStyle="1" w:styleId="17">
    <w:name w:val="标题 2 Char"/>
    <w:basedOn w:val="14"/>
    <w:link w:val="3"/>
    <w:qFormat/>
    <w:uiPriority w:val="9"/>
    <w:rPr>
      <w:rFonts w:asciiTheme="majorHAnsi" w:hAnsiTheme="majorHAnsi" w:eastAsiaTheme="majorEastAsia" w:cstheme="majorBidi"/>
      <w:b/>
      <w:bCs/>
      <w:sz w:val="32"/>
      <w:szCs w:val="32"/>
    </w:rPr>
  </w:style>
  <w:style w:type="character" w:customStyle="1" w:styleId="18">
    <w:name w:val="标题 3 Char"/>
    <w:basedOn w:val="14"/>
    <w:link w:val="4"/>
    <w:qFormat/>
    <w:uiPriority w:val="9"/>
    <w:rPr>
      <w:rFonts w:ascii="Times New Roman" w:hAnsi="Times New Roman" w:eastAsia="宋体" w:cs="Times New Roman"/>
      <w:b/>
      <w:bCs/>
      <w:sz w:val="32"/>
      <w:szCs w:val="32"/>
    </w:rPr>
  </w:style>
  <w:style w:type="paragraph" w:customStyle="1" w:styleId="19">
    <w:name w:val="无间隔1"/>
    <w:link w:val="20"/>
    <w:qFormat/>
    <w:uiPriority w:val="1"/>
    <w:rPr>
      <w:rFonts w:asciiTheme="minorHAnsi" w:hAnsiTheme="minorHAnsi" w:eastAsiaTheme="minorEastAsia" w:cstheme="minorBidi"/>
      <w:sz w:val="22"/>
      <w:szCs w:val="22"/>
      <w:lang w:val="en-US" w:eastAsia="zh-CN" w:bidi="ar-SA"/>
    </w:rPr>
  </w:style>
  <w:style w:type="character" w:customStyle="1" w:styleId="20">
    <w:name w:val="无间隔 Char"/>
    <w:basedOn w:val="14"/>
    <w:link w:val="19"/>
    <w:qFormat/>
    <w:uiPriority w:val="1"/>
    <w:rPr>
      <w:kern w:val="0"/>
      <w:sz w:val="22"/>
    </w:rPr>
  </w:style>
  <w:style w:type="character" w:customStyle="1" w:styleId="21">
    <w:name w:val="批注框文本 Char"/>
    <w:basedOn w:val="14"/>
    <w:link w:val="6"/>
    <w:semiHidden/>
    <w:qFormat/>
    <w:uiPriority w:val="99"/>
    <w:rPr>
      <w:rFonts w:ascii="Times New Roman" w:hAnsi="Times New Roman" w:eastAsia="宋体" w:cs="Times New Roman"/>
      <w:sz w:val="18"/>
      <w:szCs w:val="18"/>
    </w:rPr>
  </w:style>
  <w:style w:type="paragraph" w:customStyle="1" w:styleId="2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3">
    <w:name w:val="页眉 Char"/>
    <w:basedOn w:val="14"/>
    <w:link w:val="8"/>
    <w:qFormat/>
    <w:uiPriority w:val="99"/>
    <w:rPr>
      <w:rFonts w:ascii="Times New Roman" w:hAnsi="Times New Roman" w:eastAsia="宋体" w:cs="Times New Roman"/>
      <w:sz w:val="18"/>
      <w:szCs w:val="18"/>
    </w:rPr>
  </w:style>
  <w:style w:type="character" w:customStyle="1" w:styleId="24">
    <w:name w:val="页脚 Char"/>
    <w:basedOn w:val="14"/>
    <w:link w:val="7"/>
    <w:qFormat/>
    <w:uiPriority w:val="99"/>
    <w:rPr>
      <w:rFonts w:ascii="Times New Roman" w:hAnsi="Times New Roman" w:eastAsia="宋体" w:cs="Times New Roman"/>
      <w:sz w:val="18"/>
      <w:szCs w:val="18"/>
    </w:rPr>
  </w:style>
  <w:style w:type="paragraph" w:customStyle="1" w:styleId="25">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styleId="2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233</Words>
  <Characters>1329</Characters>
  <Lines>11</Lines>
  <Paragraphs>3</Paragraphs>
  <TotalTime>9</TotalTime>
  <ScaleCrop>false</ScaleCrop>
  <LinksUpToDate>false</LinksUpToDate>
  <CharactersWithSpaces>1559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2019-12-27T10:00:00Z</dcterms:created>
  <dc:creator>王忻[xinwang]</dc:creator>
  <cp:lastModifiedBy>cuiping</cp:lastModifiedBy>
  <dcterms:modified xsi:type="dcterms:W3CDTF">2019-12-27T10:11:36Z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