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FA" w:rsidRPr="00067987" w:rsidRDefault="00F271FA" w:rsidP="00F271FA">
      <w:pPr>
        <w:spacing w:beforeLines="50" w:before="156" w:afterLines="50" w:after="156" w:line="400" w:lineRule="exact"/>
        <w:ind w:firstLineChars="100" w:firstLine="240"/>
        <w:rPr>
          <w:rFonts w:ascii="宋体" w:hAnsi="宋体"/>
          <w:bCs/>
          <w:iCs/>
          <w:color w:val="000000"/>
        </w:rPr>
      </w:pPr>
      <w:r w:rsidRPr="00067987">
        <w:rPr>
          <w:rFonts w:ascii="宋体" w:hAnsi="宋体" w:hint="eastAsia"/>
          <w:bCs/>
          <w:iCs/>
          <w:color w:val="000000"/>
        </w:rPr>
        <w:t>证券代码：</w:t>
      </w:r>
      <w:r>
        <w:rPr>
          <w:rFonts w:ascii="宋体" w:hAnsi="宋体" w:hint="eastAsia"/>
          <w:bCs/>
          <w:iCs/>
          <w:color w:val="000000"/>
        </w:rPr>
        <w:t>003816</w:t>
      </w:r>
      <w:r w:rsidRPr="00067987">
        <w:rPr>
          <w:rFonts w:ascii="宋体" w:hAnsi="宋体" w:hint="eastAsia"/>
          <w:bCs/>
          <w:iCs/>
          <w:color w:val="000000"/>
        </w:rPr>
        <w:t xml:space="preserve">                              证券简称：</w:t>
      </w:r>
      <w:r>
        <w:rPr>
          <w:rFonts w:ascii="宋体" w:hAnsi="宋体" w:hint="eastAsia"/>
          <w:bCs/>
          <w:iCs/>
          <w:color w:val="000000"/>
        </w:rPr>
        <w:t>中国广核</w:t>
      </w:r>
    </w:p>
    <w:p w:rsidR="00F271FA" w:rsidRPr="00067987" w:rsidRDefault="00F271FA" w:rsidP="00F271FA">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中国广核电力</w:t>
      </w:r>
      <w:r w:rsidRPr="00067987">
        <w:rPr>
          <w:rFonts w:ascii="宋体" w:hAnsi="宋体" w:hint="eastAsia"/>
          <w:b/>
          <w:bCs/>
          <w:iCs/>
          <w:color w:val="000000"/>
          <w:sz w:val="32"/>
          <w:szCs w:val="32"/>
        </w:rPr>
        <w:t>股份有限公司投资者关系活动记录表</w:t>
      </w:r>
    </w:p>
    <w:p w:rsidR="00F271FA" w:rsidRPr="00067987" w:rsidRDefault="00F271FA" w:rsidP="00F271FA">
      <w:pPr>
        <w:spacing w:line="400" w:lineRule="exact"/>
        <w:rPr>
          <w:rFonts w:ascii="宋体" w:hAnsi="宋体"/>
          <w:bCs/>
          <w:iCs/>
          <w:color w:val="000000"/>
        </w:rPr>
      </w:pPr>
      <w:r w:rsidRPr="00067987">
        <w:rPr>
          <w:rFonts w:ascii="宋体" w:hAnsi="宋体" w:hint="eastAsia"/>
          <w:bCs/>
          <w:iCs/>
          <w:color w:val="000000"/>
        </w:rPr>
        <w:t xml:space="preserve">                         </w:t>
      </w:r>
      <w:r w:rsidR="00D05733">
        <w:rPr>
          <w:rFonts w:ascii="宋体" w:hAnsi="宋体" w:hint="eastAsia"/>
          <w:bCs/>
          <w:iCs/>
          <w:color w:val="000000"/>
        </w:rPr>
        <w:t xml:space="preserve">                               </w:t>
      </w:r>
      <w:r w:rsidRPr="00067987">
        <w:rPr>
          <w:rFonts w:ascii="宋体" w:hAnsi="宋体" w:hint="eastAsia"/>
          <w:bCs/>
          <w:iCs/>
          <w:color w:val="000000"/>
        </w:rPr>
        <w:t>编号：</w:t>
      </w:r>
      <w:r w:rsidR="00D05733">
        <w:rPr>
          <w:rFonts w:ascii="宋体" w:hAnsi="宋体" w:hint="eastAsia"/>
          <w:bCs/>
          <w:iCs/>
          <w:color w:val="000000"/>
        </w:rPr>
        <w:t>20</w:t>
      </w:r>
      <w:r w:rsidR="007D3898">
        <w:rPr>
          <w:rFonts w:ascii="宋体" w:hAnsi="宋体" w:hint="eastAsia"/>
          <w:bCs/>
          <w:iCs/>
          <w:color w:val="000000"/>
        </w:rPr>
        <w:t>20</w:t>
      </w:r>
      <w:r w:rsidR="00D05733">
        <w:rPr>
          <w:rFonts w:ascii="宋体" w:hAnsi="宋体" w:hint="eastAsia"/>
          <w:bCs/>
          <w:iCs/>
          <w:color w:val="000000"/>
        </w:rPr>
        <w:t>-00</w:t>
      </w:r>
      <w:r w:rsidR="007D3898">
        <w:rPr>
          <w:rFonts w:ascii="宋体" w:hAnsi="宋体" w:hint="eastAsia"/>
          <w:bCs/>
          <w:iCs/>
          <w:color w:val="000000"/>
        </w:rPr>
        <w:t>1</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131"/>
      </w:tblGrid>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投资者关系活动类别</w:t>
            </w:r>
          </w:p>
          <w:p w:rsidR="00F271FA" w:rsidRPr="00067987" w:rsidRDefault="00F271FA" w:rsidP="00000693">
            <w:pPr>
              <w:spacing w:line="480" w:lineRule="atLeast"/>
              <w:rPr>
                <w:rFonts w:ascii="宋体" w:hAnsi="宋体"/>
                <w:bCs/>
                <w:iCs/>
                <w:color w:val="000000"/>
              </w:rPr>
            </w:pP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BD16A3" w:rsidP="00000693">
            <w:pPr>
              <w:spacing w:line="480" w:lineRule="atLeast"/>
              <w:rPr>
                <w:rFonts w:ascii="宋体" w:hAnsi="宋体"/>
                <w:bCs/>
                <w:iCs/>
                <w:color w:val="000000"/>
              </w:rPr>
            </w:pPr>
            <w:r w:rsidRPr="00067987">
              <w:rPr>
                <w:rFonts w:ascii="宋体" w:hAnsi="宋体" w:hint="eastAsia"/>
                <w:bCs/>
                <w:iCs/>
                <w:color w:val="000000"/>
              </w:rPr>
              <w:t>□</w:t>
            </w:r>
            <w:r w:rsidR="00F271FA" w:rsidRPr="00067987">
              <w:rPr>
                <w:rFonts w:ascii="宋体" w:hAnsi="宋体" w:hint="eastAsia"/>
                <w:sz w:val="28"/>
                <w:szCs w:val="28"/>
              </w:rPr>
              <w:t xml:space="preserve">特定对象调研        </w:t>
            </w:r>
            <w:r w:rsidR="000746D7">
              <w:rPr>
                <w:rFonts w:ascii="宋体" w:hAnsi="宋体" w:hint="eastAsia"/>
                <w:bCs/>
                <w:iCs/>
                <w:color w:val="000000"/>
              </w:rPr>
              <w:t>√</w:t>
            </w:r>
            <w:r w:rsidR="00F271FA" w:rsidRPr="00067987">
              <w:rPr>
                <w:rFonts w:ascii="宋体" w:hAnsi="宋体" w:hint="eastAsia"/>
                <w:sz w:val="28"/>
                <w:szCs w:val="28"/>
              </w:rPr>
              <w:t>分析师会议</w:t>
            </w:r>
          </w:p>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 xml:space="preserve">媒体采访            </w:t>
            </w:r>
            <w:r w:rsidRPr="00067987">
              <w:rPr>
                <w:rFonts w:ascii="宋体" w:hAnsi="宋体" w:hint="eastAsia"/>
                <w:bCs/>
                <w:iCs/>
                <w:color w:val="000000"/>
              </w:rPr>
              <w:t>□</w:t>
            </w:r>
            <w:r w:rsidRPr="00067987">
              <w:rPr>
                <w:rFonts w:ascii="宋体" w:hAnsi="宋体" w:hint="eastAsia"/>
                <w:sz w:val="28"/>
                <w:szCs w:val="28"/>
              </w:rPr>
              <w:t>业绩说明会</w:t>
            </w:r>
          </w:p>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 xml:space="preserve">新闻发布会      </w:t>
            </w:r>
            <w:r>
              <w:rPr>
                <w:rFonts w:ascii="宋体" w:hAnsi="宋体" w:hint="eastAsia"/>
                <w:sz w:val="28"/>
                <w:szCs w:val="28"/>
              </w:rPr>
              <w:t xml:space="preserve"> </w:t>
            </w:r>
            <w:r w:rsidRPr="00067987">
              <w:rPr>
                <w:rFonts w:ascii="宋体" w:hAnsi="宋体" w:hint="eastAsia"/>
                <w:sz w:val="28"/>
                <w:szCs w:val="28"/>
              </w:rPr>
              <w:t xml:space="preserve"> </w:t>
            </w:r>
            <w:r>
              <w:rPr>
                <w:rFonts w:ascii="宋体" w:hAnsi="宋体" w:hint="eastAsia"/>
                <w:sz w:val="28"/>
                <w:szCs w:val="28"/>
              </w:rPr>
              <w:t xml:space="preserve"> </w:t>
            </w:r>
            <w:r w:rsidRPr="00067987">
              <w:rPr>
                <w:rFonts w:ascii="宋体" w:hAnsi="宋体" w:hint="eastAsia"/>
                <w:sz w:val="28"/>
                <w:szCs w:val="28"/>
              </w:rPr>
              <w:t xml:space="preserve"> </w:t>
            </w:r>
            <w:r w:rsidRPr="00067987">
              <w:rPr>
                <w:rFonts w:ascii="宋体" w:hAnsi="宋体" w:hint="eastAsia"/>
                <w:bCs/>
                <w:iCs/>
                <w:color w:val="000000"/>
              </w:rPr>
              <w:t>□</w:t>
            </w:r>
            <w:r w:rsidRPr="00067987">
              <w:rPr>
                <w:rFonts w:ascii="宋体" w:hAnsi="宋体" w:hint="eastAsia"/>
                <w:sz w:val="28"/>
                <w:szCs w:val="28"/>
              </w:rPr>
              <w:t>路演活动</w:t>
            </w:r>
          </w:p>
          <w:p w:rsidR="00F271FA" w:rsidRPr="00067987" w:rsidRDefault="00F271FA" w:rsidP="00000693">
            <w:pPr>
              <w:tabs>
                <w:tab w:val="left" w:pos="3045"/>
                <w:tab w:val="center" w:pos="3199"/>
              </w:tabs>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现场参观</w:t>
            </w:r>
            <w:r w:rsidRPr="00067987">
              <w:rPr>
                <w:rFonts w:ascii="宋体" w:hAnsi="宋体" w:hint="eastAsia"/>
                <w:bCs/>
                <w:iCs/>
                <w:color w:val="000000"/>
              </w:rPr>
              <w:tab/>
            </w:r>
          </w:p>
          <w:p w:rsidR="00F271FA" w:rsidRPr="00067987" w:rsidRDefault="00F271FA" w:rsidP="00000693">
            <w:pPr>
              <w:tabs>
                <w:tab w:val="center" w:pos="3199"/>
              </w:tabs>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其他 （</w:t>
            </w:r>
            <w:proofErr w:type="gramStart"/>
            <w:r w:rsidRPr="00067987">
              <w:rPr>
                <w:rFonts w:ascii="宋体" w:hAnsi="宋体" w:hint="eastAsia"/>
                <w:sz w:val="28"/>
                <w:szCs w:val="28"/>
                <w:u w:val="single"/>
              </w:rPr>
              <w:t>请文字</w:t>
            </w:r>
            <w:proofErr w:type="gramEnd"/>
            <w:r w:rsidRPr="00067987">
              <w:rPr>
                <w:rFonts w:ascii="宋体" w:hAnsi="宋体" w:hint="eastAsia"/>
                <w:sz w:val="28"/>
                <w:szCs w:val="28"/>
                <w:u w:val="single"/>
              </w:rPr>
              <w:t>说明其他活动内容）</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FE2688" w:rsidRDefault="00F271FA" w:rsidP="00000693">
            <w:pPr>
              <w:spacing w:line="480" w:lineRule="atLeast"/>
              <w:rPr>
                <w:rFonts w:ascii="宋体" w:hAnsi="宋体"/>
                <w:bCs/>
                <w:iCs/>
                <w:color w:val="000000"/>
                <w:highlight w:val="yellow"/>
              </w:rPr>
            </w:pPr>
            <w:r w:rsidRPr="00951862">
              <w:rPr>
                <w:rFonts w:ascii="宋体" w:hAnsi="宋体" w:hint="eastAsia"/>
                <w:bCs/>
                <w:iCs/>
                <w:color w:val="000000"/>
              </w:rPr>
              <w:t>参与单位名称及人员姓名</w:t>
            </w:r>
          </w:p>
        </w:tc>
        <w:tc>
          <w:tcPr>
            <w:tcW w:w="7131" w:type="dxa"/>
            <w:tcBorders>
              <w:top w:val="single" w:sz="4" w:space="0" w:color="auto"/>
              <w:left w:val="single" w:sz="4" w:space="0" w:color="auto"/>
              <w:bottom w:val="single" w:sz="4" w:space="0" w:color="auto"/>
              <w:right w:val="single" w:sz="4" w:space="0" w:color="auto"/>
            </w:tcBorders>
          </w:tcPr>
          <w:p w:rsidR="008515B4" w:rsidRPr="008515B4" w:rsidRDefault="000746D7" w:rsidP="000746D7">
            <w:pPr>
              <w:spacing w:line="460" w:lineRule="exact"/>
              <w:rPr>
                <w:rFonts w:ascii="宋体" w:hAnsi="宋体"/>
                <w:color w:val="000000"/>
              </w:rPr>
            </w:pPr>
            <w:r>
              <w:rPr>
                <w:rFonts w:ascii="宋体" w:hAnsi="宋体" w:hint="eastAsia"/>
              </w:rPr>
              <w:t xml:space="preserve">中银国际 </w:t>
            </w:r>
            <w:proofErr w:type="gramStart"/>
            <w:r w:rsidRPr="000746D7">
              <w:rPr>
                <w:rFonts w:ascii="宋体" w:hAnsi="宋体" w:hint="eastAsia"/>
              </w:rPr>
              <w:t>鳌安琪</w:t>
            </w:r>
            <w:proofErr w:type="gramEnd"/>
            <w:r>
              <w:rPr>
                <w:rFonts w:ascii="宋体" w:hAnsi="宋体" w:hint="eastAsia"/>
              </w:rPr>
              <w:t>、费云清，中信证券 武云泽，中信里昂证券 刘翼凯</w:t>
            </w:r>
            <w:r w:rsidR="00C447BD">
              <w:rPr>
                <w:rFonts w:ascii="宋体" w:hAnsi="宋体" w:hint="eastAsia"/>
              </w:rPr>
              <w:t>、刘嘉阳</w:t>
            </w:r>
            <w:r>
              <w:rPr>
                <w:rFonts w:ascii="宋体" w:hAnsi="宋体" w:hint="eastAsia"/>
              </w:rPr>
              <w:t xml:space="preserve">，中金公司 王嵩、刘佳妮，长江证券 </w:t>
            </w:r>
            <w:proofErr w:type="gramStart"/>
            <w:r>
              <w:rPr>
                <w:rFonts w:ascii="宋体" w:hAnsi="宋体" w:hint="eastAsia"/>
              </w:rPr>
              <w:t>宋尚谦</w:t>
            </w:r>
            <w:proofErr w:type="gramEnd"/>
            <w:r>
              <w:rPr>
                <w:rFonts w:ascii="宋体" w:hAnsi="宋体" w:hint="eastAsia"/>
              </w:rPr>
              <w:t>、于倩，长城证券 范杨春晓，</w:t>
            </w:r>
            <w:r w:rsidRPr="000746D7">
              <w:rPr>
                <w:rFonts w:ascii="宋体" w:hAnsi="宋体" w:hint="eastAsia"/>
              </w:rPr>
              <w:t>香港穆迪亚太有限公司</w:t>
            </w:r>
            <w:r>
              <w:rPr>
                <w:rFonts w:ascii="宋体" w:hAnsi="宋体" w:hint="eastAsia"/>
              </w:rPr>
              <w:t xml:space="preserve"> Justin </w:t>
            </w:r>
            <w:proofErr w:type="spellStart"/>
            <w:r>
              <w:rPr>
                <w:rFonts w:ascii="宋体" w:hAnsi="宋体" w:hint="eastAsia"/>
              </w:rPr>
              <w:t>Xie</w:t>
            </w:r>
            <w:proofErr w:type="spellEnd"/>
            <w:r>
              <w:rPr>
                <w:rFonts w:ascii="宋体" w:hAnsi="宋体" w:hint="eastAsia"/>
              </w:rPr>
              <w:t>，</w:t>
            </w:r>
            <w:proofErr w:type="gramStart"/>
            <w:r>
              <w:rPr>
                <w:rFonts w:ascii="宋体" w:hAnsi="宋体" w:hint="eastAsia"/>
              </w:rPr>
              <w:t>申万宏</w:t>
            </w:r>
            <w:proofErr w:type="gramEnd"/>
            <w:r>
              <w:rPr>
                <w:rFonts w:ascii="宋体" w:hAnsi="宋体" w:hint="eastAsia"/>
              </w:rPr>
              <w:t>源 陈楚瑶，平安证券 严家源， 彭博行业分析公司 陈太华，</w:t>
            </w:r>
            <w:proofErr w:type="gramStart"/>
            <w:r>
              <w:rPr>
                <w:rFonts w:ascii="宋体" w:hAnsi="宋体" w:hint="eastAsia"/>
              </w:rPr>
              <w:t>宁电投资</w:t>
            </w:r>
            <w:proofErr w:type="gramEnd"/>
            <w:r>
              <w:rPr>
                <w:rFonts w:ascii="宋体" w:hAnsi="宋体" w:hint="eastAsia"/>
              </w:rPr>
              <w:t xml:space="preserve"> </w:t>
            </w:r>
            <w:proofErr w:type="gramStart"/>
            <w:r>
              <w:rPr>
                <w:rFonts w:ascii="宋体" w:hAnsi="宋体" w:hint="eastAsia"/>
              </w:rPr>
              <w:t>卢</w:t>
            </w:r>
            <w:proofErr w:type="gramEnd"/>
            <w:r>
              <w:rPr>
                <w:rFonts w:ascii="宋体" w:hAnsi="宋体" w:hint="eastAsia"/>
              </w:rPr>
              <w:t>小龙、孙侃，紫</w:t>
            </w:r>
            <w:proofErr w:type="gramStart"/>
            <w:r>
              <w:rPr>
                <w:rFonts w:ascii="宋体" w:hAnsi="宋体" w:hint="eastAsia"/>
              </w:rPr>
              <w:t>萱</w:t>
            </w:r>
            <w:proofErr w:type="gramEnd"/>
            <w:r>
              <w:rPr>
                <w:rFonts w:ascii="宋体" w:hAnsi="宋体" w:hint="eastAsia"/>
              </w:rPr>
              <w:t xml:space="preserve">基金 </w:t>
            </w:r>
            <w:proofErr w:type="gramStart"/>
            <w:r>
              <w:rPr>
                <w:rFonts w:ascii="宋体" w:hAnsi="宋体" w:hint="eastAsia"/>
              </w:rPr>
              <w:t>周沛轩</w:t>
            </w:r>
            <w:proofErr w:type="gramEnd"/>
            <w:r>
              <w:rPr>
                <w:rFonts w:ascii="宋体" w:hAnsi="宋体" w:hint="eastAsia"/>
              </w:rPr>
              <w:t xml:space="preserve">， </w:t>
            </w:r>
            <w:proofErr w:type="gramStart"/>
            <w:r>
              <w:rPr>
                <w:rFonts w:ascii="宋体" w:hAnsi="宋体" w:hint="eastAsia"/>
              </w:rPr>
              <w:t>南网电力</w:t>
            </w:r>
            <w:proofErr w:type="gramEnd"/>
            <w:r>
              <w:rPr>
                <w:rFonts w:ascii="宋体" w:hAnsi="宋体" w:hint="eastAsia"/>
              </w:rPr>
              <w:t xml:space="preserve"> </w:t>
            </w:r>
            <w:proofErr w:type="gramStart"/>
            <w:r>
              <w:rPr>
                <w:rFonts w:ascii="宋体" w:hAnsi="宋体" w:hint="eastAsia"/>
              </w:rPr>
              <w:t>温亦吉</w:t>
            </w:r>
            <w:proofErr w:type="gramEnd"/>
            <w:r>
              <w:rPr>
                <w:rFonts w:ascii="宋体" w:hAnsi="宋体" w:hint="eastAsia"/>
              </w:rPr>
              <w:t>，南山人寿保险 李志豪，摩根士丹利 严亦舒、曾小琪、李浩然，摩根大通 刘笑</w:t>
            </w:r>
            <w:proofErr w:type="gramStart"/>
            <w:r>
              <w:rPr>
                <w:rFonts w:ascii="宋体" w:hAnsi="宋体" w:hint="eastAsia"/>
              </w:rPr>
              <w:t>翡</w:t>
            </w:r>
            <w:proofErr w:type="gramEnd"/>
            <w:r>
              <w:rPr>
                <w:rFonts w:ascii="宋体" w:hAnsi="宋体" w:hint="eastAsia"/>
              </w:rPr>
              <w:t>，美银美林 Jade</w:t>
            </w:r>
            <w:r w:rsidR="00C447BD">
              <w:rPr>
                <w:rFonts w:ascii="宋体" w:hAnsi="宋体" w:hint="eastAsia"/>
              </w:rPr>
              <w:t>、陈锦池、徐浩瀚</w:t>
            </w:r>
            <w:r>
              <w:rPr>
                <w:rFonts w:ascii="宋体" w:hAnsi="宋体" w:hint="eastAsia"/>
              </w:rPr>
              <w:t>，</w:t>
            </w:r>
            <w:proofErr w:type="gramStart"/>
            <w:r>
              <w:rPr>
                <w:rFonts w:ascii="宋体" w:hAnsi="宋体" w:hint="eastAsia"/>
              </w:rPr>
              <w:t>麦格理</w:t>
            </w:r>
            <w:proofErr w:type="gramEnd"/>
            <w:r>
              <w:rPr>
                <w:rFonts w:ascii="宋体" w:hAnsi="宋体" w:hint="eastAsia"/>
              </w:rPr>
              <w:t xml:space="preserve"> </w:t>
            </w:r>
            <w:r w:rsidRPr="000746D7">
              <w:rPr>
                <w:rFonts w:ascii="宋体" w:hAnsi="宋体" w:hint="eastAsia"/>
              </w:rPr>
              <w:t>程潇涵</w:t>
            </w:r>
            <w:r>
              <w:rPr>
                <w:rFonts w:ascii="宋体" w:hAnsi="宋体" w:hint="eastAsia"/>
              </w:rPr>
              <w:t>、</w:t>
            </w:r>
            <w:r w:rsidRPr="000746D7">
              <w:rPr>
                <w:rFonts w:ascii="宋体" w:hAnsi="宋体" w:hint="eastAsia"/>
              </w:rPr>
              <w:t>胡欣</w:t>
            </w:r>
            <w:proofErr w:type="gramStart"/>
            <w:r w:rsidRPr="000746D7">
              <w:rPr>
                <w:rFonts w:ascii="宋体" w:hAnsi="宋体" w:hint="eastAsia"/>
              </w:rPr>
              <w:t>彦</w:t>
            </w:r>
            <w:proofErr w:type="gramEnd"/>
            <w:r>
              <w:rPr>
                <w:rFonts w:ascii="宋体" w:hAnsi="宋体" w:hint="eastAsia"/>
              </w:rPr>
              <w:t>，</w:t>
            </w:r>
            <w:r w:rsidR="00C447BD">
              <w:rPr>
                <w:rFonts w:ascii="宋体" w:hAnsi="宋体" w:hint="eastAsia"/>
              </w:rPr>
              <w:t xml:space="preserve">交银国际 Spencer，华泰证券 王迪恩、吕桐、惠普，花旗银行 </w:t>
            </w:r>
            <w:proofErr w:type="spellStart"/>
            <w:r w:rsidR="00C447BD" w:rsidRPr="00C447BD">
              <w:rPr>
                <w:rFonts w:ascii="宋体" w:hAnsi="宋体"/>
              </w:rPr>
              <w:t>Tielle</w:t>
            </w:r>
            <w:proofErr w:type="spellEnd"/>
            <w:r w:rsidR="00C447BD" w:rsidRPr="00C447BD">
              <w:rPr>
                <w:rFonts w:ascii="宋体" w:hAnsi="宋体"/>
              </w:rPr>
              <w:t xml:space="preserve"> Liu</w:t>
            </w:r>
            <w:r w:rsidR="00C447BD">
              <w:rPr>
                <w:rFonts w:ascii="宋体" w:hAnsi="宋体" w:hint="eastAsia"/>
              </w:rPr>
              <w:t>、</w:t>
            </w:r>
            <w:r w:rsidR="00C447BD" w:rsidRPr="00C447BD">
              <w:rPr>
                <w:rFonts w:ascii="宋体" w:hAnsi="宋体"/>
              </w:rPr>
              <w:t>AIR</w:t>
            </w:r>
            <w:r w:rsidR="00C447BD">
              <w:rPr>
                <w:rFonts w:ascii="宋体" w:hAnsi="宋体" w:hint="eastAsia"/>
              </w:rPr>
              <w:t xml:space="preserve"> Ma、</w:t>
            </w:r>
            <w:r w:rsidR="00C447BD" w:rsidRPr="00C447BD">
              <w:rPr>
                <w:rFonts w:ascii="宋体" w:hAnsi="宋体"/>
              </w:rPr>
              <w:t>Lesley Lee</w:t>
            </w:r>
            <w:r w:rsidR="00C447BD">
              <w:rPr>
                <w:rFonts w:ascii="宋体" w:hAnsi="宋体" w:hint="eastAsia"/>
              </w:rPr>
              <w:t>、刘显达，海通证券 王列辉，</w:t>
            </w:r>
            <w:proofErr w:type="gramStart"/>
            <w:r w:rsidR="00C447BD">
              <w:rPr>
                <w:rFonts w:ascii="宋体" w:hAnsi="宋体" w:hint="eastAsia"/>
              </w:rPr>
              <w:t>国元国际</w:t>
            </w:r>
            <w:proofErr w:type="gramEnd"/>
            <w:r w:rsidR="00C447BD">
              <w:rPr>
                <w:rFonts w:ascii="宋体" w:hAnsi="宋体" w:hint="eastAsia"/>
              </w:rPr>
              <w:t xml:space="preserve">证券 </w:t>
            </w:r>
            <w:proofErr w:type="gramStart"/>
            <w:r w:rsidR="00C447BD">
              <w:rPr>
                <w:rFonts w:ascii="宋体" w:hAnsi="宋体" w:hint="eastAsia"/>
              </w:rPr>
              <w:t>段静甜</w:t>
            </w:r>
            <w:proofErr w:type="gramEnd"/>
            <w:r w:rsidR="00C447BD">
              <w:rPr>
                <w:rFonts w:ascii="宋体" w:hAnsi="宋体" w:hint="eastAsia"/>
              </w:rPr>
              <w:t>，国泰君安证券 孙大伟，广发证券 杨菲，工银国际 邓朗言、李启浩，东兴证券 沈</w:t>
            </w:r>
            <w:proofErr w:type="gramStart"/>
            <w:r w:rsidR="00C447BD">
              <w:rPr>
                <w:rFonts w:ascii="宋体" w:hAnsi="宋体" w:hint="eastAsia"/>
              </w:rPr>
              <w:t>一</w:t>
            </w:r>
            <w:proofErr w:type="gramEnd"/>
            <w:r w:rsidR="00C447BD">
              <w:rPr>
                <w:rFonts w:ascii="宋体" w:hAnsi="宋体" w:hint="eastAsia"/>
              </w:rPr>
              <w:t>凡，大和证券 陆翠萍，UBS证券 Sophie，</w:t>
            </w:r>
            <w:proofErr w:type="spellStart"/>
            <w:r w:rsidR="00C447BD" w:rsidRPr="00C447BD">
              <w:rPr>
                <w:rFonts w:ascii="宋体" w:hAnsi="宋体"/>
              </w:rPr>
              <w:t>Quangree</w:t>
            </w:r>
            <w:proofErr w:type="spellEnd"/>
            <w:r w:rsidR="00C447BD" w:rsidRPr="00C447BD">
              <w:rPr>
                <w:rFonts w:ascii="宋体" w:hAnsi="宋体"/>
              </w:rPr>
              <w:t xml:space="preserve"> Capital</w:t>
            </w:r>
            <w:r w:rsidR="00C447BD">
              <w:rPr>
                <w:rFonts w:ascii="宋体" w:hAnsi="宋体" w:hint="eastAsia"/>
              </w:rPr>
              <w:t xml:space="preserve"> </w:t>
            </w:r>
            <w:r w:rsidR="00C447BD" w:rsidRPr="00C447BD">
              <w:rPr>
                <w:rFonts w:ascii="宋体" w:hAnsi="宋体"/>
              </w:rPr>
              <w:t>Jasmine Lin</w:t>
            </w:r>
            <w:r w:rsidR="00C447BD">
              <w:rPr>
                <w:rFonts w:ascii="宋体" w:hAnsi="宋体" w:hint="eastAsia"/>
              </w:rPr>
              <w:t xml:space="preserve">，HSBC银行 </w:t>
            </w:r>
            <w:proofErr w:type="spellStart"/>
            <w:r w:rsidR="00C447BD" w:rsidRPr="00C447BD">
              <w:rPr>
                <w:rFonts w:ascii="宋体" w:hAnsi="宋体"/>
              </w:rPr>
              <w:t>Willson</w:t>
            </w:r>
            <w:proofErr w:type="spellEnd"/>
            <w:r w:rsidR="00C447BD" w:rsidRPr="00C447BD">
              <w:rPr>
                <w:rFonts w:ascii="宋体" w:hAnsi="宋体"/>
              </w:rPr>
              <w:t xml:space="preserve"> Ling</w:t>
            </w:r>
            <w:r w:rsidR="00C447BD">
              <w:rPr>
                <w:rFonts w:ascii="宋体" w:hAnsi="宋体" w:hint="eastAsia"/>
              </w:rPr>
              <w:t>，</w:t>
            </w:r>
            <w:r w:rsidR="00C447BD" w:rsidRPr="00C447BD">
              <w:rPr>
                <w:rFonts w:ascii="宋体" w:hAnsi="宋体" w:hint="eastAsia"/>
              </w:rPr>
              <w:t>Hooray 证券</w:t>
            </w:r>
            <w:r w:rsidR="00C447BD">
              <w:rPr>
                <w:rFonts w:ascii="宋体" w:hAnsi="宋体" w:hint="eastAsia"/>
              </w:rPr>
              <w:t xml:space="preserve"> Kwan </w:t>
            </w:r>
            <w:proofErr w:type="spellStart"/>
            <w:r w:rsidR="00C447BD">
              <w:rPr>
                <w:rFonts w:ascii="宋体" w:hAnsi="宋体" w:hint="eastAsia"/>
              </w:rPr>
              <w:t>Hc</w:t>
            </w:r>
            <w:proofErr w:type="spellEnd"/>
            <w:r w:rsidR="00C447BD">
              <w:rPr>
                <w:rFonts w:ascii="宋体" w:hAnsi="宋体" w:hint="eastAsia"/>
              </w:rPr>
              <w:t>，</w:t>
            </w:r>
            <w:proofErr w:type="spellStart"/>
            <w:r w:rsidR="00C447BD" w:rsidRPr="00C447BD">
              <w:rPr>
                <w:rFonts w:ascii="宋体" w:hAnsi="宋体"/>
              </w:rPr>
              <w:t>Alphanone</w:t>
            </w:r>
            <w:proofErr w:type="spellEnd"/>
            <w:r w:rsidR="00C447BD">
              <w:rPr>
                <w:rFonts w:ascii="宋体" w:hAnsi="宋体" w:hint="eastAsia"/>
              </w:rPr>
              <w:t xml:space="preserve"> </w:t>
            </w:r>
            <w:r w:rsidR="00C447BD" w:rsidRPr="00C447BD">
              <w:rPr>
                <w:rFonts w:ascii="宋体" w:hAnsi="宋体"/>
              </w:rPr>
              <w:t>Michael Chiu</w:t>
            </w:r>
            <w:r w:rsidR="00C447BD">
              <w:rPr>
                <w:rFonts w:ascii="宋体" w:hAnsi="宋体" w:hint="eastAsia"/>
              </w:rPr>
              <w:t>，</w:t>
            </w:r>
            <w:r w:rsidR="00C447BD" w:rsidRPr="00C447BD">
              <w:rPr>
                <w:rFonts w:ascii="宋体" w:hAnsi="宋体" w:hint="eastAsia"/>
              </w:rPr>
              <w:t>上海鸿熙资产管理有限公司</w:t>
            </w:r>
            <w:r w:rsidR="00C447BD">
              <w:rPr>
                <w:rFonts w:ascii="宋体" w:hAnsi="宋体" w:hint="eastAsia"/>
              </w:rPr>
              <w:t xml:space="preserve"> 宋涛，建银国际 陈咏娴，复星能源集团 朱璐璐。</w:t>
            </w:r>
            <w:bookmarkStart w:id="0" w:name="_GoBack"/>
            <w:bookmarkEnd w:id="0"/>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55763A" w:rsidRDefault="00F271FA" w:rsidP="00000693">
            <w:pPr>
              <w:spacing w:line="480" w:lineRule="atLeast"/>
              <w:rPr>
                <w:rFonts w:ascii="宋体" w:hAnsi="宋体"/>
                <w:bCs/>
                <w:iCs/>
                <w:color w:val="000000"/>
              </w:rPr>
            </w:pPr>
            <w:r w:rsidRPr="0055763A">
              <w:rPr>
                <w:rFonts w:ascii="宋体" w:hAnsi="宋体" w:hint="eastAsia"/>
                <w:bCs/>
                <w:iCs/>
                <w:color w:val="000000"/>
              </w:rPr>
              <w:t>时间</w:t>
            </w: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D2602E" w:rsidP="00D2602E">
            <w:pPr>
              <w:spacing w:line="460" w:lineRule="exact"/>
              <w:rPr>
                <w:rFonts w:ascii="宋体" w:hAnsi="宋体"/>
                <w:color w:val="000000"/>
              </w:rPr>
            </w:pPr>
            <w:r>
              <w:rPr>
                <w:rFonts w:ascii="宋体" w:hAnsi="宋体" w:hint="eastAsia"/>
                <w:color w:val="000000"/>
              </w:rPr>
              <w:t>2020</w:t>
            </w:r>
            <w:r w:rsidR="00735E35">
              <w:rPr>
                <w:rFonts w:ascii="宋体" w:hAnsi="宋体" w:hint="eastAsia"/>
                <w:color w:val="000000"/>
              </w:rPr>
              <w:t>年</w:t>
            </w:r>
            <w:r>
              <w:rPr>
                <w:rFonts w:ascii="宋体" w:hAnsi="宋体" w:hint="eastAsia"/>
                <w:color w:val="000000"/>
              </w:rPr>
              <w:t>1</w:t>
            </w:r>
            <w:r w:rsidR="00735E35">
              <w:rPr>
                <w:rFonts w:ascii="宋体" w:hAnsi="宋体" w:hint="eastAsia"/>
                <w:color w:val="000000"/>
              </w:rPr>
              <w:t>月</w:t>
            </w:r>
            <w:r>
              <w:rPr>
                <w:rFonts w:ascii="宋体" w:hAnsi="宋体" w:hint="eastAsia"/>
                <w:color w:val="000000"/>
              </w:rPr>
              <w:t>6</w:t>
            </w:r>
            <w:r w:rsidR="00735E35">
              <w:rPr>
                <w:rFonts w:ascii="宋体" w:hAnsi="宋体" w:hint="eastAsia"/>
                <w:color w:val="000000"/>
              </w:rPr>
              <w:t xml:space="preserve">日 </w:t>
            </w:r>
            <w:r w:rsidR="00C97599">
              <w:rPr>
                <w:rFonts w:ascii="宋体" w:hAnsi="宋体" w:hint="eastAsia"/>
                <w:color w:val="000000"/>
              </w:rPr>
              <w:t>1</w:t>
            </w:r>
            <w:r>
              <w:rPr>
                <w:rFonts w:ascii="宋体" w:hAnsi="宋体" w:hint="eastAsia"/>
                <w:color w:val="000000"/>
              </w:rPr>
              <w:t>9</w:t>
            </w:r>
            <w:r w:rsidR="00735E35" w:rsidRPr="008974A7">
              <w:rPr>
                <w:rFonts w:ascii="宋体" w:hAnsi="宋体" w:hint="eastAsia"/>
                <w:color w:val="000000"/>
              </w:rPr>
              <w:t>:</w:t>
            </w:r>
            <w:r w:rsidR="00B47566">
              <w:rPr>
                <w:rFonts w:ascii="宋体" w:hAnsi="宋体" w:hint="eastAsia"/>
                <w:color w:val="000000"/>
              </w:rPr>
              <w:t>00</w:t>
            </w:r>
            <w:r w:rsidR="00735E35" w:rsidRPr="008974A7">
              <w:rPr>
                <w:rFonts w:ascii="宋体" w:hAnsi="宋体" w:hint="eastAsia"/>
                <w:color w:val="000000"/>
              </w:rPr>
              <w:t>-</w:t>
            </w:r>
            <w:r>
              <w:rPr>
                <w:rFonts w:ascii="宋体" w:hAnsi="宋体" w:hint="eastAsia"/>
                <w:color w:val="000000"/>
              </w:rPr>
              <w:t>20</w:t>
            </w:r>
            <w:r w:rsidR="00735E35" w:rsidRPr="008974A7">
              <w:rPr>
                <w:rFonts w:ascii="宋体" w:hAnsi="宋体" w:hint="eastAsia"/>
                <w:color w:val="000000"/>
              </w:rPr>
              <w:t>:</w:t>
            </w:r>
            <w:r>
              <w:rPr>
                <w:rFonts w:ascii="宋体" w:hAnsi="宋体" w:hint="eastAsia"/>
                <w:color w:val="000000"/>
              </w:rPr>
              <w:t>3</w:t>
            </w:r>
            <w:r w:rsidR="008515B4" w:rsidRPr="008974A7">
              <w:rPr>
                <w:rFonts w:ascii="宋体" w:hAnsi="宋体" w:hint="eastAsia"/>
                <w:color w:val="000000"/>
              </w:rPr>
              <w:t>0</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地点</w:t>
            </w:r>
          </w:p>
        </w:tc>
        <w:tc>
          <w:tcPr>
            <w:tcW w:w="7131" w:type="dxa"/>
            <w:tcBorders>
              <w:top w:val="single" w:sz="4" w:space="0" w:color="auto"/>
              <w:left w:val="single" w:sz="4" w:space="0" w:color="auto"/>
              <w:bottom w:val="single" w:sz="4" w:space="0" w:color="auto"/>
              <w:right w:val="single" w:sz="4" w:space="0" w:color="auto"/>
            </w:tcBorders>
          </w:tcPr>
          <w:p w:rsidR="00F271FA" w:rsidRPr="001B4E2E" w:rsidRDefault="00735E35" w:rsidP="00D2602E">
            <w:pPr>
              <w:spacing w:line="460" w:lineRule="exact"/>
              <w:rPr>
                <w:rFonts w:ascii="宋体" w:hAnsi="宋体"/>
                <w:bCs/>
                <w:iCs/>
                <w:color w:val="000000"/>
              </w:rPr>
            </w:pPr>
            <w:r>
              <w:rPr>
                <w:rFonts w:ascii="宋体" w:hAnsi="宋体" w:hint="eastAsia"/>
                <w:bCs/>
                <w:iCs/>
                <w:color w:val="000000"/>
              </w:rPr>
              <w:t>中广</w:t>
            </w:r>
            <w:proofErr w:type="gramStart"/>
            <w:r>
              <w:rPr>
                <w:rFonts w:ascii="宋体" w:hAnsi="宋体" w:hint="eastAsia"/>
                <w:bCs/>
                <w:iCs/>
                <w:color w:val="000000"/>
              </w:rPr>
              <w:t>核大厦</w:t>
            </w:r>
            <w:proofErr w:type="gramEnd"/>
            <w:r w:rsidR="00D2602E">
              <w:rPr>
                <w:rFonts w:ascii="宋体" w:hAnsi="宋体" w:hint="eastAsia"/>
                <w:bCs/>
                <w:iCs/>
                <w:color w:val="000000"/>
              </w:rPr>
              <w:t xml:space="preserve"> 电话会议</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上市公司接待人员姓名</w:t>
            </w:r>
          </w:p>
        </w:tc>
        <w:tc>
          <w:tcPr>
            <w:tcW w:w="7131" w:type="dxa"/>
            <w:tcBorders>
              <w:top w:val="single" w:sz="4" w:space="0" w:color="auto"/>
              <w:left w:val="single" w:sz="4" w:space="0" w:color="auto"/>
              <w:bottom w:val="single" w:sz="4" w:space="0" w:color="auto"/>
              <w:right w:val="single" w:sz="4" w:space="0" w:color="auto"/>
            </w:tcBorders>
          </w:tcPr>
          <w:p w:rsidR="00D2602E" w:rsidRDefault="00D2602E" w:rsidP="00000693">
            <w:pPr>
              <w:spacing w:line="480" w:lineRule="atLeast"/>
              <w:rPr>
                <w:rFonts w:ascii="宋体" w:hAnsi="宋体"/>
                <w:bCs/>
                <w:iCs/>
                <w:color w:val="000000"/>
              </w:rPr>
            </w:pPr>
            <w:r>
              <w:rPr>
                <w:rFonts w:ascii="宋体" w:hAnsi="宋体" w:hint="eastAsia"/>
                <w:bCs/>
                <w:iCs/>
                <w:color w:val="000000"/>
              </w:rPr>
              <w:t>副总裁兼董事会秘书 蒋达进；</w:t>
            </w:r>
          </w:p>
          <w:p w:rsidR="00F271FA" w:rsidRPr="00067987" w:rsidRDefault="00735E35" w:rsidP="00D2602E">
            <w:pPr>
              <w:spacing w:line="480" w:lineRule="atLeast"/>
              <w:rPr>
                <w:rFonts w:ascii="宋体" w:hAnsi="宋体"/>
                <w:bCs/>
                <w:iCs/>
                <w:color w:val="000000"/>
              </w:rPr>
            </w:pPr>
            <w:r>
              <w:rPr>
                <w:rFonts w:ascii="宋体" w:hAnsi="宋体" w:hint="eastAsia"/>
                <w:bCs/>
                <w:iCs/>
                <w:color w:val="000000"/>
              </w:rPr>
              <w:t>证券事务代表 魏瑾</w:t>
            </w:r>
            <w:r w:rsidR="00D2602E">
              <w:rPr>
                <w:rFonts w:ascii="宋体" w:hAnsi="宋体" w:hint="eastAsia"/>
                <w:bCs/>
                <w:iCs/>
                <w:color w:val="000000"/>
              </w:rPr>
              <w:t>。</w:t>
            </w:r>
          </w:p>
        </w:tc>
      </w:tr>
      <w:tr w:rsidR="00F271FA" w:rsidRPr="000E72FE" w:rsidTr="00000693">
        <w:trPr>
          <w:trHeight w:val="4324"/>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000693">
            <w:pPr>
              <w:spacing w:line="480" w:lineRule="atLeast"/>
              <w:rPr>
                <w:rFonts w:ascii="宋体" w:hAnsi="宋体"/>
                <w:bCs/>
                <w:iCs/>
                <w:color w:val="000000"/>
              </w:rPr>
            </w:pPr>
            <w:r>
              <w:rPr>
                <w:rFonts w:ascii="宋体" w:hAnsi="宋体" w:hint="eastAsia"/>
                <w:bCs/>
                <w:iCs/>
                <w:color w:val="000000"/>
              </w:rPr>
              <w:lastRenderedPageBreak/>
              <w:t>投资者关系活动主要内容介绍</w:t>
            </w:r>
          </w:p>
        </w:tc>
        <w:tc>
          <w:tcPr>
            <w:tcW w:w="7131" w:type="dxa"/>
            <w:tcBorders>
              <w:top w:val="single" w:sz="4" w:space="0" w:color="auto"/>
              <w:left w:val="single" w:sz="4" w:space="0" w:color="auto"/>
              <w:bottom w:val="single" w:sz="4" w:space="0" w:color="auto"/>
              <w:right w:val="single" w:sz="4" w:space="0" w:color="auto"/>
            </w:tcBorders>
          </w:tcPr>
          <w:p w:rsidR="003B7C34" w:rsidRDefault="009309E7" w:rsidP="003B3431">
            <w:pPr>
              <w:spacing w:line="360" w:lineRule="auto"/>
              <w:ind w:firstLineChars="200" w:firstLine="480"/>
              <w:jc w:val="both"/>
              <w:rPr>
                <w:rFonts w:ascii="宋体" w:hAnsi="宋体" w:cs="宋体"/>
                <w:color w:val="000000"/>
                <w:kern w:val="0"/>
                <w:szCs w:val="24"/>
              </w:rPr>
            </w:pPr>
            <w:r>
              <w:rPr>
                <w:rFonts w:ascii="宋体" w:hAnsi="宋体" w:hint="eastAsia"/>
              </w:rPr>
              <w:t>首先蒋达进先生</w:t>
            </w:r>
            <w:r w:rsidR="003B3431">
              <w:rPr>
                <w:rFonts w:ascii="宋体" w:hAnsi="宋体" w:hint="eastAsia"/>
              </w:rPr>
              <w:t>对公司2019年生产运营情况进行了简要介绍：</w:t>
            </w:r>
            <w:r w:rsidR="003B3431">
              <w:rPr>
                <w:rFonts w:ascii="宋体" w:hAnsi="宋体" w:cs="宋体" w:hint="eastAsia"/>
                <w:color w:val="000000"/>
                <w:kern w:val="0"/>
                <w:szCs w:val="24"/>
              </w:rPr>
              <w:t>2019年度</w:t>
            </w:r>
            <w:r w:rsidR="006062C8">
              <w:rPr>
                <w:rFonts w:ascii="宋体" w:hAnsi="宋体" w:cs="宋体" w:hint="eastAsia"/>
                <w:color w:val="000000"/>
                <w:kern w:val="0"/>
                <w:szCs w:val="24"/>
              </w:rPr>
              <w:t>公司</w:t>
            </w:r>
            <w:r w:rsidR="003B3431" w:rsidRPr="00D10364">
              <w:rPr>
                <w:rFonts w:ascii="宋体" w:hAnsi="宋体" w:cs="宋体" w:hint="eastAsia"/>
                <w:color w:val="000000"/>
                <w:kern w:val="0"/>
                <w:szCs w:val="24"/>
              </w:rPr>
              <w:t>上网电量为</w:t>
            </w:r>
            <w:r w:rsidR="003B3431">
              <w:rPr>
                <w:rFonts w:ascii="宋体" w:hAnsi="宋体" w:cs="宋体" w:hint="eastAsia"/>
                <w:color w:val="000000"/>
                <w:kern w:val="0"/>
                <w:szCs w:val="24"/>
              </w:rPr>
              <w:t>1789.7亿</w:t>
            </w:r>
            <w:r w:rsidR="003B3431" w:rsidRPr="00D10364">
              <w:rPr>
                <w:rFonts w:ascii="宋体" w:hAnsi="宋体" w:cs="宋体" w:hint="eastAsia"/>
                <w:color w:val="000000"/>
                <w:kern w:val="0"/>
                <w:szCs w:val="24"/>
              </w:rPr>
              <w:t>千瓦时，</w:t>
            </w:r>
            <w:r w:rsidR="003B3431">
              <w:rPr>
                <w:rFonts w:ascii="宋体" w:hAnsi="宋体" w:cs="宋体" w:hint="eastAsia"/>
                <w:color w:val="000000"/>
                <w:kern w:val="0"/>
                <w:szCs w:val="24"/>
              </w:rPr>
              <w:t>较去年</w:t>
            </w:r>
            <w:r w:rsidR="003B3431">
              <w:rPr>
                <w:rFonts w:ascii="宋体" w:hAnsi="宋体" w:cs="宋体"/>
                <w:color w:val="000000"/>
                <w:kern w:val="0"/>
                <w:szCs w:val="24"/>
              </w:rPr>
              <w:t>同</w:t>
            </w:r>
            <w:r w:rsidR="003B3431">
              <w:rPr>
                <w:rFonts w:ascii="宋体" w:hAnsi="宋体" w:cs="宋体" w:hint="eastAsia"/>
                <w:color w:val="000000"/>
                <w:kern w:val="0"/>
                <w:szCs w:val="24"/>
              </w:rPr>
              <w:t>期</w:t>
            </w:r>
            <w:r w:rsidR="003B3431">
              <w:rPr>
                <w:rFonts w:ascii="宋体" w:hAnsi="宋体" w:cs="宋体"/>
                <w:color w:val="000000"/>
                <w:kern w:val="0"/>
                <w:szCs w:val="24"/>
              </w:rPr>
              <w:t>提升</w:t>
            </w:r>
            <w:r w:rsidR="003B3431">
              <w:rPr>
                <w:rFonts w:ascii="宋体" w:hAnsi="宋体" w:cs="宋体" w:hint="eastAsia"/>
                <w:color w:val="000000"/>
                <w:kern w:val="0"/>
                <w:szCs w:val="24"/>
              </w:rPr>
              <w:t>13.96</w:t>
            </w:r>
            <w:r w:rsidR="003B3431" w:rsidRPr="00DD4F7D">
              <w:rPr>
                <w:rFonts w:ascii="宋体" w:hAnsi="宋体" w:cs="宋体" w:hint="eastAsia"/>
                <w:color w:val="000000"/>
                <w:kern w:val="0"/>
                <w:szCs w:val="24"/>
              </w:rPr>
              <w:t>%</w:t>
            </w:r>
            <w:r w:rsidR="003B3431">
              <w:rPr>
                <w:rFonts w:ascii="宋体" w:hAnsi="宋体" w:cs="宋体" w:hint="eastAsia"/>
                <w:color w:val="000000"/>
                <w:kern w:val="0"/>
                <w:szCs w:val="24"/>
              </w:rPr>
              <w:t>，截止到2019年12月31日，公司已按计划顺利完成19次大修（包括2018年底开展的宁德1号机组换料大修）。蒋达进还介绍了公司已于12月31日完成A股募集资金的使用以及下个月将举行临时股东大会进行新任非执行董事的投票审议等事项。蒋达进表示，2020年公司将持续做好安全生产工作，确保在运机组安全稳定运行，稳步推进所有在建项目，包括受控股股东委托管理的惠州核电项目；同时积极与各区域省政府沟通协商，做好2020年电力市场营销，争取更多的电量及更优的电价。随后，进行了问答交流环节，主要内容如下：</w:t>
            </w:r>
          </w:p>
          <w:p w:rsidR="003B3431" w:rsidRDefault="003B3431" w:rsidP="003B3431">
            <w:pPr>
              <w:spacing w:line="360" w:lineRule="auto"/>
              <w:jc w:val="both"/>
              <w:rPr>
                <w:rFonts w:ascii="宋体" w:hAnsi="宋体" w:cs="宋体"/>
                <w:color w:val="000000"/>
                <w:kern w:val="0"/>
                <w:szCs w:val="24"/>
              </w:rPr>
            </w:pPr>
            <w:r>
              <w:rPr>
                <w:rFonts w:ascii="宋体" w:hAnsi="宋体" w:cs="宋体" w:hint="eastAsia"/>
                <w:color w:val="000000"/>
                <w:kern w:val="0"/>
                <w:szCs w:val="24"/>
              </w:rPr>
              <w:t>1、2019年</w:t>
            </w:r>
            <w:r w:rsidR="001B7015">
              <w:rPr>
                <w:rFonts w:ascii="宋体" w:hAnsi="宋体" w:cs="宋体" w:hint="eastAsia"/>
                <w:color w:val="000000"/>
                <w:kern w:val="0"/>
                <w:szCs w:val="24"/>
              </w:rPr>
              <w:t>公司的利用小时数。</w:t>
            </w:r>
          </w:p>
          <w:p w:rsidR="001B7015" w:rsidRDefault="001B7015">
            <w:pPr>
              <w:spacing w:line="360" w:lineRule="auto"/>
              <w:jc w:val="both"/>
              <w:rPr>
                <w:rFonts w:ascii="宋体" w:hAnsi="宋体"/>
              </w:rPr>
            </w:pPr>
            <w:r>
              <w:rPr>
                <w:rFonts w:ascii="宋体" w:hAnsi="宋体" w:hint="eastAsia"/>
              </w:rPr>
              <w:t>2019年公司平均利用小时数7507小时，同比减少0.62%，</w:t>
            </w:r>
            <w:r w:rsidR="006062C8">
              <w:rPr>
                <w:rFonts w:ascii="宋体" w:hAnsi="宋体" w:hint="eastAsia"/>
              </w:rPr>
              <w:t>与2018年</w:t>
            </w:r>
            <w:r>
              <w:rPr>
                <w:rFonts w:ascii="宋体" w:hAnsi="宋体" w:hint="eastAsia"/>
              </w:rPr>
              <w:t>基本持平。</w:t>
            </w:r>
          </w:p>
          <w:p w:rsidR="001B7015" w:rsidRDefault="001B7015" w:rsidP="003B3431">
            <w:pPr>
              <w:spacing w:line="360" w:lineRule="auto"/>
              <w:jc w:val="both"/>
              <w:rPr>
                <w:rFonts w:ascii="宋体" w:hAnsi="宋体"/>
              </w:rPr>
            </w:pPr>
            <w:r>
              <w:rPr>
                <w:rFonts w:ascii="宋体" w:hAnsi="宋体" w:hint="eastAsia"/>
              </w:rPr>
              <w:t>2、2020年1</w:t>
            </w:r>
            <w:r w:rsidR="00057A0C">
              <w:rPr>
                <w:rFonts w:ascii="宋体" w:hAnsi="宋体" w:hint="eastAsia"/>
              </w:rPr>
              <w:t>月，国务院常务会议提出要继续实施以制造业为重点的减税降费措施，请问公司如何看待这对电力市场交易量及交易折扣的影响？</w:t>
            </w:r>
          </w:p>
          <w:p w:rsidR="00057A0C" w:rsidRDefault="00967623" w:rsidP="003B3431">
            <w:pPr>
              <w:spacing w:line="360" w:lineRule="auto"/>
              <w:jc w:val="both"/>
              <w:rPr>
                <w:rFonts w:ascii="宋体" w:hAnsi="宋体"/>
              </w:rPr>
            </w:pPr>
            <w:r>
              <w:rPr>
                <w:rFonts w:ascii="宋体" w:hAnsi="宋体" w:hint="eastAsia"/>
              </w:rPr>
              <w:t>国务院会采取多种手段以实现降低一般工商业电价，比如2019年，通过下调增值税实现降低一般工商业电价。2020年具体措施目前还没有落实，等有具体措施后公司</w:t>
            </w:r>
            <w:r w:rsidR="006062C8">
              <w:rPr>
                <w:rFonts w:ascii="宋体" w:hAnsi="宋体" w:hint="eastAsia"/>
              </w:rPr>
              <w:t>会</w:t>
            </w:r>
            <w:r>
              <w:rPr>
                <w:rFonts w:ascii="宋体" w:hAnsi="宋体" w:hint="eastAsia"/>
              </w:rPr>
              <w:t>进行针对性研究和分析。2020年广东省核电依然以优价满</w:t>
            </w:r>
            <w:proofErr w:type="gramStart"/>
            <w:r>
              <w:rPr>
                <w:rFonts w:ascii="宋体" w:hAnsi="宋体" w:hint="eastAsia"/>
              </w:rPr>
              <w:t>发模式</w:t>
            </w:r>
            <w:proofErr w:type="gramEnd"/>
            <w:r>
              <w:rPr>
                <w:rFonts w:ascii="宋体" w:hAnsi="宋体" w:hint="eastAsia"/>
              </w:rPr>
              <w:t>参与市场，广东省外市场化</w:t>
            </w:r>
            <w:proofErr w:type="gramStart"/>
            <w:r>
              <w:rPr>
                <w:rFonts w:ascii="宋体" w:hAnsi="宋体" w:hint="eastAsia"/>
              </w:rPr>
              <w:t>占比较</w:t>
            </w:r>
            <w:proofErr w:type="gramEnd"/>
            <w:r>
              <w:rPr>
                <w:rFonts w:ascii="宋体" w:hAnsi="宋体" w:hint="eastAsia"/>
              </w:rPr>
              <w:t>高，预计和2019年相差不大。</w:t>
            </w:r>
          </w:p>
          <w:p w:rsidR="00967623" w:rsidRPr="00967623" w:rsidRDefault="00967623" w:rsidP="003B3431">
            <w:pPr>
              <w:spacing w:line="360" w:lineRule="auto"/>
              <w:jc w:val="both"/>
              <w:rPr>
                <w:rFonts w:ascii="宋体" w:hAnsi="宋体"/>
              </w:rPr>
            </w:pPr>
            <w:r>
              <w:rPr>
                <w:rFonts w:ascii="宋体" w:hAnsi="宋体" w:hint="eastAsia"/>
              </w:rPr>
              <w:t>3、台山核电站是否参与优价满发模式？</w:t>
            </w:r>
          </w:p>
          <w:p w:rsidR="003B3431" w:rsidRDefault="00967623" w:rsidP="00967623">
            <w:pPr>
              <w:spacing w:line="360" w:lineRule="auto"/>
              <w:jc w:val="both"/>
              <w:rPr>
                <w:rFonts w:ascii="宋体" w:hAnsi="宋体"/>
              </w:rPr>
            </w:pPr>
            <w:r>
              <w:rPr>
                <w:rFonts w:ascii="宋体" w:hAnsi="宋体" w:hint="eastAsia"/>
              </w:rPr>
              <w:t>2019年广东能源局确认为落实国家支持三代核电发展，在保证电网运行安全的前提下，台山核电一期原则上按照不低于7500小时安排年度发电量，7500小时以内按照0.435元/kWh</w:t>
            </w:r>
            <w:r w:rsidR="00EF35F3">
              <w:rPr>
                <w:rFonts w:ascii="宋体" w:hAnsi="宋体" w:hint="eastAsia"/>
              </w:rPr>
              <w:t>结算，7500小时以外按照市场化电价结算。2019年，台山利用小时数为7502小时，也就是说基本全部按照计划电价结算。</w:t>
            </w:r>
          </w:p>
          <w:p w:rsidR="00EF35F3" w:rsidRDefault="00EF35F3" w:rsidP="00967623">
            <w:pPr>
              <w:spacing w:line="360" w:lineRule="auto"/>
              <w:jc w:val="both"/>
              <w:rPr>
                <w:rFonts w:ascii="宋体" w:hAnsi="宋体"/>
              </w:rPr>
            </w:pPr>
            <w:r>
              <w:rPr>
                <w:rFonts w:ascii="宋体" w:hAnsi="宋体" w:hint="eastAsia"/>
              </w:rPr>
              <w:t>4、红沿河5号机组为何会延期？</w:t>
            </w:r>
          </w:p>
          <w:p w:rsidR="00CE2BB6" w:rsidRDefault="00CE2BB6" w:rsidP="00967623">
            <w:pPr>
              <w:spacing w:line="360" w:lineRule="auto"/>
              <w:jc w:val="both"/>
              <w:rPr>
                <w:rFonts w:ascii="宋体" w:hAnsi="宋体"/>
              </w:rPr>
            </w:pPr>
            <w:r>
              <w:rPr>
                <w:rFonts w:ascii="宋体" w:hAnsi="宋体" w:hint="eastAsia"/>
              </w:rPr>
              <w:lastRenderedPageBreak/>
              <w:t>为实现机组高质量投产，并进一步保障机组投产后的安全稳定运行，红沿河核电二期项目在建设过程中实施了多项技术改进；受国家用海有关法规要求等外部因素影响，红沿河二期进行了用</w:t>
            </w:r>
            <w:proofErr w:type="gramStart"/>
            <w:r>
              <w:rPr>
                <w:rFonts w:ascii="宋体" w:hAnsi="宋体" w:hint="eastAsia"/>
              </w:rPr>
              <w:t>海方案</w:t>
            </w:r>
            <w:proofErr w:type="gramEnd"/>
            <w:r>
              <w:rPr>
                <w:rFonts w:ascii="宋体" w:hAnsi="宋体" w:hint="eastAsia"/>
              </w:rPr>
              <w:t>调整和与方案相关的手续的办理，用海权证获取延迟对工程进度产生了一定影响，</w:t>
            </w:r>
            <w:r w:rsidR="006062C8">
              <w:rPr>
                <w:rFonts w:ascii="宋体" w:hAnsi="宋体" w:hint="eastAsia"/>
              </w:rPr>
              <w:t>导致冬季严寒无法进行</w:t>
            </w:r>
            <w:r>
              <w:rPr>
                <w:rFonts w:ascii="宋体" w:hAnsi="宋体" w:hint="eastAsia"/>
              </w:rPr>
              <w:t>土建施工</w:t>
            </w:r>
            <w:r w:rsidR="006062C8">
              <w:rPr>
                <w:rFonts w:ascii="宋体" w:hAnsi="宋体" w:hint="eastAsia"/>
              </w:rPr>
              <w:t>，</w:t>
            </w:r>
            <w:r w:rsidR="00E7777F">
              <w:rPr>
                <w:rFonts w:ascii="宋体" w:hAnsi="宋体" w:hint="eastAsia"/>
              </w:rPr>
              <w:t>对工期延误有影响</w:t>
            </w:r>
            <w:r>
              <w:rPr>
                <w:rFonts w:ascii="宋体" w:hAnsi="宋体" w:hint="eastAsia"/>
              </w:rPr>
              <w:t>。目前红沿河二期建设进展顺利，造价影响可控。</w:t>
            </w:r>
          </w:p>
          <w:p w:rsidR="00CE2BB6" w:rsidRDefault="00CE2BB6" w:rsidP="00967623">
            <w:pPr>
              <w:spacing w:line="360" w:lineRule="auto"/>
              <w:jc w:val="both"/>
              <w:rPr>
                <w:rFonts w:ascii="宋体" w:hAnsi="宋体"/>
              </w:rPr>
            </w:pPr>
            <w:r>
              <w:rPr>
                <w:rFonts w:ascii="宋体" w:hAnsi="宋体" w:hint="eastAsia"/>
              </w:rPr>
              <w:t>5、2021年，广东省是否还会继续维持核电优价满发模式。</w:t>
            </w:r>
          </w:p>
          <w:p w:rsidR="00EF35F3" w:rsidRPr="00EF35F3" w:rsidRDefault="00CE2BB6" w:rsidP="00E7777F">
            <w:pPr>
              <w:spacing w:line="360" w:lineRule="auto"/>
              <w:jc w:val="both"/>
              <w:rPr>
                <w:rFonts w:ascii="宋体" w:hAnsi="宋体"/>
              </w:rPr>
            </w:pPr>
            <w:r>
              <w:rPr>
                <w:rFonts w:ascii="宋体" w:hAnsi="宋体" w:hint="eastAsia"/>
              </w:rPr>
              <w:t>2020年以后广东省核电参与市场的方式将</w:t>
            </w:r>
            <w:r w:rsidR="00126C97">
              <w:rPr>
                <w:rFonts w:ascii="宋体" w:hAnsi="宋体" w:hint="eastAsia"/>
              </w:rPr>
              <w:t>在今年进行沟通协商。随着电力市场改革的进一步</w:t>
            </w:r>
            <w:r w:rsidR="00E7777F">
              <w:rPr>
                <w:rFonts w:ascii="宋体" w:hAnsi="宋体" w:hint="eastAsia"/>
              </w:rPr>
              <w:t>深化</w:t>
            </w:r>
            <w:r w:rsidR="00126C97">
              <w:rPr>
                <w:rFonts w:ascii="宋体" w:hAnsi="宋体" w:hint="eastAsia"/>
              </w:rPr>
              <w:t>，电力市场逐步完善与成熟，市场竞争更加理性，在大部分地区，火电基准电价都是高于核电标杆上网电价，核电可以发挥边际成本低的优势争取更多的发电量。</w:t>
            </w:r>
          </w:p>
        </w:tc>
      </w:tr>
      <w:tr w:rsidR="00F271FA" w:rsidRPr="00067987" w:rsidTr="00000693">
        <w:trPr>
          <w:trHeight w:val="287"/>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lastRenderedPageBreak/>
              <w:t>附件清单（如有）</w:t>
            </w: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60" w:lineRule="exact"/>
              <w:rPr>
                <w:rFonts w:ascii="宋体" w:hAnsi="宋体"/>
                <w:bCs/>
                <w:iCs/>
                <w:color w:val="000000"/>
              </w:rPr>
            </w:pPr>
          </w:p>
        </w:tc>
      </w:tr>
      <w:tr w:rsidR="00F271FA" w:rsidTr="00000693">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日期</w:t>
            </w:r>
          </w:p>
        </w:tc>
        <w:tc>
          <w:tcPr>
            <w:tcW w:w="7131" w:type="dxa"/>
            <w:tcBorders>
              <w:top w:val="single" w:sz="4" w:space="0" w:color="auto"/>
              <w:left w:val="single" w:sz="4" w:space="0" w:color="auto"/>
              <w:bottom w:val="single" w:sz="4" w:space="0" w:color="auto"/>
              <w:right w:val="single" w:sz="4" w:space="0" w:color="auto"/>
            </w:tcBorders>
          </w:tcPr>
          <w:p w:rsidR="00F271FA" w:rsidRPr="006C6A33" w:rsidRDefault="00D51162" w:rsidP="00126C97">
            <w:pPr>
              <w:spacing w:line="480" w:lineRule="atLeast"/>
              <w:rPr>
                <w:rFonts w:ascii="宋体" w:hAnsi="宋体"/>
                <w:bCs/>
                <w:iCs/>
                <w:color w:val="000000"/>
              </w:rPr>
            </w:pPr>
            <w:r>
              <w:rPr>
                <w:rFonts w:ascii="宋体" w:hAnsi="宋体" w:hint="eastAsia"/>
                <w:bCs/>
                <w:iCs/>
                <w:color w:val="000000"/>
              </w:rPr>
              <w:t>20</w:t>
            </w:r>
            <w:r w:rsidR="00126C97">
              <w:rPr>
                <w:rFonts w:ascii="宋体" w:hAnsi="宋体" w:hint="eastAsia"/>
                <w:bCs/>
                <w:iCs/>
                <w:color w:val="000000"/>
              </w:rPr>
              <w:t>20</w:t>
            </w:r>
            <w:r>
              <w:rPr>
                <w:rFonts w:ascii="宋体" w:hAnsi="宋体" w:hint="eastAsia"/>
                <w:bCs/>
                <w:iCs/>
                <w:color w:val="000000"/>
              </w:rPr>
              <w:t>年</w:t>
            </w:r>
            <w:r w:rsidR="00126C97">
              <w:rPr>
                <w:rFonts w:ascii="宋体" w:hAnsi="宋体" w:hint="eastAsia"/>
                <w:bCs/>
                <w:iCs/>
                <w:color w:val="000000"/>
              </w:rPr>
              <w:t>1</w:t>
            </w:r>
            <w:r>
              <w:rPr>
                <w:rFonts w:ascii="宋体" w:hAnsi="宋体" w:hint="eastAsia"/>
                <w:bCs/>
                <w:iCs/>
                <w:color w:val="000000"/>
              </w:rPr>
              <w:t>月</w:t>
            </w:r>
            <w:r w:rsidR="00126C97">
              <w:rPr>
                <w:rFonts w:ascii="宋体" w:hAnsi="宋体" w:hint="eastAsia"/>
                <w:bCs/>
                <w:iCs/>
                <w:color w:val="000000"/>
              </w:rPr>
              <w:t>6</w:t>
            </w:r>
            <w:r>
              <w:rPr>
                <w:rFonts w:ascii="宋体" w:hAnsi="宋体" w:hint="eastAsia"/>
                <w:bCs/>
                <w:iCs/>
                <w:color w:val="000000"/>
              </w:rPr>
              <w:t>日</w:t>
            </w:r>
          </w:p>
        </w:tc>
      </w:tr>
    </w:tbl>
    <w:p w:rsidR="00121824" w:rsidRDefault="00DF6F8B"/>
    <w:sectPr w:rsidR="001218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8B" w:rsidRDefault="00DF6F8B" w:rsidP="00F271FA">
      <w:r>
        <w:separator/>
      </w:r>
    </w:p>
  </w:endnote>
  <w:endnote w:type="continuationSeparator" w:id="0">
    <w:p w:rsidR="00DF6F8B" w:rsidRDefault="00DF6F8B" w:rsidP="00F2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8B" w:rsidRDefault="00DF6F8B" w:rsidP="00F271FA">
      <w:r>
        <w:separator/>
      </w:r>
    </w:p>
  </w:footnote>
  <w:footnote w:type="continuationSeparator" w:id="0">
    <w:p w:rsidR="00DF6F8B" w:rsidRDefault="00DF6F8B" w:rsidP="00F2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85D"/>
    <w:multiLevelType w:val="hybridMultilevel"/>
    <w:tmpl w:val="075813B4"/>
    <w:lvl w:ilvl="0" w:tplc="0240D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BA06F9"/>
    <w:multiLevelType w:val="hybridMultilevel"/>
    <w:tmpl w:val="876485F8"/>
    <w:lvl w:ilvl="0" w:tplc="C76AC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A44095"/>
    <w:multiLevelType w:val="hybridMultilevel"/>
    <w:tmpl w:val="2B2EDD92"/>
    <w:lvl w:ilvl="0" w:tplc="C86EB1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89"/>
    <w:rsid w:val="00002CF3"/>
    <w:rsid w:val="00055030"/>
    <w:rsid w:val="00057A0C"/>
    <w:rsid w:val="00066F03"/>
    <w:rsid w:val="000746D7"/>
    <w:rsid w:val="000A2619"/>
    <w:rsid w:val="000E72FE"/>
    <w:rsid w:val="00110894"/>
    <w:rsid w:val="00126C97"/>
    <w:rsid w:val="00142556"/>
    <w:rsid w:val="001522AB"/>
    <w:rsid w:val="001523FD"/>
    <w:rsid w:val="0017401B"/>
    <w:rsid w:val="001A1917"/>
    <w:rsid w:val="001A650C"/>
    <w:rsid w:val="001B7015"/>
    <w:rsid w:val="00202F07"/>
    <w:rsid w:val="0021182A"/>
    <w:rsid w:val="00213CD6"/>
    <w:rsid w:val="00217980"/>
    <w:rsid w:val="00220604"/>
    <w:rsid w:val="00245A2B"/>
    <w:rsid w:val="00261153"/>
    <w:rsid w:val="00267E67"/>
    <w:rsid w:val="0028429E"/>
    <w:rsid w:val="00297ADB"/>
    <w:rsid w:val="002C3EBB"/>
    <w:rsid w:val="002D594B"/>
    <w:rsid w:val="002D62A7"/>
    <w:rsid w:val="002D699E"/>
    <w:rsid w:val="002F6EBE"/>
    <w:rsid w:val="00383860"/>
    <w:rsid w:val="00390B71"/>
    <w:rsid w:val="00390CF2"/>
    <w:rsid w:val="003B3431"/>
    <w:rsid w:val="003B7C34"/>
    <w:rsid w:val="003C1F77"/>
    <w:rsid w:val="003C35C1"/>
    <w:rsid w:val="003C6A28"/>
    <w:rsid w:val="003D0884"/>
    <w:rsid w:val="003F092E"/>
    <w:rsid w:val="00426F3E"/>
    <w:rsid w:val="004479BF"/>
    <w:rsid w:val="004508B2"/>
    <w:rsid w:val="00450B00"/>
    <w:rsid w:val="00452846"/>
    <w:rsid w:val="00484889"/>
    <w:rsid w:val="0049635B"/>
    <w:rsid w:val="004B649E"/>
    <w:rsid w:val="004C392D"/>
    <w:rsid w:val="004D5A2A"/>
    <w:rsid w:val="004F0383"/>
    <w:rsid w:val="00500DFE"/>
    <w:rsid w:val="00505A96"/>
    <w:rsid w:val="00573648"/>
    <w:rsid w:val="005862B1"/>
    <w:rsid w:val="005D1AAD"/>
    <w:rsid w:val="005E5057"/>
    <w:rsid w:val="006062C8"/>
    <w:rsid w:val="00670519"/>
    <w:rsid w:val="0068129F"/>
    <w:rsid w:val="0069135F"/>
    <w:rsid w:val="00717A4F"/>
    <w:rsid w:val="00733351"/>
    <w:rsid w:val="00735E35"/>
    <w:rsid w:val="00747A05"/>
    <w:rsid w:val="00781B2C"/>
    <w:rsid w:val="007B2718"/>
    <w:rsid w:val="007D2F16"/>
    <w:rsid w:val="007D3898"/>
    <w:rsid w:val="008120A4"/>
    <w:rsid w:val="008149BC"/>
    <w:rsid w:val="008515B4"/>
    <w:rsid w:val="00864C48"/>
    <w:rsid w:val="008666F6"/>
    <w:rsid w:val="008974A7"/>
    <w:rsid w:val="008B2D9F"/>
    <w:rsid w:val="008C0813"/>
    <w:rsid w:val="00916489"/>
    <w:rsid w:val="009309E7"/>
    <w:rsid w:val="0093539B"/>
    <w:rsid w:val="009358C2"/>
    <w:rsid w:val="00967623"/>
    <w:rsid w:val="009817DA"/>
    <w:rsid w:val="00982F6D"/>
    <w:rsid w:val="00987F29"/>
    <w:rsid w:val="009934AF"/>
    <w:rsid w:val="00995DC8"/>
    <w:rsid w:val="009A53EB"/>
    <w:rsid w:val="009B0D26"/>
    <w:rsid w:val="009D2EA2"/>
    <w:rsid w:val="009D6650"/>
    <w:rsid w:val="009E33A7"/>
    <w:rsid w:val="00A25188"/>
    <w:rsid w:val="00A262AF"/>
    <w:rsid w:val="00A44FE9"/>
    <w:rsid w:val="00A54D24"/>
    <w:rsid w:val="00A873B7"/>
    <w:rsid w:val="00AC1887"/>
    <w:rsid w:val="00AD507D"/>
    <w:rsid w:val="00AF6FB4"/>
    <w:rsid w:val="00AF7127"/>
    <w:rsid w:val="00B01E6E"/>
    <w:rsid w:val="00B11E60"/>
    <w:rsid w:val="00B3247D"/>
    <w:rsid w:val="00B47566"/>
    <w:rsid w:val="00B633CE"/>
    <w:rsid w:val="00B6653C"/>
    <w:rsid w:val="00B74656"/>
    <w:rsid w:val="00B92499"/>
    <w:rsid w:val="00BB09CB"/>
    <w:rsid w:val="00BC5E08"/>
    <w:rsid w:val="00BD16A3"/>
    <w:rsid w:val="00BE7B3C"/>
    <w:rsid w:val="00BF4950"/>
    <w:rsid w:val="00C2551A"/>
    <w:rsid w:val="00C4075D"/>
    <w:rsid w:val="00C438DC"/>
    <w:rsid w:val="00C43F3B"/>
    <w:rsid w:val="00C447BD"/>
    <w:rsid w:val="00C62901"/>
    <w:rsid w:val="00C97599"/>
    <w:rsid w:val="00CC2908"/>
    <w:rsid w:val="00CE2BB6"/>
    <w:rsid w:val="00D05733"/>
    <w:rsid w:val="00D1746D"/>
    <w:rsid w:val="00D2602E"/>
    <w:rsid w:val="00D37844"/>
    <w:rsid w:val="00D43D93"/>
    <w:rsid w:val="00D476B3"/>
    <w:rsid w:val="00D51162"/>
    <w:rsid w:val="00D67268"/>
    <w:rsid w:val="00D8171D"/>
    <w:rsid w:val="00D81EFC"/>
    <w:rsid w:val="00D970F7"/>
    <w:rsid w:val="00DA72AD"/>
    <w:rsid w:val="00DE0E42"/>
    <w:rsid w:val="00DF3168"/>
    <w:rsid w:val="00DF6F8B"/>
    <w:rsid w:val="00E11F77"/>
    <w:rsid w:val="00E134DE"/>
    <w:rsid w:val="00E14502"/>
    <w:rsid w:val="00E3699C"/>
    <w:rsid w:val="00E54021"/>
    <w:rsid w:val="00E6483D"/>
    <w:rsid w:val="00E7777F"/>
    <w:rsid w:val="00E77C37"/>
    <w:rsid w:val="00E8451D"/>
    <w:rsid w:val="00E902C2"/>
    <w:rsid w:val="00E907B7"/>
    <w:rsid w:val="00EA37BC"/>
    <w:rsid w:val="00EB29C4"/>
    <w:rsid w:val="00EB6CBF"/>
    <w:rsid w:val="00EC35A1"/>
    <w:rsid w:val="00EC4F74"/>
    <w:rsid w:val="00EC5B76"/>
    <w:rsid w:val="00EC78E2"/>
    <w:rsid w:val="00ED54F8"/>
    <w:rsid w:val="00EE30D7"/>
    <w:rsid w:val="00EE6DC2"/>
    <w:rsid w:val="00EE7B93"/>
    <w:rsid w:val="00EF35F3"/>
    <w:rsid w:val="00F271FA"/>
    <w:rsid w:val="00F542E2"/>
    <w:rsid w:val="00F544C7"/>
    <w:rsid w:val="00F910A1"/>
    <w:rsid w:val="00FC1B38"/>
    <w:rsid w:val="00FE4124"/>
    <w:rsid w:val="00FE4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FA"/>
    <w:rPr>
      <w:rFonts w:ascii="Arial" w:eastAsia="宋体"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1F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1FA"/>
    <w:rPr>
      <w:sz w:val="18"/>
      <w:szCs w:val="18"/>
    </w:rPr>
  </w:style>
  <w:style w:type="paragraph" w:styleId="a4">
    <w:name w:val="footer"/>
    <w:basedOn w:val="a"/>
    <w:link w:val="Char0"/>
    <w:uiPriority w:val="99"/>
    <w:unhideWhenUsed/>
    <w:rsid w:val="00F271FA"/>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1FA"/>
    <w:rPr>
      <w:sz w:val="18"/>
      <w:szCs w:val="18"/>
    </w:rPr>
  </w:style>
  <w:style w:type="paragraph" w:styleId="a5">
    <w:name w:val="List Paragraph"/>
    <w:basedOn w:val="a"/>
    <w:uiPriority w:val="34"/>
    <w:qFormat/>
    <w:rsid w:val="008666F6"/>
    <w:pPr>
      <w:ind w:firstLineChars="200" w:firstLine="420"/>
    </w:pPr>
  </w:style>
  <w:style w:type="character" w:styleId="a6">
    <w:name w:val="annotation reference"/>
    <w:basedOn w:val="a0"/>
    <w:uiPriority w:val="99"/>
    <w:semiHidden/>
    <w:unhideWhenUsed/>
    <w:rsid w:val="008C0813"/>
    <w:rPr>
      <w:sz w:val="21"/>
      <w:szCs w:val="21"/>
    </w:rPr>
  </w:style>
  <w:style w:type="paragraph" w:styleId="a7">
    <w:name w:val="annotation text"/>
    <w:basedOn w:val="a"/>
    <w:link w:val="Char1"/>
    <w:uiPriority w:val="99"/>
    <w:semiHidden/>
    <w:unhideWhenUsed/>
    <w:rsid w:val="008C0813"/>
  </w:style>
  <w:style w:type="character" w:customStyle="1" w:styleId="Char1">
    <w:name w:val="批注文字 Char"/>
    <w:basedOn w:val="a0"/>
    <w:link w:val="a7"/>
    <w:uiPriority w:val="99"/>
    <w:semiHidden/>
    <w:rsid w:val="008C0813"/>
    <w:rPr>
      <w:rFonts w:ascii="Arial" w:eastAsia="宋体" w:hAnsi="Arial" w:cs="Times New Roman"/>
      <w:sz w:val="24"/>
      <w:szCs w:val="20"/>
    </w:rPr>
  </w:style>
  <w:style w:type="paragraph" w:styleId="a8">
    <w:name w:val="annotation subject"/>
    <w:basedOn w:val="a7"/>
    <w:next w:val="a7"/>
    <w:link w:val="Char2"/>
    <w:uiPriority w:val="99"/>
    <w:semiHidden/>
    <w:unhideWhenUsed/>
    <w:rsid w:val="008C0813"/>
    <w:rPr>
      <w:b/>
      <w:bCs/>
    </w:rPr>
  </w:style>
  <w:style w:type="character" w:customStyle="1" w:styleId="Char2">
    <w:name w:val="批注主题 Char"/>
    <w:basedOn w:val="Char1"/>
    <w:link w:val="a8"/>
    <w:uiPriority w:val="99"/>
    <w:semiHidden/>
    <w:rsid w:val="008C0813"/>
    <w:rPr>
      <w:rFonts w:ascii="Arial" w:eastAsia="宋体" w:hAnsi="Arial" w:cs="Times New Roman"/>
      <w:b/>
      <w:bCs/>
      <w:sz w:val="24"/>
      <w:szCs w:val="20"/>
    </w:rPr>
  </w:style>
  <w:style w:type="paragraph" w:styleId="a9">
    <w:name w:val="Balloon Text"/>
    <w:basedOn w:val="a"/>
    <w:link w:val="Char3"/>
    <w:uiPriority w:val="99"/>
    <w:semiHidden/>
    <w:unhideWhenUsed/>
    <w:rsid w:val="008C0813"/>
    <w:rPr>
      <w:sz w:val="18"/>
      <w:szCs w:val="18"/>
    </w:rPr>
  </w:style>
  <w:style w:type="character" w:customStyle="1" w:styleId="Char3">
    <w:name w:val="批注框文本 Char"/>
    <w:basedOn w:val="a0"/>
    <w:link w:val="a9"/>
    <w:uiPriority w:val="99"/>
    <w:semiHidden/>
    <w:rsid w:val="008C0813"/>
    <w:rPr>
      <w:rFonts w:ascii="Arial" w:eastAsia="宋体"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FA"/>
    <w:rPr>
      <w:rFonts w:ascii="Arial" w:eastAsia="宋体"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1F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1FA"/>
    <w:rPr>
      <w:sz w:val="18"/>
      <w:szCs w:val="18"/>
    </w:rPr>
  </w:style>
  <w:style w:type="paragraph" w:styleId="a4">
    <w:name w:val="footer"/>
    <w:basedOn w:val="a"/>
    <w:link w:val="Char0"/>
    <w:uiPriority w:val="99"/>
    <w:unhideWhenUsed/>
    <w:rsid w:val="00F271FA"/>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1FA"/>
    <w:rPr>
      <w:sz w:val="18"/>
      <w:szCs w:val="18"/>
    </w:rPr>
  </w:style>
  <w:style w:type="paragraph" w:styleId="a5">
    <w:name w:val="List Paragraph"/>
    <w:basedOn w:val="a"/>
    <w:uiPriority w:val="34"/>
    <w:qFormat/>
    <w:rsid w:val="008666F6"/>
    <w:pPr>
      <w:ind w:firstLineChars="200" w:firstLine="420"/>
    </w:pPr>
  </w:style>
  <w:style w:type="character" w:styleId="a6">
    <w:name w:val="annotation reference"/>
    <w:basedOn w:val="a0"/>
    <w:uiPriority w:val="99"/>
    <w:semiHidden/>
    <w:unhideWhenUsed/>
    <w:rsid w:val="008C0813"/>
    <w:rPr>
      <w:sz w:val="21"/>
      <w:szCs w:val="21"/>
    </w:rPr>
  </w:style>
  <w:style w:type="paragraph" w:styleId="a7">
    <w:name w:val="annotation text"/>
    <w:basedOn w:val="a"/>
    <w:link w:val="Char1"/>
    <w:uiPriority w:val="99"/>
    <w:semiHidden/>
    <w:unhideWhenUsed/>
    <w:rsid w:val="008C0813"/>
  </w:style>
  <w:style w:type="character" w:customStyle="1" w:styleId="Char1">
    <w:name w:val="批注文字 Char"/>
    <w:basedOn w:val="a0"/>
    <w:link w:val="a7"/>
    <w:uiPriority w:val="99"/>
    <w:semiHidden/>
    <w:rsid w:val="008C0813"/>
    <w:rPr>
      <w:rFonts w:ascii="Arial" w:eastAsia="宋体" w:hAnsi="Arial" w:cs="Times New Roman"/>
      <w:sz w:val="24"/>
      <w:szCs w:val="20"/>
    </w:rPr>
  </w:style>
  <w:style w:type="paragraph" w:styleId="a8">
    <w:name w:val="annotation subject"/>
    <w:basedOn w:val="a7"/>
    <w:next w:val="a7"/>
    <w:link w:val="Char2"/>
    <w:uiPriority w:val="99"/>
    <w:semiHidden/>
    <w:unhideWhenUsed/>
    <w:rsid w:val="008C0813"/>
    <w:rPr>
      <w:b/>
      <w:bCs/>
    </w:rPr>
  </w:style>
  <w:style w:type="character" w:customStyle="1" w:styleId="Char2">
    <w:name w:val="批注主题 Char"/>
    <w:basedOn w:val="Char1"/>
    <w:link w:val="a8"/>
    <w:uiPriority w:val="99"/>
    <w:semiHidden/>
    <w:rsid w:val="008C0813"/>
    <w:rPr>
      <w:rFonts w:ascii="Arial" w:eastAsia="宋体" w:hAnsi="Arial" w:cs="Times New Roman"/>
      <w:b/>
      <w:bCs/>
      <w:sz w:val="24"/>
      <w:szCs w:val="20"/>
    </w:rPr>
  </w:style>
  <w:style w:type="paragraph" w:styleId="a9">
    <w:name w:val="Balloon Text"/>
    <w:basedOn w:val="a"/>
    <w:link w:val="Char3"/>
    <w:uiPriority w:val="99"/>
    <w:semiHidden/>
    <w:unhideWhenUsed/>
    <w:rsid w:val="008C0813"/>
    <w:rPr>
      <w:sz w:val="18"/>
      <w:szCs w:val="18"/>
    </w:rPr>
  </w:style>
  <w:style w:type="character" w:customStyle="1" w:styleId="Char3">
    <w:name w:val="批注框文本 Char"/>
    <w:basedOn w:val="a0"/>
    <w:link w:val="a9"/>
    <w:uiPriority w:val="99"/>
    <w:semiHidden/>
    <w:rsid w:val="008C0813"/>
    <w:rPr>
      <w:rFonts w:ascii="Arial" w:eastAsia="宋体"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23B3-A2B0-4174-82C0-E928828C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291</Words>
  <Characters>1663</Characters>
  <Application>Microsoft Office Word</Application>
  <DocSecurity>0</DocSecurity>
  <Lines>13</Lines>
  <Paragraphs>3</Paragraphs>
  <ScaleCrop>false</ScaleCrop>
  <Company>Microsoft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Jun Qi 陈骏麒(综合管理分部)</dc:creator>
  <cp:lastModifiedBy>吴海霞</cp:lastModifiedBy>
  <cp:revision>3</cp:revision>
  <dcterms:created xsi:type="dcterms:W3CDTF">2020-01-07T10:02:00Z</dcterms:created>
  <dcterms:modified xsi:type="dcterms:W3CDTF">2020-01-07T10:15:00Z</dcterms:modified>
</cp:coreProperties>
</file>