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4C" w:rsidRPr="00E63C34" w:rsidRDefault="00983B75">
      <w:pPr>
        <w:rPr>
          <w:rFonts w:ascii="宋体"/>
          <w:bCs/>
          <w:iCs/>
          <w:color w:val="000000"/>
          <w:sz w:val="24"/>
        </w:rPr>
      </w:pPr>
      <w:r w:rsidRPr="00E63C34">
        <w:rPr>
          <w:rFonts w:ascii="宋体" w:hAnsi="宋体" w:hint="eastAsia"/>
          <w:bCs/>
          <w:iCs/>
          <w:color w:val="000000"/>
          <w:sz w:val="24"/>
        </w:rPr>
        <w:t>证券代码：300625</w:t>
      </w:r>
      <w:r w:rsidRPr="00E63C34">
        <w:rPr>
          <w:rFonts w:ascii="宋体" w:hAnsi="宋体"/>
          <w:bCs/>
          <w:iCs/>
          <w:color w:val="000000"/>
          <w:sz w:val="24"/>
        </w:rPr>
        <w:t xml:space="preserve">                           </w:t>
      </w:r>
      <w:r w:rsidR="00421812" w:rsidRPr="00E63C34">
        <w:rPr>
          <w:rFonts w:ascii="宋体" w:hAnsi="宋体" w:hint="eastAsia"/>
          <w:bCs/>
          <w:iCs/>
          <w:color w:val="000000"/>
          <w:sz w:val="24"/>
        </w:rPr>
        <w:t xml:space="preserve">         </w:t>
      </w:r>
      <w:r w:rsidRPr="00E63C34">
        <w:rPr>
          <w:rFonts w:ascii="宋体" w:hAnsi="宋体" w:hint="eastAsia"/>
          <w:bCs/>
          <w:iCs/>
          <w:color w:val="000000"/>
          <w:sz w:val="24"/>
        </w:rPr>
        <w:t>证券简称：三雄极光</w:t>
      </w:r>
    </w:p>
    <w:p w:rsidR="0045654C" w:rsidRPr="00E63C34" w:rsidRDefault="0045654C" w:rsidP="00E63C34">
      <w:pPr>
        <w:pStyle w:val="a5"/>
        <w:spacing w:line="360" w:lineRule="auto"/>
        <w:rPr>
          <w:szCs w:val="21"/>
        </w:rPr>
      </w:pPr>
    </w:p>
    <w:p w:rsidR="0045654C" w:rsidRPr="00E63C34" w:rsidRDefault="00983B75" w:rsidP="00157EEF">
      <w:pPr>
        <w:spacing w:beforeLines="50" w:afterLines="50" w:line="400" w:lineRule="exact"/>
        <w:jc w:val="center"/>
        <w:rPr>
          <w:rFonts w:ascii="宋体" w:hAnsi="宋体"/>
          <w:b/>
          <w:bCs/>
          <w:iCs/>
          <w:color w:val="000000"/>
          <w:sz w:val="36"/>
          <w:szCs w:val="36"/>
        </w:rPr>
      </w:pPr>
      <w:r w:rsidRPr="00E63C34">
        <w:rPr>
          <w:rFonts w:ascii="宋体" w:hAnsi="宋体" w:hint="eastAsia"/>
          <w:b/>
          <w:bCs/>
          <w:iCs/>
          <w:color w:val="000000"/>
          <w:sz w:val="36"/>
          <w:szCs w:val="36"/>
        </w:rPr>
        <w:t>广东三雄极光照明股份有限公司</w:t>
      </w:r>
    </w:p>
    <w:p w:rsidR="0045654C" w:rsidRPr="00E63C34" w:rsidRDefault="00983B75" w:rsidP="00157EEF">
      <w:pPr>
        <w:spacing w:beforeLines="50" w:afterLines="50" w:line="400" w:lineRule="exact"/>
        <w:jc w:val="center"/>
        <w:rPr>
          <w:rFonts w:ascii="宋体"/>
          <w:b/>
          <w:bCs/>
          <w:iCs/>
          <w:color w:val="000000"/>
          <w:sz w:val="36"/>
          <w:szCs w:val="36"/>
        </w:rPr>
      </w:pPr>
      <w:r w:rsidRPr="00E63C34">
        <w:rPr>
          <w:rFonts w:ascii="宋体" w:hAnsi="宋体" w:hint="eastAsia"/>
          <w:b/>
          <w:bCs/>
          <w:iCs/>
          <w:color w:val="000000"/>
          <w:sz w:val="36"/>
          <w:szCs w:val="36"/>
        </w:rPr>
        <w:t>投资者关系活动记录表</w:t>
      </w:r>
    </w:p>
    <w:p w:rsidR="0045654C" w:rsidRDefault="00983B75">
      <w:pPr>
        <w:spacing w:line="400" w:lineRule="exact"/>
        <w:rPr>
          <w:rFonts w:ascii="宋体"/>
          <w:bCs/>
          <w:iCs/>
          <w:color w:val="000000"/>
          <w:sz w:val="24"/>
        </w:rPr>
      </w:pPr>
      <w:r>
        <w:rPr>
          <w:rFonts w:ascii="宋体" w:hAnsi="宋体"/>
          <w:bCs/>
          <w:iCs/>
          <w:color w:val="000000"/>
          <w:sz w:val="24"/>
        </w:rPr>
        <w:t xml:space="preserve">                                            </w:t>
      </w:r>
      <w:r>
        <w:rPr>
          <w:rFonts w:ascii="宋体" w:hAnsi="宋体" w:hint="eastAsia"/>
          <w:bCs/>
          <w:iCs/>
          <w:color w:val="000000"/>
          <w:sz w:val="24"/>
        </w:rPr>
        <w:t xml:space="preserve">        </w:t>
      </w:r>
      <w:r>
        <w:rPr>
          <w:rFonts w:ascii="宋体" w:hAnsi="宋体"/>
          <w:bCs/>
          <w:iCs/>
          <w:color w:val="000000"/>
          <w:sz w:val="24"/>
        </w:rPr>
        <w:t xml:space="preserve"> </w:t>
      </w:r>
      <w:r w:rsidR="00134B31">
        <w:rPr>
          <w:rFonts w:ascii="宋体" w:hAnsi="宋体" w:hint="eastAsia"/>
          <w:bCs/>
          <w:iCs/>
          <w:color w:val="000000"/>
          <w:sz w:val="24"/>
        </w:rPr>
        <w:t xml:space="preserve">  </w:t>
      </w:r>
      <w:r>
        <w:rPr>
          <w:rFonts w:ascii="宋体" w:hAnsi="宋体" w:hint="eastAsia"/>
          <w:bCs/>
          <w:iCs/>
          <w:color w:val="000000"/>
          <w:sz w:val="24"/>
        </w:rPr>
        <w:t xml:space="preserve"> 编号：20</w:t>
      </w:r>
      <w:r w:rsidR="00D3750C">
        <w:rPr>
          <w:rFonts w:ascii="宋体" w:hAnsi="宋体" w:hint="eastAsia"/>
          <w:bCs/>
          <w:iCs/>
          <w:color w:val="000000"/>
          <w:sz w:val="24"/>
        </w:rPr>
        <w:t>20</w:t>
      </w:r>
      <w:r w:rsidR="00134B31">
        <w:rPr>
          <w:rFonts w:ascii="宋体" w:hAnsi="宋体" w:hint="eastAsia"/>
          <w:bCs/>
          <w:iCs/>
          <w:color w:val="000000"/>
          <w:sz w:val="24"/>
        </w:rPr>
        <w:t>-</w:t>
      </w:r>
      <w:r>
        <w:rPr>
          <w:rFonts w:ascii="宋体" w:hAnsi="宋体" w:hint="eastAsia"/>
          <w:bCs/>
          <w:iCs/>
          <w:color w:val="000000"/>
          <w:sz w:val="24"/>
        </w:rPr>
        <w:t>00</w:t>
      </w:r>
      <w:r w:rsidR="00E5767A">
        <w:rPr>
          <w:rFonts w:ascii="宋体" w:hAnsi="宋体" w:hint="eastAsia"/>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45654C">
        <w:tc>
          <w:tcPr>
            <w:tcW w:w="1908" w:type="dxa"/>
            <w:vAlign w:val="center"/>
          </w:tcPr>
          <w:p w:rsidR="0045654C" w:rsidRDefault="00983B75" w:rsidP="002E52A3">
            <w:pPr>
              <w:spacing w:line="360" w:lineRule="auto"/>
              <w:jc w:val="left"/>
              <w:rPr>
                <w:rFonts w:ascii="宋体"/>
                <w:b/>
                <w:bCs/>
                <w:iCs/>
                <w:color w:val="000000"/>
                <w:sz w:val="24"/>
              </w:rPr>
            </w:pPr>
            <w:r>
              <w:rPr>
                <w:rFonts w:ascii="宋体" w:hAnsi="宋体" w:hint="eastAsia"/>
                <w:b/>
                <w:bCs/>
                <w:iCs/>
                <w:color w:val="000000"/>
                <w:sz w:val="24"/>
              </w:rPr>
              <w:t>投资者关系活动类别</w:t>
            </w:r>
          </w:p>
        </w:tc>
        <w:tc>
          <w:tcPr>
            <w:tcW w:w="6614" w:type="dxa"/>
          </w:tcPr>
          <w:p w:rsidR="0045654C" w:rsidRPr="009E2204" w:rsidRDefault="0089651B" w:rsidP="002E52A3">
            <w:pPr>
              <w:spacing w:line="360" w:lineRule="auto"/>
              <w:rPr>
                <w:rFonts w:ascii="宋体"/>
                <w:bCs/>
                <w:iCs/>
                <w:color w:val="000000"/>
                <w:sz w:val="24"/>
              </w:rPr>
            </w:pPr>
            <w:r w:rsidRPr="009E2204">
              <w:rPr>
                <w:rFonts w:ascii="宋体" w:hAnsi="宋体" w:hint="eastAsia"/>
                <w:bCs/>
                <w:iCs/>
                <w:color w:val="000000"/>
                <w:sz w:val="24"/>
              </w:rPr>
              <w:t>□</w:t>
            </w:r>
            <w:r w:rsidR="00983B75" w:rsidRPr="009E2204">
              <w:rPr>
                <w:rFonts w:ascii="宋体" w:hAnsi="宋体" w:hint="eastAsia"/>
                <w:sz w:val="24"/>
              </w:rPr>
              <w:t xml:space="preserve">特定对象调研        </w:t>
            </w:r>
            <w:r w:rsidR="00983B75" w:rsidRPr="009E2204">
              <w:rPr>
                <w:rFonts w:ascii="宋体" w:hAnsi="宋体" w:hint="eastAsia"/>
                <w:bCs/>
                <w:iCs/>
                <w:color w:val="000000"/>
                <w:sz w:val="24"/>
              </w:rPr>
              <w:t>□</w:t>
            </w:r>
            <w:r w:rsidR="00983B75" w:rsidRPr="009E2204">
              <w:rPr>
                <w:rFonts w:ascii="宋体" w:hAnsi="宋体" w:hint="eastAsia"/>
                <w:sz w:val="24"/>
              </w:rPr>
              <w:t>分析师会议</w:t>
            </w:r>
          </w:p>
          <w:p w:rsidR="0045654C" w:rsidRPr="009E2204" w:rsidRDefault="00983B75" w:rsidP="002E52A3">
            <w:pPr>
              <w:spacing w:line="360" w:lineRule="auto"/>
              <w:rPr>
                <w:rFonts w:ascii="宋体"/>
                <w:bCs/>
                <w:iCs/>
                <w:color w:val="000000"/>
                <w:sz w:val="24"/>
              </w:rPr>
            </w:pPr>
            <w:r w:rsidRPr="009E2204">
              <w:rPr>
                <w:rFonts w:ascii="宋体" w:hAnsi="宋体" w:hint="eastAsia"/>
                <w:bCs/>
                <w:iCs/>
                <w:color w:val="000000"/>
                <w:sz w:val="24"/>
              </w:rPr>
              <w:t>□</w:t>
            </w:r>
            <w:r w:rsidRPr="009E2204">
              <w:rPr>
                <w:rFonts w:ascii="宋体" w:hAnsi="宋体" w:hint="eastAsia"/>
                <w:sz w:val="24"/>
              </w:rPr>
              <w:t>媒体采访</w:t>
            </w:r>
            <w:r w:rsidRPr="009E2204">
              <w:rPr>
                <w:rFonts w:ascii="宋体" w:hAnsi="宋体"/>
                <w:sz w:val="24"/>
              </w:rPr>
              <w:t xml:space="preserve">            </w:t>
            </w:r>
            <w:r w:rsidRPr="009E2204">
              <w:rPr>
                <w:rFonts w:ascii="宋体" w:hAnsi="宋体" w:hint="eastAsia"/>
                <w:bCs/>
                <w:iCs/>
                <w:color w:val="000000"/>
                <w:sz w:val="24"/>
              </w:rPr>
              <w:t>□</w:t>
            </w:r>
            <w:r w:rsidRPr="009E2204">
              <w:rPr>
                <w:rFonts w:ascii="宋体" w:hAnsi="宋体" w:hint="eastAsia"/>
                <w:sz w:val="24"/>
              </w:rPr>
              <w:t>业绩说明会</w:t>
            </w:r>
          </w:p>
          <w:p w:rsidR="0045654C" w:rsidRPr="009E2204" w:rsidRDefault="00983B75" w:rsidP="002E52A3">
            <w:pPr>
              <w:spacing w:line="360" w:lineRule="auto"/>
              <w:rPr>
                <w:rFonts w:ascii="宋体"/>
                <w:bCs/>
                <w:iCs/>
                <w:color w:val="000000"/>
                <w:sz w:val="24"/>
              </w:rPr>
            </w:pPr>
            <w:r w:rsidRPr="009E2204">
              <w:rPr>
                <w:rFonts w:ascii="宋体" w:hAnsi="宋体" w:hint="eastAsia"/>
                <w:bCs/>
                <w:iCs/>
                <w:color w:val="000000"/>
                <w:sz w:val="24"/>
              </w:rPr>
              <w:t>□</w:t>
            </w:r>
            <w:r w:rsidRPr="009E2204">
              <w:rPr>
                <w:rFonts w:ascii="宋体" w:hAnsi="宋体" w:hint="eastAsia"/>
                <w:sz w:val="24"/>
              </w:rPr>
              <w:t>新闻发布会</w:t>
            </w:r>
            <w:r w:rsidRPr="009E2204">
              <w:rPr>
                <w:rFonts w:ascii="宋体" w:hAnsi="宋体"/>
                <w:sz w:val="24"/>
              </w:rPr>
              <w:t xml:space="preserve">          </w:t>
            </w:r>
            <w:r w:rsidR="00D3750C" w:rsidRPr="009E2204">
              <w:rPr>
                <w:rFonts w:ascii="宋体" w:hAnsi="宋体" w:hint="eastAsia"/>
                <w:bCs/>
                <w:iCs/>
                <w:color w:val="000000"/>
                <w:sz w:val="24"/>
              </w:rPr>
              <w:t>□</w:t>
            </w:r>
            <w:r w:rsidRPr="009E2204">
              <w:rPr>
                <w:rFonts w:ascii="宋体" w:hAnsi="宋体" w:hint="eastAsia"/>
                <w:sz w:val="24"/>
              </w:rPr>
              <w:t>路演活动</w:t>
            </w:r>
          </w:p>
          <w:p w:rsidR="0045654C" w:rsidRDefault="00983B75" w:rsidP="008D7A59">
            <w:pPr>
              <w:tabs>
                <w:tab w:val="left" w:pos="2685"/>
                <w:tab w:val="center" w:pos="3199"/>
              </w:tabs>
              <w:spacing w:line="360" w:lineRule="auto"/>
              <w:rPr>
                <w:rFonts w:ascii="宋体"/>
                <w:bCs/>
                <w:iCs/>
                <w:color w:val="000000"/>
                <w:sz w:val="24"/>
              </w:rPr>
            </w:pPr>
            <w:r w:rsidRPr="009E2204">
              <w:rPr>
                <w:rFonts w:ascii="宋体" w:hAnsi="宋体" w:hint="eastAsia"/>
                <w:bCs/>
                <w:iCs/>
                <w:color w:val="000000"/>
                <w:sz w:val="24"/>
              </w:rPr>
              <w:t>□</w:t>
            </w:r>
            <w:r w:rsidRPr="009E2204">
              <w:rPr>
                <w:rFonts w:ascii="宋体" w:hAnsi="宋体" w:hint="eastAsia"/>
                <w:sz w:val="24"/>
              </w:rPr>
              <w:t>现场参观</w:t>
            </w:r>
            <w:r w:rsidR="008D7A59">
              <w:rPr>
                <w:rFonts w:ascii="宋体" w:hint="eastAsia"/>
                <w:bCs/>
                <w:iCs/>
                <w:color w:val="000000"/>
                <w:sz w:val="24"/>
              </w:rPr>
              <w:t xml:space="preserve">            </w:t>
            </w:r>
            <w:r w:rsidR="00D3750C" w:rsidRPr="00D3750C">
              <w:rPr>
                <w:rFonts w:ascii="MS Mincho" w:eastAsia="MS Mincho" w:hAnsi="MS Mincho" w:cs="MS Mincho" w:hint="eastAsia"/>
                <w:bCs/>
                <w:iCs/>
                <w:color w:val="000000"/>
                <w:sz w:val="24"/>
              </w:rPr>
              <w:t>☑</w:t>
            </w:r>
            <w:r w:rsidRPr="009E2204">
              <w:rPr>
                <w:rFonts w:ascii="宋体" w:hAnsi="宋体" w:hint="eastAsia"/>
                <w:sz w:val="24"/>
              </w:rPr>
              <w:t>其他</w:t>
            </w:r>
            <w:r w:rsidRPr="00B1064C">
              <w:rPr>
                <w:rFonts w:ascii="宋体" w:hAnsi="宋体" w:hint="eastAsia"/>
                <w:sz w:val="24"/>
              </w:rPr>
              <w:t>（</w:t>
            </w:r>
            <w:r w:rsidR="00D3750C" w:rsidRPr="00B1064C">
              <w:rPr>
                <w:rFonts w:ascii="宋体" w:hAnsi="宋体" w:hint="eastAsia"/>
                <w:sz w:val="24"/>
              </w:rPr>
              <w:t>电话会议</w:t>
            </w:r>
            <w:r w:rsidRPr="00B1064C">
              <w:rPr>
                <w:rFonts w:ascii="宋体" w:hAnsi="宋体" w:hint="eastAsia"/>
                <w:sz w:val="24"/>
              </w:rPr>
              <w:t>）</w:t>
            </w:r>
          </w:p>
        </w:tc>
      </w:tr>
      <w:tr w:rsidR="0045654C" w:rsidTr="00740E11">
        <w:tc>
          <w:tcPr>
            <w:tcW w:w="1908" w:type="dxa"/>
            <w:vAlign w:val="center"/>
          </w:tcPr>
          <w:p w:rsidR="0045654C" w:rsidRDefault="00983B75" w:rsidP="002E52A3">
            <w:pPr>
              <w:spacing w:line="360" w:lineRule="auto"/>
              <w:jc w:val="left"/>
              <w:rPr>
                <w:rFonts w:ascii="宋体"/>
                <w:b/>
                <w:bCs/>
                <w:iCs/>
                <w:color w:val="000000"/>
                <w:sz w:val="24"/>
              </w:rPr>
            </w:pPr>
            <w:r>
              <w:rPr>
                <w:rFonts w:ascii="宋体" w:hAnsi="宋体" w:hint="eastAsia"/>
                <w:b/>
                <w:bCs/>
                <w:iCs/>
                <w:color w:val="000000"/>
                <w:sz w:val="24"/>
              </w:rPr>
              <w:t>参与单位名称及人员姓名</w:t>
            </w:r>
          </w:p>
        </w:tc>
        <w:tc>
          <w:tcPr>
            <w:tcW w:w="6614" w:type="dxa"/>
            <w:vAlign w:val="center"/>
          </w:tcPr>
          <w:p w:rsidR="00E26F23" w:rsidRPr="00183B37" w:rsidRDefault="00183B37" w:rsidP="00183B37">
            <w:pPr>
              <w:pStyle w:val="a5"/>
              <w:spacing w:line="360" w:lineRule="auto"/>
              <w:rPr>
                <w:rFonts w:asciiTheme="minorEastAsia" w:eastAsiaTheme="minorEastAsia" w:hAnsiTheme="minorEastAsia"/>
                <w:bCs/>
                <w:iCs/>
                <w:color w:val="000000"/>
                <w:sz w:val="24"/>
              </w:rPr>
            </w:pPr>
            <w:r w:rsidRPr="00183B37">
              <w:rPr>
                <w:rFonts w:asciiTheme="minorEastAsia" w:eastAsiaTheme="minorEastAsia" w:hAnsiTheme="minorEastAsia"/>
                <w:color w:val="333333"/>
                <w:sz w:val="24"/>
              </w:rPr>
              <w:t>BMO</w:t>
            </w:r>
            <w:r w:rsidRPr="00183B37">
              <w:rPr>
                <w:rFonts w:asciiTheme="minorEastAsia" w:eastAsiaTheme="minorEastAsia" w:hAnsiTheme="minorEastAsia" w:hint="eastAsia"/>
                <w:color w:val="333333"/>
                <w:sz w:val="24"/>
              </w:rPr>
              <w:t>环球资产管理董莺</w:t>
            </w:r>
            <w:proofErr w:type="gramStart"/>
            <w:r w:rsidRPr="00183B37">
              <w:rPr>
                <w:rFonts w:asciiTheme="minorEastAsia" w:eastAsiaTheme="minorEastAsia" w:hAnsiTheme="minorEastAsia" w:hint="eastAsia"/>
                <w:color w:val="333333"/>
                <w:sz w:val="24"/>
              </w:rPr>
              <w:t>莺</w:t>
            </w:r>
            <w:proofErr w:type="gramEnd"/>
          </w:p>
        </w:tc>
      </w:tr>
      <w:tr w:rsidR="0045654C">
        <w:tc>
          <w:tcPr>
            <w:tcW w:w="1908" w:type="dxa"/>
            <w:vAlign w:val="center"/>
          </w:tcPr>
          <w:p w:rsidR="0045654C" w:rsidRDefault="00983B75" w:rsidP="002E52A3">
            <w:pPr>
              <w:spacing w:line="360" w:lineRule="auto"/>
              <w:jc w:val="left"/>
              <w:rPr>
                <w:rFonts w:ascii="宋体"/>
                <w:b/>
                <w:bCs/>
                <w:iCs/>
                <w:color w:val="000000"/>
                <w:sz w:val="24"/>
              </w:rPr>
            </w:pPr>
            <w:r>
              <w:rPr>
                <w:rFonts w:ascii="宋体" w:hAnsi="宋体" w:hint="eastAsia"/>
                <w:b/>
                <w:bCs/>
                <w:iCs/>
                <w:color w:val="000000"/>
                <w:sz w:val="24"/>
              </w:rPr>
              <w:t>时间</w:t>
            </w:r>
          </w:p>
        </w:tc>
        <w:tc>
          <w:tcPr>
            <w:tcW w:w="6614" w:type="dxa"/>
          </w:tcPr>
          <w:p w:rsidR="0045654C" w:rsidRDefault="00983B75" w:rsidP="008D7A59">
            <w:pPr>
              <w:spacing w:line="360" w:lineRule="auto"/>
              <w:rPr>
                <w:rFonts w:ascii="宋体"/>
                <w:bCs/>
                <w:iCs/>
                <w:color w:val="000000"/>
                <w:sz w:val="24"/>
              </w:rPr>
            </w:pPr>
            <w:r>
              <w:rPr>
                <w:rFonts w:ascii="宋体" w:hint="eastAsia"/>
                <w:bCs/>
                <w:iCs/>
                <w:color w:val="000000"/>
                <w:sz w:val="24"/>
              </w:rPr>
              <w:t>20</w:t>
            </w:r>
            <w:r w:rsidR="00183B37">
              <w:rPr>
                <w:rFonts w:ascii="宋体" w:hint="eastAsia"/>
                <w:bCs/>
                <w:iCs/>
                <w:color w:val="000000"/>
                <w:sz w:val="24"/>
              </w:rPr>
              <w:t>20</w:t>
            </w:r>
            <w:r>
              <w:rPr>
                <w:rFonts w:ascii="宋体" w:hint="eastAsia"/>
                <w:bCs/>
                <w:iCs/>
                <w:color w:val="000000"/>
                <w:sz w:val="24"/>
              </w:rPr>
              <w:t>年</w:t>
            </w:r>
            <w:r w:rsidR="00183B37">
              <w:rPr>
                <w:rFonts w:ascii="宋体" w:hint="eastAsia"/>
                <w:bCs/>
                <w:iCs/>
                <w:color w:val="000000"/>
                <w:sz w:val="24"/>
              </w:rPr>
              <w:t>01</w:t>
            </w:r>
            <w:r>
              <w:rPr>
                <w:rFonts w:ascii="宋体" w:hint="eastAsia"/>
                <w:bCs/>
                <w:iCs/>
                <w:color w:val="000000"/>
                <w:sz w:val="24"/>
              </w:rPr>
              <w:t>月</w:t>
            </w:r>
            <w:r w:rsidR="00183B37">
              <w:rPr>
                <w:rFonts w:ascii="宋体" w:hint="eastAsia"/>
                <w:bCs/>
                <w:iCs/>
                <w:color w:val="000000"/>
                <w:sz w:val="24"/>
              </w:rPr>
              <w:t>16</w:t>
            </w:r>
            <w:r>
              <w:rPr>
                <w:rFonts w:ascii="宋体" w:hint="eastAsia"/>
                <w:bCs/>
                <w:iCs/>
                <w:color w:val="000000"/>
                <w:sz w:val="24"/>
              </w:rPr>
              <w:t>日</w:t>
            </w:r>
          </w:p>
        </w:tc>
      </w:tr>
      <w:tr w:rsidR="0045654C">
        <w:tc>
          <w:tcPr>
            <w:tcW w:w="1908" w:type="dxa"/>
            <w:vAlign w:val="center"/>
          </w:tcPr>
          <w:p w:rsidR="0045654C" w:rsidRDefault="00983B75" w:rsidP="002E52A3">
            <w:pPr>
              <w:spacing w:line="360" w:lineRule="auto"/>
              <w:jc w:val="left"/>
              <w:rPr>
                <w:rFonts w:ascii="宋体"/>
                <w:b/>
                <w:bCs/>
                <w:iCs/>
                <w:color w:val="000000"/>
                <w:sz w:val="24"/>
              </w:rPr>
            </w:pPr>
            <w:r>
              <w:rPr>
                <w:rFonts w:ascii="宋体" w:hAnsi="宋体" w:hint="eastAsia"/>
                <w:b/>
                <w:bCs/>
                <w:iCs/>
                <w:color w:val="000000"/>
                <w:sz w:val="24"/>
              </w:rPr>
              <w:t>地点</w:t>
            </w:r>
          </w:p>
        </w:tc>
        <w:tc>
          <w:tcPr>
            <w:tcW w:w="6614" w:type="dxa"/>
          </w:tcPr>
          <w:p w:rsidR="0045654C" w:rsidRDefault="00183B37" w:rsidP="00183B37">
            <w:pPr>
              <w:spacing w:line="360" w:lineRule="auto"/>
              <w:rPr>
                <w:rFonts w:ascii="宋体"/>
                <w:bCs/>
                <w:iCs/>
                <w:color w:val="000000"/>
                <w:sz w:val="24"/>
              </w:rPr>
            </w:pPr>
            <w:r>
              <w:rPr>
                <w:rFonts w:ascii="宋体" w:hint="eastAsia"/>
                <w:bCs/>
                <w:iCs/>
                <w:color w:val="000000"/>
                <w:sz w:val="24"/>
              </w:rPr>
              <w:t>公司总部办公室</w:t>
            </w:r>
          </w:p>
        </w:tc>
      </w:tr>
      <w:tr w:rsidR="0045654C">
        <w:tc>
          <w:tcPr>
            <w:tcW w:w="1908" w:type="dxa"/>
            <w:vAlign w:val="center"/>
          </w:tcPr>
          <w:p w:rsidR="0045654C" w:rsidRDefault="00983B75" w:rsidP="002E52A3">
            <w:pPr>
              <w:spacing w:line="360" w:lineRule="auto"/>
              <w:jc w:val="left"/>
              <w:rPr>
                <w:rFonts w:ascii="宋体"/>
                <w:b/>
                <w:bCs/>
                <w:iCs/>
                <w:color w:val="000000"/>
                <w:sz w:val="24"/>
              </w:rPr>
            </w:pPr>
            <w:r>
              <w:rPr>
                <w:rFonts w:ascii="宋体" w:hAnsi="宋体" w:hint="eastAsia"/>
                <w:b/>
                <w:bCs/>
                <w:iCs/>
                <w:color w:val="000000"/>
                <w:sz w:val="24"/>
              </w:rPr>
              <w:t>上市公司接待人员姓名</w:t>
            </w:r>
          </w:p>
        </w:tc>
        <w:tc>
          <w:tcPr>
            <w:tcW w:w="6614" w:type="dxa"/>
            <w:vAlign w:val="center"/>
          </w:tcPr>
          <w:p w:rsidR="0045654C" w:rsidRDefault="001E57E8" w:rsidP="002E52A3">
            <w:pPr>
              <w:spacing w:line="360" w:lineRule="auto"/>
              <w:jc w:val="left"/>
              <w:rPr>
                <w:rFonts w:ascii="宋体"/>
                <w:bCs/>
                <w:iCs/>
                <w:color w:val="000000"/>
                <w:sz w:val="24"/>
              </w:rPr>
            </w:pPr>
            <w:r>
              <w:rPr>
                <w:rFonts w:ascii="宋体" w:hint="eastAsia"/>
                <w:bCs/>
                <w:iCs/>
                <w:color w:val="000000"/>
                <w:sz w:val="24"/>
              </w:rPr>
              <w:t>董事会</w:t>
            </w:r>
            <w:proofErr w:type="gramStart"/>
            <w:r>
              <w:rPr>
                <w:rFonts w:ascii="宋体" w:hint="eastAsia"/>
                <w:bCs/>
                <w:iCs/>
                <w:color w:val="000000"/>
                <w:sz w:val="24"/>
              </w:rPr>
              <w:t>秘书</w:t>
            </w:r>
            <w:r w:rsidR="00983B75">
              <w:rPr>
                <w:rFonts w:ascii="宋体" w:hint="eastAsia"/>
                <w:bCs/>
                <w:iCs/>
                <w:color w:val="000000"/>
                <w:sz w:val="24"/>
              </w:rPr>
              <w:t>颜新元</w:t>
            </w:r>
            <w:proofErr w:type="gramEnd"/>
          </w:p>
          <w:p w:rsidR="0045654C" w:rsidRDefault="001E57E8" w:rsidP="002E52A3">
            <w:pPr>
              <w:spacing w:line="360" w:lineRule="auto"/>
              <w:jc w:val="left"/>
              <w:rPr>
                <w:rFonts w:ascii="宋体"/>
                <w:bCs/>
                <w:iCs/>
                <w:color w:val="000000"/>
                <w:sz w:val="24"/>
              </w:rPr>
            </w:pPr>
            <w:r>
              <w:rPr>
                <w:rFonts w:ascii="宋体" w:hint="eastAsia"/>
                <w:bCs/>
                <w:iCs/>
                <w:color w:val="000000"/>
                <w:sz w:val="24"/>
              </w:rPr>
              <w:t>证券事务代表</w:t>
            </w:r>
            <w:r w:rsidR="00983B75">
              <w:rPr>
                <w:rFonts w:ascii="宋体" w:hint="eastAsia"/>
                <w:bCs/>
                <w:iCs/>
                <w:color w:val="000000"/>
                <w:sz w:val="24"/>
              </w:rPr>
              <w:t>冯海英</w:t>
            </w:r>
          </w:p>
        </w:tc>
      </w:tr>
      <w:tr w:rsidR="0045654C">
        <w:trPr>
          <w:trHeight w:val="1757"/>
        </w:trPr>
        <w:tc>
          <w:tcPr>
            <w:tcW w:w="1908" w:type="dxa"/>
            <w:vAlign w:val="center"/>
          </w:tcPr>
          <w:p w:rsidR="0045654C" w:rsidRDefault="00983B75" w:rsidP="002E52A3">
            <w:pPr>
              <w:spacing w:line="360" w:lineRule="auto"/>
              <w:rPr>
                <w:rFonts w:ascii="宋体"/>
                <w:b/>
                <w:bCs/>
                <w:iCs/>
                <w:color w:val="000000"/>
                <w:sz w:val="24"/>
              </w:rPr>
            </w:pPr>
            <w:r>
              <w:rPr>
                <w:rFonts w:ascii="宋体" w:hAnsi="宋体" w:hint="eastAsia"/>
                <w:b/>
                <w:bCs/>
                <w:iCs/>
                <w:color w:val="000000"/>
                <w:sz w:val="24"/>
              </w:rPr>
              <w:t>投资者关系活动主要内容介绍</w:t>
            </w:r>
          </w:p>
        </w:tc>
        <w:tc>
          <w:tcPr>
            <w:tcW w:w="6614" w:type="dxa"/>
          </w:tcPr>
          <w:p w:rsidR="00766731" w:rsidRPr="00831542" w:rsidRDefault="00934394" w:rsidP="00E04E95">
            <w:pPr>
              <w:pStyle w:val="a5"/>
              <w:spacing w:line="360" w:lineRule="auto"/>
              <w:ind w:firstLineChars="200" w:firstLine="482"/>
              <w:rPr>
                <w:rFonts w:asciiTheme="minorEastAsia" w:eastAsiaTheme="minorEastAsia" w:hAnsiTheme="minorEastAsia"/>
                <w:b/>
                <w:sz w:val="24"/>
              </w:rPr>
            </w:pPr>
            <w:r w:rsidRPr="00831542">
              <w:rPr>
                <w:rFonts w:asciiTheme="minorEastAsia" w:eastAsiaTheme="minorEastAsia" w:hAnsiTheme="minorEastAsia" w:hint="eastAsia"/>
                <w:b/>
                <w:sz w:val="24"/>
              </w:rPr>
              <w:t>一、公司基本情况介绍？</w:t>
            </w:r>
          </w:p>
          <w:p w:rsidR="009D6CBB" w:rsidRPr="00831542" w:rsidRDefault="009D6CBB"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主营业务属于照明灯具制造行业，是一家整体照明方案提供商，主要从事绿色照明灯具、照明光源及照明控制类产品的研发、生产和销售，为客户提供综合照明解决方案及相关专业服务。公司产品涵盖商业照明、办公照明、工业照明、家居照明、户外照明等应用领域，</w:t>
            </w:r>
            <w:r w:rsidRPr="00831542">
              <w:rPr>
                <w:rFonts w:asciiTheme="minorEastAsia" w:eastAsiaTheme="minorEastAsia" w:hAnsiTheme="minorEastAsia"/>
                <w:sz w:val="24"/>
              </w:rPr>
              <w:t>广泛应用于住宅、写字楼、酒店、商场、学校、医院、体育场馆、机场、地铁、景观庭院等领域</w:t>
            </w:r>
            <w:r w:rsidRPr="00831542">
              <w:rPr>
                <w:rFonts w:asciiTheme="minorEastAsia" w:eastAsiaTheme="minorEastAsia" w:hAnsiTheme="minorEastAsia" w:hint="eastAsia"/>
                <w:sz w:val="24"/>
              </w:rPr>
              <w:t>，已有20多年的行业经验沉淀。</w:t>
            </w:r>
          </w:p>
          <w:p w:rsidR="009D6CBB" w:rsidRPr="00831542" w:rsidRDefault="009D6CBB"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在商业照明、工装照明等专业照明市场有较强的相对竞争优势，公司产品的品牌、品质、技术性能等在专业照明设计师和装饰领域有着良好的口碑与市场影响力。近年来，公司也进一步加大了在家居照明行业的市场拓展，公司产品线更丰富，业务结构更趋合理。</w:t>
            </w:r>
          </w:p>
          <w:p w:rsidR="00BE0DC3" w:rsidRPr="00831542" w:rsidRDefault="009A7AB3"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公司于2017年3月17日在深圳证券交易所创业板挂牌上</w:t>
            </w:r>
            <w:r w:rsidRPr="00831542">
              <w:rPr>
                <w:rFonts w:asciiTheme="minorEastAsia" w:eastAsiaTheme="minorEastAsia" w:hAnsiTheme="minorEastAsia" w:hint="eastAsia"/>
                <w:sz w:val="24"/>
              </w:rPr>
              <w:lastRenderedPageBreak/>
              <w:t>市，希望能充分借助资本市场平台，抓住行业发展机遇，积极进取，促进公司健康、快速发展。</w:t>
            </w:r>
          </w:p>
          <w:p w:rsidR="009D6CBB" w:rsidRPr="00831542" w:rsidRDefault="009D6CBB" w:rsidP="00E04E95">
            <w:pPr>
              <w:pStyle w:val="a5"/>
              <w:spacing w:line="360" w:lineRule="auto"/>
              <w:ind w:firstLineChars="200" w:firstLine="482"/>
              <w:rPr>
                <w:rFonts w:asciiTheme="minorEastAsia" w:eastAsiaTheme="minorEastAsia" w:hAnsiTheme="minorEastAsia"/>
                <w:b/>
                <w:sz w:val="24"/>
              </w:rPr>
            </w:pPr>
            <w:r w:rsidRPr="00831542">
              <w:rPr>
                <w:rFonts w:asciiTheme="minorEastAsia" w:eastAsiaTheme="minorEastAsia" w:hAnsiTheme="minorEastAsia" w:hint="eastAsia"/>
                <w:b/>
                <w:sz w:val="24"/>
              </w:rPr>
              <w:t>二、请介绍公司核心股东的基本情况？</w:t>
            </w:r>
          </w:p>
          <w:p w:rsidR="00766731" w:rsidRPr="00831542" w:rsidRDefault="009D6CBB"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w:t>
            </w:r>
            <w:r w:rsidR="002D1D21" w:rsidRPr="00831542">
              <w:rPr>
                <w:rFonts w:asciiTheme="minorEastAsia" w:eastAsiaTheme="minorEastAsia" w:hAnsiTheme="minorEastAsia" w:hint="eastAsia"/>
                <w:sz w:val="24"/>
              </w:rPr>
              <w:t>四位</w:t>
            </w:r>
            <w:r w:rsidRPr="00831542">
              <w:rPr>
                <w:rFonts w:asciiTheme="minorEastAsia" w:eastAsiaTheme="minorEastAsia" w:hAnsiTheme="minorEastAsia" w:hint="eastAsia"/>
                <w:sz w:val="24"/>
              </w:rPr>
              <w:t>核心股东</w:t>
            </w:r>
            <w:r w:rsidR="00FF6190">
              <w:rPr>
                <w:rFonts w:asciiTheme="minorEastAsia" w:eastAsiaTheme="minorEastAsia" w:hAnsiTheme="minorEastAsia" w:hint="eastAsia"/>
                <w:sz w:val="24"/>
              </w:rPr>
              <w:t>均毕业于华南理工大学，</w:t>
            </w:r>
            <w:r w:rsidRPr="00831542">
              <w:rPr>
                <w:rFonts w:asciiTheme="minorEastAsia" w:eastAsiaTheme="minorEastAsia" w:hAnsiTheme="minorEastAsia" w:hint="eastAsia"/>
                <w:sz w:val="24"/>
              </w:rPr>
              <w:t>大学毕业后</w:t>
            </w:r>
            <w:proofErr w:type="gramStart"/>
            <w:r w:rsidRPr="00831542">
              <w:rPr>
                <w:rFonts w:asciiTheme="minorEastAsia" w:eastAsiaTheme="minorEastAsia" w:hAnsiTheme="minorEastAsia" w:hint="eastAsia"/>
                <w:sz w:val="24"/>
              </w:rPr>
              <w:t>即一起</w:t>
            </w:r>
            <w:proofErr w:type="gramEnd"/>
            <w:r w:rsidRPr="00831542">
              <w:rPr>
                <w:rFonts w:asciiTheme="minorEastAsia" w:eastAsiaTheme="minorEastAsia" w:hAnsiTheme="minorEastAsia" w:hint="eastAsia"/>
                <w:sz w:val="24"/>
              </w:rPr>
              <w:t>创业，20多年来一直专注于照明行业相关产品的研发与</w:t>
            </w:r>
            <w:r w:rsidR="00FF6190">
              <w:rPr>
                <w:rFonts w:asciiTheme="minorEastAsia" w:eastAsiaTheme="minorEastAsia" w:hAnsiTheme="minorEastAsia" w:hint="eastAsia"/>
                <w:sz w:val="24"/>
              </w:rPr>
              <w:t>生产。核心股东都在公司任职并都是董事会成员，分工明确，一直以来</w:t>
            </w:r>
            <w:r w:rsidRPr="00831542">
              <w:rPr>
                <w:rFonts w:asciiTheme="minorEastAsia" w:eastAsiaTheme="minorEastAsia" w:hAnsiTheme="minorEastAsia" w:hint="eastAsia"/>
                <w:sz w:val="24"/>
              </w:rPr>
              <w:t>配合默契、勤恳务实，</w:t>
            </w:r>
            <w:r w:rsidR="00FF6190">
              <w:rPr>
                <w:rFonts w:asciiTheme="minorEastAsia" w:eastAsiaTheme="minorEastAsia" w:hAnsiTheme="minorEastAsia" w:hint="eastAsia"/>
                <w:sz w:val="24"/>
              </w:rPr>
              <w:t>也</w:t>
            </w:r>
            <w:r w:rsidRPr="00831542">
              <w:rPr>
                <w:rFonts w:asciiTheme="minorEastAsia" w:eastAsiaTheme="minorEastAsia" w:hAnsiTheme="minorEastAsia" w:hint="eastAsia"/>
                <w:sz w:val="24"/>
              </w:rPr>
              <w:t>造就了公司专注、低调、务实、稳健的</w:t>
            </w:r>
            <w:r w:rsidR="00FF6190">
              <w:rPr>
                <w:rFonts w:asciiTheme="minorEastAsia" w:eastAsiaTheme="minorEastAsia" w:hAnsiTheme="minorEastAsia" w:hint="eastAsia"/>
                <w:sz w:val="24"/>
              </w:rPr>
              <w:t>风格</w:t>
            </w:r>
            <w:r w:rsidRPr="00831542">
              <w:rPr>
                <w:rFonts w:asciiTheme="minorEastAsia" w:eastAsiaTheme="minorEastAsia" w:hAnsiTheme="minorEastAsia" w:hint="eastAsia"/>
                <w:sz w:val="24"/>
              </w:rPr>
              <w:t>。</w:t>
            </w:r>
            <w:r w:rsidR="002D1D21" w:rsidRPr="00831542">
              <w:rPr>
                <w:rFonts w:asciiTheme="minorEastAsia" w:eastAsiaTheme="minorEastAsia" w:hAnsiTheme="minorEastAsia" w:hint="eastAsia"/>
                <w:sz w:val="24"/>
              </w:rPr>
              <w:t>自公司上市以来，四位核心股东从未进行过</w:t>
            </w:r>
            <w:r w:rsidR="00BE0DC3" w:rsidRPr="00831542">
              <w:rPr>
                <w:rFonts w:asciiTheme="minorEastAsia" w:eastAsiaTheme="minorEastAsia" w:hAnsiTheme="minorEastAsia" w:hint="eastAsia"/>
                <w:sz w:val="24"/>
              </w:rPr>
              <w:t>公司</w:t>
            </w:r>
            <w:r w:rsidR="002D1D21" w:rsidRPr="00831542">
              <w:rPr>
                <w:rFonts w:asciiTheme="minorEastAsia" w:eastAsiaTheme="minorEastAsia" w:hAnsiTheme="minorEastAsia" w:hint="eastAsia"/>
                <w:sz w:val="24"/>
              </w:rPr>
              <w:t>股票质押</w:t>
            </w:r>
            <w:r w:rsidR="00BE0DC3" w:rsidRPr="00831542">
              <w:rPr>
                <w:rFonts w:asciiTheme="minorEastAsia" w:eastAsiaTheme="minorEastAsia" w:hAnsiTheme="minorEastAsia" w:hint="eastAsia"/>
                <w:sz w:val="24"/>
              </w:rPr>
              <w:t>的行为</w:t>
            </w:r>
            <w:r w:rsidR="002D1D21" w:rsidRPr="00831542">
              <w:rPr>
                <w:rFonts w:asciiTheme="minorEastAsia" w:eastAsiaTheme="minorEastAsia" w:hAnsiTheme="minorEastAsia" w:hint="eastAsia"/>
                <w:sz w:val="24"/>
              </w:rPr>
              <w:t>。</w:t>
            </w:r>
          </w:p>
          <w:p w:rsidR="008F02EE" w:rsidRPr="00831542" w:rsidRDefault="009A7AB3" w:rsidP="00E04E95">
            <w:pPr>
              <w:pStyle w:val="a5"/>
              <w:spacing w:line="360" w:lineRule="auto"/>
              <w:ind w:firstLineChars="200" w:firstLine="482"/>
              <w:rPr>
                <w:rFonts w:asciiTheme="minorEastAsia" w:eastAsiaTheme="minorEastAsia" w:hAnsiTheme="minorEastAsia"/>
                <w:b/>
                <w:sz w:val="24"/>
              </w:rPr>
            </w:pPr>
            <w:r w:rsidRPr="00831542">
              <w:rPr>
                <w:rFonts w:asciiTheme="minorEastAsia" w:eastAsiaTheme="minorEastAsia" w:hAnsiTheme="minorEastAsia" w:hint="eastAsia"/>
                <w:b/>
                <w:sz w:val="24"/>
              </w:rPr>
              <w:t>三、</w:t>
            </w:r>
            <w:r w:rsidR="00CA5E17" w:rsidRPr="00831542">
              <w:rPr>
                <w:rFonts w:asciiTheme="minorEastAsia" w:eastAsiaTheme="minorEastAsia" w:hAnsiTheme="minorEastAsia" w:hint="eastAsia"/>
                <w:b/>
                <w:sz w:val="24"/>
              </w:rPr>
              <w:t>公司2018年至2019年上半年业绩下滑明显，但</w:t>
            </w:r>
            <w:r w:rsidR="008F02EE" w:rsidRPr="00831542">
              <w:rPr>
                <w:rFonts w:asciiTheme="minorEastAsia" w:eastAsiaTheme="minorEastAsia" w:hAnsiTheme="minorEastAsia" w:hint="eastAsia"/>
                <w:b/>
                <w:sz w:val="24"/>
              </w:rPr>
              <w:t>2019</w:t>
            </w:r>
            <w:r w:rsidR="00CA5E17" w:rsidRPr="00831542">
              <w:rPr>
                <w:rFonts w:asciiTheme="minorEastAsia" w:eastAsiaTheme="minorEastAsia" w:hAnsiTheme="minorEastAsia" w:hint="eastAsia"/>
                <w:b/>
                <w:sz w:val="24"/>
              </w:rPr>
              <w:t>年</w:t>
            </w:r>
            <w:r w:rsidR="008F02EE" w:rsidRPr="00831542">
              <w:rPr>
                <w:rFonts w:asciiTheme="minorEastAsia" w:eastAsiaTheme="minorEastAsia" w:hAnsiTheme="minorEastAsia" w:hint="eastAsia"/>
                <w:b/>
                <w:sz w:val="24"/>
              </w:rPr>
              <w:t>第三季度</w:t>
            </w:r>
            <w:r w:rsidR="00B20B40">
              <w:rPr>
                <w:rFonts w:asciiTheme="minorEastAsia" w:eastAsiaTheme="minorEastAsia" w:hAnsiTheme="minorEastAsia" w:hint="eastAsia"/>
                <w:b/>
                <w:sz w:val="24"/>
              </w:rPr>
              <w:t>开始</w:t>
            </w:r>
            <w:r w:rsidR="00CA5E17" w:rsidRPr="00831542">
              <w:rPr>
                <w:rFonts w:asciiTheme="minorEastAsia" w:eastAsiaTheme="minorEastAsia" w:hAnsiTheme="minorEastAsia" w:hint="eastAsia"/>
                <w:b/>
                <w:sz w:val="24"/>
              </w:rPr>
              <w:t>大幅反弹</w:t>
            </w:r>
            <w:r w:rsidR="008F02EE" w:rsidRPr="00831542">
              <w:rPr>
                <w:rFonts w:asciiTheme="minorEastAsia" w:eastAsiaTheme="minorEastAsia" w:hAnsiTheme="minorEastAsia" w:hint="eastAsia"/>
                <w:b/>
                <w:sz w:val="24"/>
              </w:rPr>
              <w:t>，</w:t>
            </w:r>
            <w:r w:rsidR="007831EC" w:rsidRPr="00831542">
              <w:rPr>
                <w:rFonts w:asciiTheme="minorEastAsia" w:eastAsiaTheme="minorEastAsia" w:hAnsiTheme="minorEastAsia" w:hint="eastAsia"/>
                <w:b/>
                <w:sz w:val="24"/>
              </w:rPr>
              <w:t>是行业回暖还是其他</w:t>
            </w:r>
            <w:r w:rsidR="007B4934" w:rsidRPr="00831542">
              <w:rPr>
                <w:rFonts w:asciiTheme="minorEastAsia" w:eastAsiaTheme="minorEastAsia" w:hAnsiTheme="minorEastAsia" w:hint="eastAsia"/>
                <w:b/>
                <w:sz w:val="24"/>
              </w:rPr>
              <w:t>原因</w:t>
            </w:r>
            <w:r w:rsidR="007831EC" w:rsidRPr="00831542">
              <w:rPr>
                <w:rFonts w:asciiTheme="minorEastAsia" w:eastAsiaTheme="minorEastAsia" w:hAnsiTheme="minorEastAsia" w:hint="eastAsia"/>
                <w:b/>
                <w:sz w:val="24"/>
              </w:rPr>
              <w:t>呢</w:t>
            </w:r>
            <w:r w:rsidR="007B4934" w:rsidRPr="00831542">
              <w:rPr>
                <w:rFonts w:asciiTheme="minorEastAsia" w:eastAsiaTheme="minorEastAsia" w:hAnsiTheme="minorEastAsia" w:hint="eastAsia"/>
                <w:b/>
                <w:sz w:val="24"/>
              </w:rPr>
              <w:t>？</w:t>
            </w:r>
          </w:p>
          <w:p w:rsidR="00931468" w:rsidRPr="00831542" w:rsidRDefault="00094AD9"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公司2019年第三季度业绩同比有所增长主要</w:t>
            </w:r>
            <w:r w:rsidR="005901F2" w:rsidRPr="00831542">
              <w:rPr>
                <w:rFonts w:asciiTheme="minorEastAsia" w:eastAsiaTheme="minorEastAsia" w:hAnsiTheme="minorEastAsia" w:hint="eastAsia"/>
                <w:sz w:val="24"/>
              </w:rPr>
              <w:t>有以下几方面</w:t>
            </w:r>
            <w:r w:rsidR="00B20B40">
              <w:rPr>
                <w:rFonts w:asciiTheme="minorEastAsia" w:eastAsiaTheme="minorEastAsia" w:hAnsiTheme="minorEastAsia" w:hint="eastAsia"/>
                <w:sz w:val="24"/>
              </w:rPr>
              <w:t>原因</w:t>
            </w:r>
            <w:r w:rsidR="005901F2" w:rsidRPr="00831542">
              <w:rPr>
                <w:rFonts w:asciiTheme="minorEastAsia" w:eastAsiaTheme="minorEastAsia" w:hAnsiTheme="minorEastAsia" w:hint="eastAsia"/>
                <w:sz w:val="24"/>
              </w:rPr>
              <w:t>：一是公司专注于照明市场，精耕细作，深入挖掘细分领域市场，在</w:t>
            </w:r>
            <w:r w:rsidR="005901F2" w:rsidRPr="00831542">
              <w:rPr>
                <w:rFonts w:asciiTheme="minorEastAsia" w:eastAsiaTheme="minorEastAsia" w:hAnsiTheme="minorEastAsia"/>
                <w:sz w:val="24"/>
              </w:rPr>
              <w:t>稳固商业照明、工装照明市场优势</w:t>
            </w:r>
            <w:r w:rsidR="005901F2" w:rsidRPr="00831542">
              <w:rPr>
                <w:rFonts w:asciiTheme="minorEastAsia" w:eastAsiaTheme="minorEastAsia" w:hAnsiTheme="minorEastAsia" w:hint="eastAsia"/>
                <w:sz w:val="24"/>
              </w:rPr>
              <w:t>的基础上，加大在高端酒店、轨道交通、教育系统等方面的投入，取得了一定的业绩回报；二</w:t>
            </w:r>
            <w:r w:rsidRPr="00831542">
              <w:rPr>
                <w:rFonts w:asciiTheme="minorEastAsia" w:eastAsiaTheme="minorEastAsia" w:hAnsiTheme="minorEastAsia" w:hint="eastAsia"/>
                <w:sz w:val="24"/>
              </w:rPr>
              <w:t>是</w:t>
            </w:r>
            <w:r w:rsidR="00E52131" w:rsidRPr="00831542">
              <w:rPr>
                <w:rFonts w:asciiTheme="minorEastAsia" w:eastAsiaTheme="minorEastAsia" w:hAnsiTheme="minorEastAsia" w:hint="eastAsia"/>
                <w:sz w:val="24"/>
              </w:rPr>
              <w:t>公司2019年</w:t>
            </w:r>
            <w:r w:rsidR="000B0757" w:rsidRPr="00831542">
              <w:rPr>
                <w:rFonts w:asciiTheme="minorEastAsia" w:eastAsiaTheme="minorEastAsia" w:hAnsiTheme="minorEastAsia" w:hint="eastAsia"/>
                <w:sz w:val="24"/>
              </w:rPr>
              <w:t>全面推行</w:t>
            </w:r>
            <w:r w:rsidR="00663C5D" w:rsidRPr="00831542">
              <w:rPr>
                <w:rFonts w:asciiTheme="minorEastAsia" w:eastAsiaTheme="minorEastAsia" w:hAnsiTheme="minorEastAsia" w:hint="eastAsia"/>
                <w:sz w:val="24"/>
              </w:rPr>
              <w:t>内部</w:t>
            </w:r>
            <w:r w:rsidR="00E52131" w:rsidRPr="00831542">
              <w:rPr>
                <w:rFonts w:asciiTheme="minorEastAsia" w:eastAsiaTheme="minorEastAsia" w:hAnsiTheme="minorEastAsia" w:hint="eastAsia"/>
                <w:sz w:val="24"/>
              </w:rPr>
              <w:t>管理变革</w:t>
            </w:r>
            <w:r w:rsidR="00663C5D" w:rsidRPr="00831542">
              <w:rPr>
                <w:rFonts w:asciiTheme="minorEastAsia" w:eastAsiaTheme="minorEastAsia" w:hAnsiTheme="minorEastAsia" w:hint="eastAsia"/>
                <w:sz w:val="24"/>
              </w:rPr>
              <w:t>，</w:t>
            </w:r>
            <w:r w:rsidR="000B0757" w:rsidRPr="00831542">
              <w:rPr>
                <w:rFonts w:asciiTheme="minorEastAsia" w:eastAsiaTheme="minorEastAsia" w:hAnsiTheme="minorEastAsia"/>
                <w:sz w:val="24"/>
              </w:rPr>
              <w:t>推动公司管理</w:t>
            </w:r>
            <w:r w:rsidR="000B0757" w:rsidRPr="00831542">
              <w:rPr>
                <w:rFonts w:asciiTheme="minorEastAsia" w:eastAsiaTheme="minorEastAsia" w:hAnsiTheme="minorEastAsia" w:hint="eastAsia"/>
                <w:sz w:val="24"/>
              </w:rPr>
              <w:t>的</w:t>
            </w:r>
            <w:r w:rsidR="000B0757" w:rsidRPr="00831542">
              <w:rPr>
                <w:rFonts w:asciiTheme="minorEastAsia" w:eastAsiaTheme="minorEastAsia" w:hAnsiTheme="minorEastAsia"/>
                <w:sz w:val="24"/>
              </w:rPr>
              <w:t>规范化、信息化建设</w:t>
            </w:r>
            <w:r w:rsidR="000B0757" w:rsidRPr="00831542">
              <w:rPr>
                <w:rFonts w:asciiTheme="minorEastAsia" w:eastAsiaTheme="minorEastAsia" w:hAnsiTheme="minorEastAsia" w:hint="eastAsia"/>
                <w:sz w:val="24"/>
              </w:rPr>
              <w:t>，</w:t>
            </w:r>
            <w:r w:rsidR="00663C5D" w:rsidRPr="00831542">
              <w:rPr>
                <w:rFonts w:asciiTheme="minorEastAsia" w:eastAsiaTheme="minorEastAsia" w:hAnsiTheme="minorEastAsia" w:hint="eastAsia"/>
                <w:sz w:val="24"/>
              </w:rPr>
              <w:t>运营管理效率</w:t>
            </w:r>
            <w:r w:rsidR="000B0757" w:rsidRPr="00831542">
              <w:rPr>
                <w:rFonts w:asciiTheme="minorEastAsia" w:eastAsiaTheme="minorEastAsia" w:hAnsiTheme="minorEastAsia" w:hint="eastAsia"/>
                <w:sz w:val="24"/>
              </w:rPr>
              <w:t>得到有效</w:t>
            </w:r>
            <w:r w:rsidR="00663C5D" w:rsidRPr="00831542">
              <w:rPr>
                <w:rFonts w:asciiTheme="minorEastAsia" w:eastAsiaTheme="minorEastAsia" w:hAnsiTheme="minorEastAsia" w:hint="eastAsia"/>
                <w:sz w:val="24"/>
              </w:rPr>
              <w:t>提升；</w:t>
            </w:r>
            <w:r w:rsidR="005901F2" w:rsidRPr="00831542">
              <w:rPr>
                <w:rFonts w:asciiTheme="minorEastAsia" w:eastAsiaTheme="minorEastAsia" w:hAnsiTheme="minorEastAsia" w:hint="eastAsia"/>
                <w:sz w:val="24"/>
              </w:rPr>
              <w:t>三是</w:t>
            </w:r>
            <w:r w:rsidR="00F45450" w:rsidRPr="00831542">
              <w:rPr>
                <w:rFonts w:asciiTheme="minorEastAsia" w:eastAsiaTheme="minorEastAsia" w:hAnsiTheme="minorEastAsia" w:hint="eastAsia"/>
                <w:sz w:val="24"/>
              </w:rPr>
              <w:t>公司</w:t>
            </w:r>
            <w:r w:rsidR="00663C5D" w:rsidRPr="00831542">
              <w:rPr>
                <w:rFonts w:asciiTheme="minorEastAsia" w:eastAsiaTheme="minorEastAsia" w:hAnsiTheme="minorEastAsia" w:hint="eastAsia"/>
                <w:sz w:val="24"/>
              </w:rPr>
              <w:t>实施了降本增效措施，</w:t>
            </w:r>
            <w:r w:rsidR="00571BD2" w:rsidRPr="00831542">
              <w:rPr>
                <w:rFonts w:asciiTheme="minorEastAsia" w:eastAsiaTheme="minorEastAsia" w:hAnsiTheme="minorEastAsia" w:hint="eastAsia"/>
                <w:sz w:val="24"/>
              </w:rPr>
              <w:t>成效</w:t>
            </w:r>
            <w:r w:rsidR="00F45450" w:rsidRPr="00831542">
              <w:rPr>
                <w:rFonts w:asciiTheme="minorEastAsia" w:eastAsiaTheme="minorEastAsia" w:hAnsiTheme="minorEastAsia" w:hint="eastAsia"/>
                <w:sz w:val="24"/>
              </w:rPr>
              <w:t>有所</w:t>
            </w:r>
            <w:r w:rsidR="00571BD2" w:rsidRPr="00831542">
              <w:rPr>
                <w:rFonts w:asciiTheme="minorEastAsia" w:eastAsiaTheme="minorEastAsia" w:hAnsiTheme="minorEastAsia" w:hint="eastAsia"/>
                <w:sz w:val="24"/>
              </w:rPr>
              <w:t>显现，</w:t>
            </w:r>
            <w:r w:rsidR="00663C5D" w:rsidRPr="00831542">
              <w:rPr>
                <w:rFonts w:asciiTheme="minorEastAsia" w:eastAsiaTheme="minorEastAsia" w:hAnsiTheme="minorEastAsia" w:hint="eastAsia"/>
                <w:sz w:val="24"/>
              </w:rPr>
              <w:t>公司产品毛利率同比上升</w:t>
            </w:r>
            <w:r w:rsidR="00B20B40">
              <w:rPr>
                <w:rFonts w:asciiTheme="minorEastAsia" w:eastAsiaTheme="minorEastAsia" w:hAnsiTheme="minorEastAsia" w:hint="eastAsia"/>
                <w:sz w:val="24"/>
              </w:rPr>
              <w:t>；此外，公司</w:t>
            </w:r>
            <w:r w:rsidR="00B22397">
              <w:rPr>
                <w:rFonts w:asciiTheme="minorEastAsia" w:eastAsiaTheme="minorEastAsia" w:hAnsiTheme="minorEastAsia" w:hint="eastAsia"/>
                <w:sz w:val="24"/>
              </w:rPr>
              <w:t>20</w:t>
            </w:r>
            <w:r w:rsidR="00B20B40">
              <w:rPr>
                <w:rFonts w:asciiTheme="minorEastAsia" w:eastAsiaTheme="minorEastAsia" w:hAnsiTheme="minorEastAsia" w:hint="eastAsia"/>
                <w:sz w:val="24"/>
              </w:rPr>
              <w:t>18年下半年业绩同比下降也是原因之一</w:t>
            </w:r>
            <w:r w:rsidR="00CA5AA1" w:rsidRPr="00831542">
              <w:rPr>
                <w:rFonts w:asciiTheme="minorEastAsia" w:eastAsiaTheme="minorEastAsia" w:hAnsiTheme="minorEastAsia" w:hint="eastAsia"/>
                <w:sz w:val="24"/>
              </w:rPr>
              <w:t>。</w:t>
            </w:r>
            <w:r w:rsidR="00B20B40">
              <w:rPr>
                <w:rFonts w:asciiTheme="minorEastAsia" w:eastAsiaTheme="minorEastAsia" w:hAnsiTheme="minorEastAsia" w:hint="eastAsia"/>
                <w:sz w:val="24"/>
              </w:rPr>
              <w:t>整体来看，公司业绩从</w:t>
            </w:r>
            <w:r w:rsidR="00B22397">
              <w:rPr>
                <w:rFonts w:asciiTheme="minorEastAsia" w:eastAsiaTheme="minorEastAsia" w:hAnsiTheme="minorEastAsia" w:hint="eastAsia"/>
                <w:sz w:val="24"/>
              </w:rPr>
              <w:t>20</w:t>
            </w:r>
            <w:r w:rsidR="00B20B40">
              <w:rPr>
                <w:rFonts w:asciiTheme="minorEastAsia" w:eastAsiaTheme="minorEastAsia" w:hAnsiTheme="minorEastAsia" w:hint="eastAsia"/>
                <w:sz w:val="24"/>
              </w:rPr>
              <w:t>19年</w:t>
            </w:r>
            <w:r w:rsidR="001D6F01">
              <w:rPr>
                <w:rFonts w:asciiTheme="minorEastAsia" w:eastAsiaTheme="minorEastAsia" w:hAnsiTheme="minorEastAsia" w:hint="eastAsia"/>
                <w:sz w:val="24"/>
              </w:rPr>
              <w:t>第</w:t>
            </w:r>
            <w:r w:rsidR="00B20B40">
              <w:rPr>
                <w:rFonts w:asciiTheme="minorEastAsia" w:eastAsiaTheme="minorEastAsia" w:hAnsiTheme="minorEastAsia" w:hint="eastAsia"/>
                <w:sz w:val="24"/>
              </w:rPr>
              <w:t>三季度开始出现恢复性增长，主要是</w:t>
            </w:r>
            <w:r w:rsidR="00A51341" w:rsidRPr="00831542">
              <w:rPr>
                <w:rFonts w:asciiTheme="minorEastAsia" w:eastAsiaTheme="minorEastAsia" w:hAnsiTheme="minorEastAsia" w:hint="eastAsia"/>
                <w:sz w:val="24"/>
              </w:rPr>
              <w:t>全体员工</w:t>
            </w:r>
            <w:r w:rsidR="00B20B40">
              <w:rPr>
                <w:rFonts w:asciiTheme="minorEastAsia" w:eastAsiaTheme="minorEastAsia" w:hAnsiTheme="minorEastAsia" w:hint="eastAsia"/>
                <w:sz w:val="24"/>
              </w:rPr>
              <w:t>共同努力的结果</w:t>
            </w:r>
            <w:r w:rsidR="005901F2" w:rsidRPr="00831542">
              <w:rPr>
                <w:rFonts w:asciiTheme="minorEastAsia" w:eastAsiaTheme="minorEastAsia" w:hAnsiTheme="minorEastAsia" w:hint="eastAsia"/>
                <w:sz w:val="24"/>
              </w:rPr>
              <w:t>。</w:t>
            </w:r>
          </w:p>
          <w:p w:rsidR="00B23D96" w:rsidRPr="00831542" w:rsidRDefault="00A51341" w:rsidP="00E04E95">
            <w:pPr>
              <w:pStyle w:val="a5"/>
              <w:spacing w:line="360" w:lineRule="auto"/>
              <w:ind w:firstLineChars="200" w:firstLine="482"/>
              <w:rPr>
                <w:rFonts w:asciiTheme="minorEastAsia" w:eastAsiaTheme="minorEastAsia" w:hAnsiTheme="minorEastAsia"/>
                <w:b/>
                <w:sz w:val="24"/>
              </w:rPr>
            </w:pPr>
            <w:r w:rsidRPr="00831542">
              <w:rPr>
                <w:rFonts w:asciiTheme="minorEastAsia" w:eastAsiaTheme="minorEastAsia" w:hAnsiTheme="minorEastAsia" w:hint="eastAsia"/>
                <w:b/>
                <w:sz w:val="24"/>
              </w:rPr>
              <w:t>四</w:t>
            </w:r>
            <w:r w:rsidR="00B23D96" w:rsidRPr="00831542">
              <w:rPr>
                <w:rFonts w:asciiTheme="minorEastAsia" w:eastAsiaTheme="minorEastAsia" w:hAnsiTheme="minorEastAsia" w:hint="eastAsia"/>
                <w:b/>
                <w:sz w:val="24"/>
              </w:rPr>
              <w:t>、商业照明与家居照明的区别有哪些？公司从商业照明市场拓展到家居照明市场，</w:t>
            </w:r>
            <w:r w:rsidR="00677A1F" w:rsidRPr="00831542">
              <w:rPr>
                <w:rFonts w:asciiTheme="minorEastAsia" w:eastAsiaTheme="minorEastAsia" w:hAnsiTheme="minorEastAsia" w:hint="eastAsia"/>
                <w:b/>
                <w:sz w:val="24"/>
              </w:rPr>
              <w:t>两个领域之间是否</w:t>
            </w:r>
            <w:r w:rsidR="00B23D96" w:rsidRPr="00831542">
              <w:rPr>
                <w:rFonts w:asciiTheme="minorEastAsia" w:eastAsiaTheme="minorEastAsia" w:hAnsiTheme="minorEastAsia" w:hint="eastAsia"/>
                <w:b/>
                <w:sz w:val="24"/>
              </w:rPr>
              <w:t>比较容易切换？</w:t>
            </w:r>
          </w:p>
          <w:p w:rsidR="00204746" w:rsidRDefault="009B5741" w:rsidP="00831542">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首先是消费决策主体不尽相同，家居照明一般是消费者个人选择，购买渠道一般是零售；而商业照明对产品的选择往往会更加听取照明设计师等专业人士的意见，一般都是大批量采购，招标采购比较多。其次，个人消费者购买家居照明产品更注重产品外观等信息；商业照明产品照明方案设计者会更加关注产品的各项光照参数等技术指标，更加关注产品的品质、质</w:t>
            </w:r>
            <w:r>
              <w:rPr>
                <w:rFonts w:asciiTheme="minorEastAsia" w:eastAsiaTheme="minorEastAsia" w:hAnsiTheme="minorEastAsia" w:hint="eastAsia"/>
                <w:sz w:val="24"/>
              </w:rPr>
              <w:lastRenderedPageBreak/>
              <w:t>量稳定性等实用</w:t>
            </w:r>
            <w:r w:rsidR="00275319">
              <w:rPr>
                <w:rFonts w:asciiTheme="minorEastAsia" w:eastAsiaTheme="minorEastAsia" w:hAnsiTheme="minorEastAsia" w:hint="eastAsia"/>
                <w:sz w:val="24"/>
              </w:rPr>
              <w:t>性</w:t>
            </w:r>
            <w:r>
              <w:rPr>
                <w:rFonts w:asciiTheme="minorEastAsia" w:eastAsiaTheme="minorEastAsia" w:hAnsiTheme="minorEastAsia" w:hint="eastAsia"/>
                <w:sz w:val="24"/>
              </w:rPr>
              <w:t>指标。第三，家居</w:t>
            </w:r>
            <w:r w:rsidR="00204746">
              <w:rPr>
                <w:rFonts w:asciiTheme="minorEastAsia" w:eastAsiaTheme="minorEastAsia" w:hAnsiTheme="minorEastAsia" w:hint="eastAsia"/>
                <w:sz w:val="24"/>
              </w:rPr>
              <w:t>照明</w:t>
            </w:r>
            <w:r>
              <w:rPr>
                <w:rFonts w:asciiTheme="minorEastAsia" w:eastAsiaTheme="minorEastAsia" w:hAnsiTheme="minorEastAsia" w:hint="eastAsia"/>
                <w:sz w:val="24"/>
              </w:rPr>
              <w:t>一般只是产品的销售，而商业照明往往需要厂商提供照明方案设计、售后施工服务等全方位的服务，要求相对更高、更复杂。</w:t>
            </w:r>
          </w:p>
          <w:p w:rsidR="00A824D2" w:rsidRPr="00831542" w:rsidRDefault="00DB21E8"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w:t>
            </w:r>
            <w:r w:rsidR="00204746">
              <w:rPr>
                <w:rFonts w:asciiTheme="minorEastAsia" w:eastAsiaTheme="minorEastAsia" w:hAnsiTheme="minorEastAsia" w:hint="eastAsia"/>
                <w:sz w:val="24"/>
              </w:rPr>
              <w:t>作为国内商业照明市场的领先者，在综合服务能力、照明方案设计以及产品设计与品质管</w:t>
            </w:r>
            <w:proofErr w:type="gramStart"/>
            <w:r w:rsidR="00204746">
              <w:rPr>
                <w:rFonts w:asciiTheme="minorEastAsia" w:eastAsiaTheme="minorEastAsia" w:hAnsiTheme="minorEastAsia" w:hint="eastAsia"/>
                <w:sz w:val="24"/>
              </w:rPr>
              <w:t>控方面</w:t>
            </w:r>
            <w:proofErr w:type="gramEnd"/>
            <w:r w:rsidR="00204746">
              <w:rPr>
                <w:rFonts w:asciiTheme="minorEastAsia" w:eastAsiaTheme="minorEastAsia" w:hAnsiTheme="minorEastAsia" w:hint="eastAsia"/>
                <w:sz w:val="24"/>
              </w:rPr>
              <w:t>有非常突出的能力，也得到了专业人士的一致认可，有了优质的产品，加上公司覆盖全国的强大的经销商体系，公司在向家居照明产品切换时有一定的优势。公司</w:t>
            </w:r>
            <w:r w:rsidRPr="00831542">
              <w:rPr>
                <w:rFonts w:asciiTheme="minorEastAsia" w:eastAsiaTheme="minorEastAsia" w:hAnsiTheme="minorEastAsia" w:hint="eastAsia"/>
                <w:sz w:val="24"/>
              </w:rPr>
              <w:t>于2015年开始进入家居照明市场，</w:t>
            </w:r>
            <w:r w:rsidR="00204746">
              <w:rPr>
                <w:rFonts w:asciiTheme="minorEastAsia" w:eastAsiaTheme="minorEastAsia" w:hAnsiTheme="minorEastAsia" w:hint="eastAsia"/>
                <w:sz w:val="24"/>
              </w:rPr>
              <w:t>在产品研发设计、品牌推广、渠道建设等方面都做了系统性的调整与规划，这几年家居</w:t>
            </w:r>
            <w:r w:rsidR="00275319">
              <w:rPr>
                <w:rFonts w:asciiTheme="minorEastAsia" w:eastAsiaTheme="minorEastAsia" w:hAnsiTheme="minorEastAsia" w:hint="eastAsia"/>
                <w:sz w:val="24"/>
              </w:rPr>
              <w:t>照明</w:t>
            </w:r>
            <w:r w:rsidR="00204746">
              <w:rPr>
                <w:rFonts w:asciiTheme="minorEastAsia" w:eastAsiaTheme="minorEastAsia" w:hAnsiTheme="minorEastAsia" w:hint="eastAsia"/>
                <w:sz w:val="24"/>
              </w:rPr>
              <w:t>产品有了</w:t>
            </w:r>
            <w:r w:rsidR="00C60D54">
              <w:rPr>
                <w:rFonts w:asciiTheme="minorEastAsia" w:eastAsiaTheme="minorEastAsia" w:hAnsiTheme="minorEastAsia" w:hint="eastAsia"/>
                <w:sz w:val="24"/>
              </w:rPr>
              <w:t>一定的发展，但相对商业照明板块，家居照明的体量还比较小。</w:t>
            </w:r>
          </w:p>
          <w:p w:rsidR="00232EDF" w:rsidRPr="00831542" w:rsidRDefault="00D42F15" w:rsidP="00E04E95">
            <w:pPr>
              <w:pStyle w:val="a5"/>
              <w:spacing w:line="360" w:lineRule="auto"/>
              <w:ind w:firstLineChars="200" w:firstLine="482"/>
              <w:rPr>
                <w:rFonts w:asciiTheme="minorEastAsia" w:eastAsiaTheme="minorEastAsia" w:hAnsiTheme="minorEastAsia"/>
                <w:b/>
                <w:sz w:val="24"/>
              </w:rPr>
            </w:pPr>
            <w:r w:rsidRPr="00831542">
              <w:rPr>
                <w:rFonts w:asciiTheme="minorEastAsia" w:eastAsiaTheme="minorEastAsia" w:hAnsiTheme="minorEastAsia" w:hint="eastAsia"/>
                <w:b/>
                <w:sz w:val="24"/>
              </w:rPr>
              <w:t>五、</w:t>
            </w:r>
            <w:r w:rsidR="00237BB2" w:rsidRPr="00831542">
              <w:rPr>
                <w:rFonts w:asciiTheme="minorEastAsia" w:eastAsiaTheme="minorEastAsia" w:hAnsiTheme="minorEastAsia" w:hint="eastAsia"/>
                <w:b/>
                <w:sz w:val="24"/>
              </w:rPr>
              <w:t>公司专卖店、专卖区终端是否卖</w:t>
            </w:r>
            <w:r w:rsidR="007651C4" w:rsidRPr="00831542">
              <w:rPr>
                <w:rFonts w:asciiTheme="minorEastAsia" w:eastAsiaTheme="minorEastAsia" w:hAnsiTheme="minorEastAsia" w:hint="eastAsia"/>
                <w:b/>
                <w:sz w:val="24"/>
              </w:rPr>
              <w:t>本公司独家产品？未来</w:t>
            </w:r>
            <w:r w:rsidR="00CA0423" w:rsidRPr="00831542">
              <w:rPr>
                <w:rFonts w:asciiTheme="minorEastAsia" w:eastAsiaTheme="minorEastAsia" w:hAnsiTheme="minorEastAsia" w:hint="eastAsia"/>
                <w:b/>
                <w:sz w:val="24"/>
              </w:rPr>
              <w:t>3-5年</w:t>
            </w:r>
            <w:r w:rsidR="007651C4" w:rsidRPr="00831542">
              <w:rPr>
                <w:rFonts w:asciiTheme="minorEastAsia" w:eastAsiaTheme="minorEastAsia" w:hAnsiTheme="minorEastAsia" w:hint="eastAsia"/>
                <w:b/>
                <w:sz w:val="24"/>
              </w:rPr>
              <w:t>是否有计划将终端</w:t>
            </w:r>
            <w:r w:rsidR="00CA0423" w:rsidRPr="00831542">
              <w:rPr>
                <w:rFonts w:asciiTheme="minorEastAsia" w:eastAsiaTheme="minorEastAsia" w:hAnsiTheme="minorEastAsia" w:hint="eastAsia"/>
                <w:b/>
                <w:sz w:val="24"/>
              </w:rPr>
              <w:t>渠道</w:t>
            </w:r>
            <w:r w:rsidR="007651C4" w:rsidRPr="00831542">
              <w:rPr>
                <w:rFonts w:asciiTheme="minorEastAsia" w:eastAsiaTheme="minorEastAsia" w:hAnsiTheme="minorEastAsia" w:hint="eastAsia"/>
                <w:b/>
                <w:sz w:val="24"/>
              </w:rPr>
              <w:t>增加到多少家？</w:t>
            </w:r>
          </w:p>
          <w:p w:rsidR="00B61865" w:rsidRPr="00831542" w:rsidRDefault="00CA431C"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公司专卖店是独家卖本公司产品，专卖区可能除了</w:t>
            </w:r>
            <w:r w:rsidR="00AB5F76" w:rsidRPr="00831542">
              <w:rPr>
                <w:rFonts w:asciiTheme="minorEastAsia" w:eastAsiaTheme="minorEastAsia" w:hAnsiTheme="minorEastAsia" w:hint="eastAsia"/>
                <w:sz w:val="24"/>
              </w:rPr>
              <w:t>卖</w:t>
            </w:r>
            <w:r w:rsidRPr="00831542">
              <w:rPr>
                <w:rFonts w:asciiTheme="minorEastAsia" w:eastAsiaTheme="minorEastAsia" w:hAnsiTheme="minorEastAsia" w:hint="eastAsia"/>
                <w:sz w:val="24"/>
              </w:rPr>
              <w:t>本公司产品</w:t>
            </w:r>
            <w:r w:rsidR="00B377FF">
              <w:rPr>
                <w:rFonts w:asciiTheme="minorEastAsia" w:eastAsiaTheme="minorEastAsia" w:hAnsiTheme="minorEastAsia" w:hint="eastAsia"/>
                <w:sz w:val="24"/>
              </w:rPr>
              <w:t>外</w:t>
            </w:r>
            <w:r w:rsidRPr="00831542">
              <w:rPr>
                <w:rFonts w:asciiTheme="minorEastAsia" w:eastAsiaTheme="minorEastAsia" w:hAnsiTheme="minorEastAsia" w:hint="eastAsia"/>
                <w:sz w:val="24"/>
              </w:rPr>
              <w:t>，还有其他品牌产品。</w:t>
            </w:r>
          </w:p>
          <w:p w:rsidR="00B9412E" w:rsidRPr="00831542" w:rsidRDefault="00AB5F76"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w:t>
            </w:r>
            <w:r w:rsidR="00552DE9">
              <w:rPr>
                <w:rFonts w:asciiTheme="minorEastAsia" w:eastAsiaTheme="minorEastAsia" w:hAnsiTheme="minorEastAsia" w:hint="eastAsia"/>
                <w:sz w:val="24"/>
              </w:rPr>
              <w:t>近年来</w:t>
            </w:r>
            <w:r w:rsidRPr="00831542">
              <w:rPr>
                <w:rFonts w:asciiTheme="minorEastAsia" w:eastAsiaTheme="minorEastAsia" w:hAnsiTheme="minorEastAsia" w:hint="eastAsia"/>
                <w:sz w:val="24"/>
              </w:rPr>
              <w:t>尤其是2017年-2018年</w:t>
            </w:r>
            <w:r w:rsidR="008A1865" w:rsidRPr="00831542">
              <w:rPr>
                <w:rFonts w:asciiTheme="minorEastAsia" w:eastAsiaTheme="minorEastAsia" w:hAnsiTheme="minorEastAsia" w:hint="eastAsia"/>
                <w:sz w:val="24"/>
              </w:rPr>
              <w:t>一直</w:t>
            </w:r>
            <w:r w:rsidRPr="00831542">
              <w:rPr>
                <w:rFonts w:asciiTheme="minorEastAsia" w:eastAsiaTheme="minorEastAsia" w:hAnsiTheme="minorEastAsia" w:hint="eastAsia"/>
                <w:sz w:val="24"/>
              </w:rPr>
              <w:t>在加强终端渠道建设，持续完善公司渠道营销网络，</w:t>
            </w:r>
            <w:r w:rsidRPr="00831542">
              <w:rPr>
                <w:rFonts w:asciiTheme="minorEastAsia" w:eastAsiaTheme="minorEastAsia" w:hAnsiTheme="minorEastAsia"/>
                <w:sz w:val="24"/>
              </w:rPr>
              <w:t>在一、二线城市以增设灯饰店、领航店和专卖店为主</w:t>
            </w:r>
            <w:r w:rsidRPr="00831542">
              <w:rPr>
                <w:rFonts w:asciiTheme="minorEastAsia" w:eastAsiaTheme="minorEastAsia" w:hAnsiTheme="minorEastAsia" w:hint="eastAsia"/>
                <w:sz w:val="24"/>
              </w:rPr>
              <w:t>，在</w:t>
            </w:r>
            <w:r w:rsidRPr="00831542">
              <w:rPr>
                <w:rFonts w:asciiTheme="minorEastAsia" w:eastAsiaTheme="minorEastAsia" w:hAnsiTheme="minorEastAsia"/>
                <w:sz w:val="24"/>
              </w:rPr>
              <w:t>三、四线城市以开拓专卖店、专卖区为主</w:t>
            </w:r>
            <w:r w:rsidRPr="00831542">
              <w:rPr>
                <w:rFonts w:asciiTheme="minorEastAsia" w:eastAsiaTheme="minorEastAsia" w:hAnsiTheme="minorEastAsia" w:hint="eastAsia"/>
                <w:sz w:val="24"/>
              </w:rPr>
              <w:t>，2018</w:t>
            </w:r>
            <w:r w:rsidR="008A1865" w:rsidRPr="00831542">
              <w:rPr>
                <w:rFonts w:asciiTheme="minorEastAsia" w:eastAsiaTheme="minorEastAsia" w:hAnsiTheme="minorEastAsia" w:hint="eastAsia"/>
                <w:sz w:val="24"/>
              </w:rPr>
              <w:t>年下半年</w:t>
            </w:r>
            <w:r w:rsidRPr="00831542">
              <w:rPr>
                <w:rFonts w:asciiTheme="minorEastAsia" w:eastAsiaTheme="minorEastAsia" w:hAnsiTheme="minorEastAsia"/>
                <w:sz w:val="24"/>
              </w:rPr>
              <w:t>开辟了五金渠道营销网络</w:t>
            </w:r>
            <w:r w:rsidR="008A1865" w:rsidRPr="00831542">
              <w:rPr>
                <w:rFonts w:asciiTheme="minorEastAsia" w:eastAsiaTheme="minorEastAsia" w:hAnsiTheme="minorEastAsia" w:hint="eastAsia"/>
                <w:sz w:val="24"/>
              </w:rPr>
              <w:t>，进一步</w:t>
            </w:r>
            <w:r w:rsidRPr="00831542">
              <w:rPr>
                <w:rFonts w:asciiTheme="minorEastAsia" w:eastAsiaTheme="minorEastAsia" w:hAnsiTheme="minorEastAsia"/>
                <w:sz w:val="24"/>
              </w:rPr>
              <w:t>贯彻公司渠道下沉战略。</w:t>
            </w:r>
            <w:r w:rsidR="00B9412E" w:rsidRPr="00831542">
              <w:rPr>
                <w:rFonts w:asciiTheme="minorEastAsia" w:eastAsiaTheme="minorEastAsia" w:hAnsiTheme="minorEastAsia" w:hint="eastAsia"/>
                <w:sz w:val="24"/>
              </w:rPr>
              <w:t>截止2019年底，公司在全国设有专卖店3</w:t>
            </w:r>
            <w:r w:rsidR="007558B2" w:rsidRPr="00831542">
              <w:rPr>
                <w:rFonts w:asciiTheme="minorEastAsia" w:eastAsiaTheme="minorEastAsia" w:hAnsiTheme="minorEastAsia" w:hint="eastAsia"/>
                <w:sz w:val="24"/>
              </w:rPr>
              <w:t>,</w:t>
            </w:r>
            <w:r w:rsidR="00B9412E" w:rsidRPr="00831542">
              <w:rPr>
                <w:rFonts w:asciiTheme="minorEastAsia" w:eastAsiaTheme="minorEastAsia" w:hAnsiTheme="minorEastAsia" w:hint="eastAsia"/>
                <w:sz w:val="24"/>
              </w:rPr>
              <w:t>000多家，包括专卖店、专卖区、五金渠道销售终端等</w:t>
            </w:r>
            <w:r w:rsidR="007558B2" w:rsidRPr="00831542">
              <w:rPr>
                <w:rFonts w:asciiTheme="minorEastAsia" w:eastAsiaTheme="minorEastAsia" w:hAnsiTheme="minorEastAsia" w:hint="eastAsia"/>
                <w:sz w:val="24"/>
              </w:rPr>
              <w:t>销售网点</w:t>
            </w:r>
            <w:r w:rsidR="00B9412E" w:rsidRPr="00831542">
              <w:rPr>
                <w:rFonts w:asciiTheme="minorEastAsia" w:eastAsiaTheme="minorEastAsia" w:hAnsiTheme="minorEastAsia" w:hint="eastAsia"/>
                <w:sz w:val="24"/>
              </w:rPr>
              <w:t>超过20</w:t>
            </w:r>
            <w:r w:rsidR="007558B2" w:rsidRPr="00831542">
              <w:rPr>
                <w:rFonts w:asciiTheme="minorEastAsia" w:eastAsiaTheme="minorEastAsia" w:hAnsiTheme="minorEastAsia" w:hint="eastAsia"/>
                <w:sz w:val="24"/>
              </w:rPr>
              <w:t>,</w:t>
            </w:r>
            <w:r w:rsidR="00B9412E" w:rsidRPr="00831542">
              <w:rPr>
                <w:rFonts w:asciiTheme="minorEastAsia" w:eastAsiaTheme="minorEastAsia" w:hAnsiTheme="minorEastAsia" w:hint="eastAsia"/>
                <w:sz w:val="24"/>
              </w:rPr>
              <w:t>000</w:t>
            </w:r>
            <w:r w:rsidR="007558B2" w:rsidRPr="00831542">
              <w:rPr>
                <w:rFonts w:asciiTheme="minorEastAsia" w:eastAsiaTheme="minorEastAsia" w:hAnsiTheme="minorEastAsia" w:hint="eastAsia"/>
                <w:sz w:val="24"/>
              </w:rPr>
              <w:t>家。</w:t>
            </w:r>
          </w:p>
          <w:p w:rsidR="00A824D2" w:rsidRPr="00831542" w:rsidRDefault="007313F1"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目前，公司根据</w:t>
            </w:r>
            <w:r w:rsidR="00921D74" w:rsidRPr="00831542">
              <w:rPr>
                <w:rFonts w:asciiTheme="minorEastAsia" w:eastAsiaTheme="minorEastAsia" w:hAnsiTheme="minorEastAsia" w:hint="eastAsia"/>
                <w:sz w:val="24"/>
              </w:rPr>
              <w:t>宏观经济形势与</w:t>
            </w:r>
            <w:r w:rsidRPr="00831542">
              <w:rPr>
                <w:rFonts w:asciiTheme="minorEastAsia" w:eastAsiaTheme="minorEastAsia" w:hAnsiTheme="minorEastAsia" w:hint="eastAsia"/>
                <w:sz w:val="24"/>
              </w:rPr>
              <w:t>市场状况调整了渠道扩张速度，放缓专卖店开店步伐，</w:t>
            </w:r>
            <w:r w:rsidR="00785F56" w:rsidRPr="00831542">
              <w:rPr>
                <w:rFonts w:asciiTheme="minorEastAsia" w:eastAsiaTheme="minorEastAsia" w:hAnsiTheme="minorEastAsia" w:hint="eastAsia"/>
                <w:sz w:val="24"/>
              </w:rPr>
              <w:t>进行</w:t>
            </w:r>
            <w:r w:rsidR="007F6893" w:rsidRPr="00831542">
              <w:rPr>
                <w:rFonts w:asciiTheme="minorEastAsia" w:eastAsiaTheme="minorEastAsia" w:hAnsiTheme="minorEastAsia" w:hint="eastAsia"/>
                <w:sz w:val="24"/>
              </w:rPr>
              <w:t>渠道</w:t>
            </w:r>
            <w:r w:rsidR="00785F56" w:rsidRPr="00831542">
              <w:rPr>
                <w:rFonts w:asciiTheme="minorEastAsia" w:eastAsiaTheme="minorEastAsia" w:hAnsiTheme="minorEastAsia" w:hint="eastAsia"/>
                <w:sz w:val="24"/>
              </w:rPr>
              <w:t>结构优化；</w:t>
            </w:r>
            <w:r w:rsidR="00C60D54">
              <w:rPr>
                <w:rFonts w:asciiTheme="minorEastAsia" w:eastAsiaTheme="minorEastAsia" w:hAnsiTheme="minorEastAsia" w:hint="eastAsia"/>
                <w:sz w:val="24"/>
              </w:rPr>
              <w:t>今后会</w:t>
            </w:r>
            <w:r w:rsidR="007F6893" w:rsidRPr="00831542">
              <w:rPr>
                <w:rFonts w:asciiTheme="minorEastAsia" w:eastAsiaTheme="minorEastAsia" w:hAnsiTheme="minorEastAsia" w:hint="eastAsia"/>
                <w:sz w:val="24"/>
              </w:rPr>
              <w:t>继续全力拓展五金渠道。</w:t>
            </w:r>
          </w:p>
          <w:p w:rsidR="00A824D2" w:rsidRPr="00831542" w:rsidRDefault="007F6893" w:rsidP="00E04E95">
            <w:pPr>
              <w:pStyle w:val="a5"/>
              <w:spacing w:line="360" w:lineRule="auto"/>
              <w:ind w:firstLineChars="200" w:firstLine="482"/>
              <w:rPr>
                <w:rFonts w:asciiTheme="minorEastAsia" w:eastAsiaTheme="minorEastAsia" w:hAnsiTheme="minorEastAsia"/>
                <w:b/>
                <w:sz w:val="24"/>
              </w:rPr>
            </w:pPr>
            <w:r w:rsidRPr="00831542">
              <w:rPr>
                <w:rFonts w:asciiTheme="minorEastAsia" w:eastAsiaTheme="minorEastAsia" w:hAnsiTheme="minorEastAsia" w:hint="eastAsia"/>
                <w:b/>
                <w:sz w:val="24"/>
              </w:rPr>
              <w:t>六、公司线</w:t>
            </w:r>
            <w:proofErr w:type="gramStart"/>
            <w:r w:rsidRPr="00831542">
              <w:rPr>
                <w:rFonts w:asciiTheme="minorEastAsia" w:eastAsiaTheme="minorEastAsia" w:hAnsiTheme="minorEastAsia" w:hint="eastAsia"/>
                <w:b/>
                <w:sz w:val="24"/>
              </w:rPr>
              <w:t>上渠道</w:t>
            </w:r>
            <w:proofErr w:type="gramEnd"/>
            <w:r w:rsidR="00C24964" w:rsidRPr="00831542">
              <w:rPr>
                <w:rFonts w:asciiTheme="minorEastAsia" w:eastAsiaTheme="minorEastAsia" w:hAnsiTheme="minorEastAsia" w:hint="eastAsia"/>
                <w:b/>
                <w:sz w:val="24"/>
              </w:rPr>
              <w:t>销售情况如何？线</w:t>
            </w:r>
            <w:proofErr w:type="gramStart"/>
            <w:r w:rsidR="00C24964" w:rsidRPr="00831542">
              <w:rPr>
                <w:rFonts w:asciiTheme="minorEastAsia" w:eastAsiaTheme="minorEastAsia" w:hAnsiTheme="minorEastAsia" w:hint="eastAsia"/>
                <w:b/>
                <w:sz w:val="24"/>
              </w:rPr>
              <w:t>上渠道</w:t>
            </w:r>
            <w:proofErr w:type="gramEnd"/>
            <w:r w:rsidR="00C24964" w:rsidRPr="00831542">
              <w:rPr>
                <w:rFonts w:asciiTheme="minorEastAsia" w:eastAsiaTheme="minorEastAsia" w:hAnsiTheme="minorEastAsia" w:hint="eastAsia"/>
                <w:b/>
                <w:sz w:val="24"/>
              </w:rPr>
              <w:t>的销售模式是直销还是代理？</w:t>
            </w:r>
          </w:p>
          <w:p w:rsidR="00766731" w:rsidRPr="00831542" w:rsidRDefault="00C24964" w:rsidP="00831542">
            <w:pPr>
              <w:pStyle w:val="a5"/>
              <w:spacing w:line="360" w:lineRule="auto"/>
              <w:ind w:firstLineChars="200" w:firstLine="480"/>
              <w:rPr>
                <w:rFonts w:asciiTheme="minorEastAsia" w:eastAsiaTheme="minorEastAsia" w:hAnsiTheme="minorEastAsia"/>
                <w:sz w:val="24"/>
              </w:rPr>
            </w:pPr>
            <w:r w:rsidRPr="00831542">
              <w:rPr>
                <w:rFonts w:asciiTheme="minorEastAsia" w:eastAsiaTheme="minorEastAsia" w:hAnsiTheme="minorEastAsia" w:hint="eastAsia"/>
                <w:sz w:val="24"/>
              </w:rPr>
              <w:t>公司目前线</w:t>
            </w:r>
            <w:proofErr w:type="gramStart"/>
            <w:r w:rsidRPr="00831542">
              <w:rPr>
                <w:rFonts w:asciiTheme="minorEastAsia" w:eastAsiaTheme="minorEastAsia" w:hAnsiTheme="minorEastAsia" w:hint="eastAsia"/>
                <w:sz w:val="24"/>
              </w:rPr>
              <w:t>上渠道</w:t>
            </w:r>
            <w:proofErr w:type="gramEnd"/>
            <w:r w:rsidRPr="00831542">
              <w:rPr>
                <w:rFonts w:asciiTheme="minorEastAsia" w:eastAsiaTheme="minorEastAsia" w:hAnsiTheme="minorEastAsia" w:hint="eastAsia"/>
                <w:sz w:val="24"/>
              </w:rPr>
              <w:t>的销售收入占公司总收入比例较小，</w:t>
            </w:r>
            <w:r w:rsidR="00D8781D" w:rsidRPr="00831542">
              <w:rPr>
                <w:rFonts w:asciiTheme="minorEastAsia" w:eastAsiaTheme="minorEastAsia" w:hAnsiTheme="minorEastAsia" w:hint="eastAsia"/>
                <w:sz w:val="24"/>
              </w:rPr>
              <w:t>这也是公司未来要重点发展方向之一。</w:t>
            </w:r>
            <w:r w:rsidR="005C28FC" w:rsidRPr="00831542">
              <w:rPr>
                <w:rFonts w:asciiTheme="minorEastAsia" w:eastAsiaTheme="minorEastAsia" w:hAnsiTheme="minorEastAsia" w:hint="eastAsia"/>
                <w:sz w:val="24"/>
              </w:rPr>
              <w:t>公司线上销售模式</w:t>
            </w:r>
            <w:r w:rsidR="00334540" w:rsidRPr="00831542">
              <w:rPr>
                <w:rFonts w:asciiTheme="minorEastAsia" w:eastAsiaTheme="minorEastAsia" w:hAnsiTheme="minorEastAsia" w:hint="eastAsia"/>
                <w:sz w:val="24"/>
              </w:rPr>
              <w:t>以</w:t>
            </w:r>
            <w:r w:rsidR="005C28FC" w:rsidRPr="00831542">
              <w:rPr>
                <w:rFonts w:asciiTheme="minorEastAsia" w:eastAsiaTheme="minorEastAsia" w:hAnsiTheme="minorEastAsia" w:hint="eastAsia"/>
                <w:sz w:val="24"/>
              </w:rPr>
              <w:t>直销</w:t>
            </w:r>
            <w:r w:rsidR="00334540" w:rsidRPr="00831542">
              <w:rPr>
                <w:rFonts w:asciiTheme="minorEastAsia" w:eastAsiaTheme="minorEastAsia" w:hAnsiTheme="minorEastAsia" w:hint="eastAsia"/>
                <w:sz w:val="24"/>
              </w:rPr>
              <w:lastRenderedPageBreak/>
              <w:t>为主，也有一些线上代理商。</w:t>
            </w:r>
            <w:proofErr w:type="gramStart"/>
            <w:r w:rsidR="00334540" w:rsidRPr="00831542">
              <w:rPr>
                <w:rFonts w:asciiTheme="minorEastAsia" w:eastAsiaTheme="minorEastAsia" w:hAnsiTheme="minorEastAsia" w:hint="eastAsia"/>
                <w:sz w:val="24"/>
              </w:rPr>
              <w:t>如天猫旗舰</w:t>
            </w:r>
            <w:proofErr w:type="gramEnd"/>
            <w:r w:rsidR="00334540" w:rsidRPr="00831542">
              <w:rPr>
                <w:rFonts w:asciiTheme="minorEastAsia" w:eastAsiaTheme="minorEastAsia" w:hAnsiTheme="minorEastAsia" w:hint="eastAsia"/>
                <w:sz w:val="24"/>
              </w:rPr>
              <w:t>店、京东旗舰店、</w:t>
            </w:r>
            <w:proofErr w:type="gramStart"/>
            <w:r w:rsidR="00334540" w:rsidRPr="00831542">
              <w:rPr>
                <w:rFonts w:asciiTheme="minorEastAsia" w:eastAsiaTheme="minorEastAsia" w:hAnsiTheme="minorEastAsia" w:hint="eastAsia"/>
                <w:sz w:val="24"/>
              </w:rPr>
              <w:t>唯品会</w:t>
            </w:r>
            <w:proofErr w:type="gramEnd"/>
            <w:r w:rsidR="00334540" w:rsidRPr="00831542">
              <w:rPr>
                <w:rFonts w:asciiTheme="minorEastAsia" w:eastAsiaTheme="minorEastAsia" w:hAnsiTheme="minorEastAsia" w:hint="eastAsia"/>
                <w:sz w:val="24"/>
              </w:rPr>
              <w:t>旗舰店均为公司直营店。</w:t>
            </w:r>
          </w:p>
          <w:p w:rsidR="00334540" w:rsidRPr="00831542" w:rsidRDefault="00334540" w:rsidP="00E04E95">
            <w:pPr>
              <w:pStyle w:val="a5"/>
              <w:spacing w:line="360" w:lineRule="auto"/>
              <w:ind w:firstLineChars="200" w:firstLine="482"/>
              <w:rPr>
                <w:rFonts w:asciiTheme="minorEastAsia" w:eastAsiaTheme="minorEastAsia" w:hAnsiTheme="minorEastAsia"/>
                <w:b/>
                <w:sz w:val="24"/>
              </w:rPr>
            </w:pPr>
            <w:r w:rsidRPr="00831542">
              <w:rPr>
                <w:rFonts w:asciiTheme="minorEastAsia" w:eastAsiaTheme="minorEastAsia" w:hAnsiTheme="minorEastAsia" w:hint="eastAsia"/>
                <w:b/>
                <w:sz w:val="24"/>
              </w:rPr>
              <w:t>七、</w:t>
            </w:r>
            <w:r w:rsidR="000B3872" w:rsidRPr="00831542">
              <w:rPr>
                <w:rFonts w:asciiTheme="minorEastAsia" w:eastAsiaTheme="minorEastAsia" w:hAnsiTheme="minorEastAsia" w:hint="eastAsia"/>
                <w:b/>
                <w:sz w:val="24"/>
              </w:rPr>
              <w:t>公司未来五年</w:t>
            </w:r>
            <w:r w:rsidR="00527902" w:rsidRPr="00831542">
              <w:rPr>
                <w:rFonts w:asciiTheme="minorEastAsia" w:eastAsiaTheme="minorEastAsia" w:hAnsiTheme="minorEastAsia" w:hint="eastAsia"/>
                <w:b/>
                <w:sz w:val="24"/>
              </w:rPr>
              <w:t>有什么发展规划</w:t>
            </w:r>
            <w:r w:rsidR="000B3872" w:rsidRPr="00831542">
              <w:rPr>
                <w:rFonts w:asciiTheme="minorEastAsia" w:eastAsiaTheme="minorEastAsia" w:hAnsiTheme="minorEastAsia" w:hint="eastAsia"/>
                <w:b/>
                <w:sz w:val="24"/>
              </w:rPr>
              <w:t>？</w:t>
            </w:r>
          </w:p>
          <w:p w:rsidR="00F963C4" w:rsidRPr="00831542" w:rsidRDefault="00527902" w:rsidP="00831542">
            <w:pPr>
              <w:pStyle w:val="a5"/>
              <w:spacing w:line="360" w:lineRule="auto"/>
              <w:ind w:firstLineChars="200" w:firstLine="480"/>
            </w:pPr>
            <w:r w:rsidRPr="00831542">
              <w:rPr>
                <w:rFonts w:asciiTheme="minorEastAsia" w:eastAsiaTheme="minorEastAsia" w:hAnsiTheme="minorEastAsia" w:hint="eastAsia"/>
                <w:sz w:val="24"/>
              </w:rPr>
              <w:t>照明行业市场空间巨大，行业集中度仍比较低，公司未来发展战略是很明确的，即在未来一段时期内公司将继续专注并深耕于</w:t>
            </w:r>
            <w:r w:rsidR="00C60D54">
              <w:rPr>
                <w:rFonts w:asciiTheme="minorEastAsia" w:eastAsiaTheme="minorEastAsia" w:hAnsiTheme="minorEastAsia" w:hint="eastAsia"/>
                <w:sz w:val="24"/>
              </w:rPr>
              <w:t>大</w:t>
            </w:r>
            <w:r w:rsidRPr="00831542">
              <w:rPr>
                <w:rFonts w:asciiTheme="minorEastAsia" w:eastAsiaTheme="minorEastAsia" w:hAnsiTheme="minorEastAsia" w:hint="eastAsia"/>
                <w:sz w:val="24"/>
              </w:rPr>
              <w:t>照明行业，在保持商业照明和工装照明市场优势的基础上，大力拓展家居照明市场，努力</w:t>
            </w:r>
            <w:r w:rsidRPr="00831542">
              <w:rPr>
                <w:rFonts w:asciiTheme="minorEastAsia" w:eastAsiaTheme="minorEastAsia" w:hAnsiTheme="minorEastAsia"/>
                <w:sz w:val="24"/>
              </w:rPr>
              <w:t>争取实现营</w:t>
            </w:r>
            <w:proofErr w:type="gramStart"/>
            <w:r w:rsidRPr="00831542">
              <w:rPr>
                <w:rFonts w:asciiTheme="minorEastAsia" w:eastAsiaTheme="minorEastAsia" w:hAnsiTheme="minorEastAsia"/>
                <w:sz w:val="24"/>
              </w:rPr>
              <w:t>收规模</w:t>
            </w:r>
            <w:proofErr w:type="gramEnd"/>
            <w:r w:rsidRPr="00831542">
              <w:rPr>
                <w:rFonts w:asciiTheme="minorEastAsia" w:eastAsiaTheme="minorEastAsia" w:hAnsiTheme="minorEastAsia"/>
                <w:sz w:val="24"/>
              </w:rPr>
              <w:t>的持续增长和</w:t>
            </w:r>
            <w:r w:rsidRPr="00831542">
              <w:rPr>
                <w:rFonts w:asciiTheme="minorEastAsia" w:eastAsiaTheme="minorEastAsia" w:hAnsiTheme="minorEastAsia" w:hint="eastAsia"/>
                <w:sz w:val="24"/>
              </w:rPr>
              <w:t>获得更大的</w:t>
            </w:r>
            <w:r w:rsidRPr="00831542">
              <w:rPr>
                <w:rFonts w:asciiTheme="minorEastAsia" w:eastAsiaTheme="minorEastAsia" w:hAnsiTheme="minorEastAsia"/>
                <w:sz w:val="24"/>
              </w:rPr>
              <w:t>市场占有率。</w:t>
            </w:r>
            <w:r w:rsidR="007B0EC1" w:rsidRPr="00831542">
              <w:rPr>
                <w:rFonts w:asciiTheme="minorEastAsia" w:eastAsiaTheme="minorEastAsia" w:hAnsiTheme="minorEastAsia" w:hint="eastAsia"/>
                <w:sz w:val="24"/>
              </w:rPr>
              <w:t>同时，通过内部管理变革等方式，夯实</w:t>
            </w:r>
            <w:r w:rsidR="00B370F4" w:rsidRPr="00831542">
              <w:rPr>
                <w:rFonts w:asciiTheme="minorEastAsia" w:eastAsiaTheme="minorEastAsia" w:hAnsiTheme="minorEastAsia" w:hint="eastAsia"/>
                <w:sz w:val="24"/>
              </w:rPr>
              <w:t>管理</w:t>
            </w:r>
            <w:r w:rsidR="007B0EC1" w:rsidRPr="00831542">
              <w:rPr>
                <w:rFonts w:asciiTheme="minorEastAsia" w:eastAsiaTheme="minorEastAsia" w:hAnsiTheme="minorEastAsia" w:hint="eastAsia"/>
                <w:sz w:val="24"/>
              </w:rPr>
              <w:t>基础</w:t>
            </w:r>
            <w:r w:rsidR="00831542" w:rsidRPr="00831542">
              <w:rPr>
                <w:rFonts w:asciiTheme="minorEastAsia" w:eastAsiaTheme="minorEastAsia" w:hAnsiTheme="minorEastAsia" w:hint="eastAsia"/>
                <w:sz w:val="24"/>
              </w:rPr>
              <w:t>；根据公司实际情况，充分借助资本市场平台，进行资源整合，逐步完善公司产业链布局，促进公司健康、快速发展。</w:t>
            </w:r>
          </w:p>
        </w:tc>
      </w:tr>
      <w:tr w:rsidR="0045654C" w:rsidTr="006A3DBD">
        <w:trPr>
          <w:trHeight w:val="999"/>
        </w:trPr>
        <w:tc>
          <w:tcPr>
            <w:tcW w:w="1908" w:type="dxa"/>
            <w:vAlign w:val="center"/>
          </w:tcPr>
          <w:p w:rsidR="0045654C" w:rsidRDefault="00983B75" w:rsidP="002E52A3">
            <w:pPr>
              <w:spacing w:line="360" w:lineRule="auto"/>
              <w:rPr>
                <w:rFonts w:ascii="宋体" w:hAnsi="宋体"/>
                <w:b/>
                <w:bCs/>
                <w:iCs/>
                <w:color w:val="000000"/>
                <w:sz w:val="24"/>
              </w:rPr>
            </w:pPr>
            <w:r>
              <w:rPr>
                <w:rFonts w:ascii="宋体" w:hAnsi="宋体" w:hint="eastAsia"/>
                <w:b/>
                <w:bCs/>
                <w:iCs/>
                <w:color w:val="000000"/>
                <w:sz w:val="24"/>
              </w:rPr>
              <w:lastRenderedPageBreak/>
              <w:t>其他情况说明</w:t>
            </w:r>
          </w:p>
        </w:tc>
        <w:tc>
          <w:tcPr>
            <w:tcW w:w="6614" w:type="dxa"/>
          </w:tcPr>
          <w:p w:rsidR="0045654C" w:rsidRDefault="00766731" w:rsidP="00D14731">
            <w:pPr>
              <w:spacing w:line="360" w:lineRule="auto"/>
              <w:rPr>
                <w:rFonts w:ascii="宋体"/>
                <w:bCs/>
                <w:iCs/>
                <w:color w:val="000000"/>
                <w:sz w:val="24"/>
              </w:rPr>
            </w:pPr>
            <w:r>
              <w:rPr>
                <w:rFonts w:hAnsi="宋体" w:hint="eastAsia"/>
                <w:kern w:val="0"/>
                <w:sz w:val="24"/>
              </w:rPr>
              <w:t>电话会议</w:t>
            </w:r>
            <w:r w:rsidR="00983B75">
              <w:rPr>
                <w:rFonts w:hAnsi="宋体" w:hint="eastAsia"/>
                <w:kern w:val="0"/>
                <w:sz w:val="24"/>
              </w:rPr>
              <w:t>过程中，公司接待人员严格按照有关制度规定与投资者进行交流、沟通，没有出现未公开重大信息泄露等情况。</w:t>
            </w:r>
          </w:p>
        </w:tc>
      </w:tr>
      <w:tr w:rsidR="0045654C">
        <w:tc>
          <w:tcPr>
            <w:tcW w:w="1908" w:type="dxa"/>
            <w:vAlign w:val="center"/>
          </w:tcPr>
          <w:p w:rsidR="0045654C" w:rsidRDefault="00983B75" w:rsidP="002E52A3">
            <w:pPr>
              <w:spacing w:line="360" w:lineRule="auto"/>
              <w:rPr>
                <w:rFonts w:ascii="宋体"/>
                <w:b/>
                <w:bCs/>
                <w:iCs/>
                <w:color w:val="000000"/>
                <w:sz w:val="24"/>
              </w:rPr>
            </w:pPr>
            <w:r>
              <w:rPr>
                <w:rFonts w:ascii="宋体" w:hAnsi="宋体" w:hint="eastAsia"/>
                <w:b/>
                <w:bCs/>
                <w:iCs/>
                <w:color w:val="000000"/>
                <w:sz w:val="24"/>
              </w:rPr>
              <w:t>附件清单（如有）</w:t>
            </w:r>
          </w:p>
        </w:tc>
        <w:tc>
          <w:tcPr>
            <w:tcW w:w="6614" w:type="dxa"/>
          </w:tcPr>
          <w:p w:rsidR="0045654C" w:rsidRDefault="00983B75" w:rsidP="002E52A3">
            <w:pPr>
              <w:spacing w:line="360" w:lineRule="auto"/>
              <w:rPr>
                <w:rFonts w:ascii="宋体"/>
                <w:bCs/>
                <w:iCs/>
                <w:color w:val="000000"/>
                <w:sz w:val="24"/>
              </w:rPr>
            </w:pPr>
            <w:r>
              <w:rPr>
                <w:rFonts w:ascii="宋体" w:hint="eastAsia"/>
                <w:bCs/>
                <w:iCs/>
                <w:color w:val="000000"/>
                <w:sz w:val="24"/>
              </w:rPr>
              <w:t>无</w:t>
            </w:r>
            <w:bookmarkStart w:id="0" w:name="_GoBack"/>
            <w:bookmarkEnd w:id="0"/>
          </w:p>
        </w:tc>
      </w:tr>
      <w:tr w:rsidR="0045654C">
        <w:tc>
          <w:tcPr>
            <w:tcW w:w="1908" w:type="dxa"/>
            <w:vAlign w:val="center"/>
          </w:tcPr>
          <w:p w:rsidR="0045654C" w:rsidRDefault="00983B75" w:rsidP="002E52A3">
            <w:pPr>
              <w:spacing w:line="360" w:lineRule="auto"/>
              <w:rPr>
                <w:rFonts w:ascii="宋体"/>
                <w:b/>
                <w:bCs/>
                <w:iCs/>
                <w:color w:val="000000"/>
                <w:sz w:val="24"/>
              </w:rPr>
            </w:pPr>
            <w:r>
              <w:rPr>
                <w:rFonts w:ascii="宋体" w:hAnsi="宋体" w:hint="eastAsia"/>
                <w:b/>
                <w:bCs/>
                <w:iCs/>
                <w:color w:val="000000"/>
                <w:sz w:val="24"/>
              </w:rPr>
              <w:t>日期</w:t>
            </w:r>
          </w:p>
        </w:tc>
        <w:tc>
          <w:tcPr>
            <w:tcW w:w="6614" w:type="dxa"/>
          </w:tcPr>
          <w:p w:rsidR="0045654C" w:rsidRDefault="006A3DBD" w:rsidP="0032620B">
            <w:pPr>
              <w:spacing w:line="360" w:lineRule="auto"/>
              <w:rPr>
                <w:rFonts w:ascii="宋体"/>
                <w:bCs/>
                <w:iCs/>
                <w:color w:val="000000"/>
                <w:sz w:val="24"/>
              </w:rPr>
            </w:pPr>
            <w:r>
              <w:rPr>
                <w:rFonts w:ascii="宋体" w:hint="eastAsia"/>
                <w:bCs/>
                <w:iCs/>
                <w:color w:val="000000"/>
                <w:sz w:val="24"/>
              </w:rPr>
              <w:t>2020年01月16日</w:t>
            </w:r>
          </w:p>
        </w:tc>
      </w:tr>
    </w:tbl>
    <w:p w:rsidR="0045654C" w:rsidRDefault="0045654C" w:rsidP="00E63C34">
      <w:pPr>
        <w:pStyle w:val="a5"/>
      </w:pPr>
    </w:p>
    <w:sectPr w:rsidR="0045654C" w:rsidSect="0045654C">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D4" w:rsidRDefault="001261D4" w:rsidP="0045654C">
      <w:r>
        <w:separator/>
      </w:r>
    </w:p>
  </w:endnote>
  <w:endnote w:type="continuationSeparator" w:id="0">
    <w:p w:rsidR="001261D4" w:rsidRDefault="001261D4" w:rsidP="00456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4C" w:rsidRDefault="00AF5FEE">
    <w:pPr>
      <w:pStyle w:val="a3"/>
      <w:framePr w:wrap="around" w:vAnchor="text" w:hAnchor="margin" w:xAlign="center" w:y="1"/>
      <w:rPr>
        <w:rStyle w:val="13"/>
      </w:rPr>
    </w:pPr>
    <w:r>
      <w:fldChar w:fldCharType="begin"/>
    </w:r>
    <w:r w:rsidR="00983B75">
      <w:rPr>
        <w:rStyle w:val="13"/>
      </w:rPr>
      <w:instrText xml:space="preserve">PAGE  </w:instrText>
    </w:r>
    <w:r>
      <w:fldChar w:fldCharType="end"/>
    </w:r>
  </w:p>
  <w:p w:rsidR="0045654C" w:rsidRDefault="004565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4C" w:rsidRDefault="00AF5FEE">
    <w:pPr>
      <w:pStyle w:val="a3"/>
      <w:framePr w:wrap="around" w:vAnchor="text" w:hAnchor="margin" w:xAlign="center" w:y="1"/>
      <w:rPr>
        <w:rStyle w:val="13"/>
      </w:rPr>
    </w:pPr>
    <w:r>
      <w:fldChar w:fldCharType="begin"/>
    </w:r>
    <w:r w:rsidR="00983B75">
      <w:rPr>
        <w:rStyle w:val="13"/>
      </w:rPr>
      <w:instrText xml:space="preserve">PAGE  </w:instrText>
    </w:r>
    <w:r>
      <w:fldChar w:fldCharType="separate"/>
    </w:r>
    <w:r w:rsidR="00B377FF">
      <w:rPr>
        <w:rStyle w:val="13"/>
        <w:noProof/>
      </w:rPr>
      <w:t>3</w:t>
    </w:r>
    <w:r>
      <w:fldChar w:fldCharType="end"/>
    </w:r>
  </w:p>
  <w:p w:rsidR="0045654C" w:rsidRDefault="004565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D4" w:rsidRDefault="001261D4" w:rsidP="0045654C">
      <w:r>
        <w:separator/>
      </w:r>
    </w:p>
  </w:footnote>
  <w:footnote w:type="continuationSeparator" w:id="0">
    <w:p w:rsidR="001261D4" w:rsidRDefault="001261D4" w:rsidP="004565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04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54C"/>
    <w:rsid w:val="00006FB8"/>
    <w:rsid w:val="00012352"/>
    <w:rsid w:val="000151E1"/>
    <w:rsid w:val="00016ABE"/>
    <w:rsid w:val="0002454D"/>
    <w:rsid w:val="00024FF6"/>
    <w:rsid w:val="0003464D"/>
    <w:rsid w:val="00042AF2"/>
    <w:rsid w:val="00054037"/>
    <w:rsid w:val="000673EE"/>
    <w:rsid w:val="00070BBC"/>
    <w:rsid w:val="00076A66"/>
    <w:rsid w:val="0008274A"/>
    <w:rsid w:val="000841A4"/>
    <w:rsid w:val="000916AB"/>
    <w:rsid w:val="00094AD9"/>
    <w:rsid w:val="000965CC"/>
    <w:rsid w:val="000974B4"/>
    <w:rsid w:val="000B0757"/>
    <w:rsid w:val="000B240C"/>
    <w:rsid w:val="000B3872"/>
    <w:rsid w:val="000C2AA4"/>
    <w:rsid w:val="000C5A8B"/>
    <w:rsid w:val="000D4592"/>
    <w:rsid w:val="000D692E"/>
    <w:rsid w:val="000E6DC4"/>
    <w:rsid w:val="0011371F"/>
    <w:rsid w:val="001261D4"/>
    <w:rsid w:val="00134204"/>
    <w:rsid w:val="00134B31"/>
    <w:rsid w:val="00143276"/>
    <w:rsid w:val="00144E5A"/>
    <w:rsid w:val="0014589D"/>
    <w:rsid w:val="00153ED4"/>
    <w:rsid w:val="0015488E"/>
    <w:rsid w:val="0015779C"/>
    <w:rsid w:val="00157EEF"/>
    <w:rsid w:val="001630CF"/>
    <w:rsid w:val="00180BE1"/>
    <w:rsid w:val="00183B37"/>
    <w:rsid w:val="001844DC"/>
    <w:rsid w:val="00187447"/>
    <w:rsid w:val="00193349"/>
    <w:rsid w:val="00196450"/>
    <w:rsid w:val="001A0AB6"/>
    <w:rsid w:val="001A0B69"/>
    <w:rsid w:val="001A6D33"/>
    <w:rsid w:val="001D6F01"/>
    <w:rsid w:val="001D706B"/>
    <w:rsid w:val="001E32A7"/>
    <w:rsid w:val="001E57E8"/>
    <w:rsid w:val="001F0A12"/>
    <w:rsid w:val="00203FCD"/>
    <w:rsid w:val="002041AC"/>
    <w:rsid w:val="00204746"/>
    <w:rsid w:val="00210F38"/>
    <w:rsid w:val="002137B4"/>
    <w:rsid w:val="0021600E"/>
    <w:rsid w:val="0022661C"/>
    <w:rsid w:val="00232EDF"/>
    <w:rsid w:val="0023457B"/>
    <w:rsid w:val="00237BB2"/>
    <w:rsid w:val="00242E6D"/>
    <w:rsid w:val="00244231"/>
    <w:rsid w:val="00275319"/>
    <w:rsid w:val="00276BBE"/>
    <w:rsid w:val="00291743"/>
    <w:rsid w:val="002A3FB7"/>
    <w:rsid w:val="002A6E3F"/>
    <w:rsid w:val="002B1072"/>
    <w:rsid w:val="002B3C17"/>
    <w:rsid w:val="002C1B6D"/>
    <w:rsid w:val="002C3ABA"/>
    <w:rsid w:val="002C45B1"/>
    <w:rsid w:val="002C57FA"/>
    <w:rsid w:val="002D1D21"/>
    <w:rsid w:val="002D373F"/>
    <w:rsid w:val="002D4995"/>
    <w:rsid w:val="002D6482"/>
    <w:rsid w:val="002E52A3"/>
    <w:rsid w:val="002E7219"/>
    <w:rsid w:val="002F08C8"/>
    <w:rsid w:val="002F1CBD"/>
    <w:rsid w:val="002F4E7C"/>
    <w:rsid w:val="00316F10"/>
    <w:rsid w:val="0032620B"/>
    <w:rsid w:val="00332A7C"/>
    <w:rsid w:val="00334540"/>
    <w:rsid w:val="00346540"/>
    <w:rsid w:val="00346569"/>
    <w:rsid w:val="0034667F"/>
    <w:rsid w:val="00363BB8"/>
    <w:rsid w:val="0036654F"/>
    <w:rsid w:val="00382023"/>
    <w:rsid w:val="003A08EE"/>
    <w:rsid w:val="003A65D4"/>
    <w:rsid w:val="003B11FB"/>
    <w:rsid w:val="003C72F3"/>
    <w:rsid w:val="003E053A"/>
    <w:rsid w:val="003F7928"/>
    <w:rsid w:val="00401B62"/>
    <w:rsid w:val="00403C8B"/>
    <w:rsid w:val="004067B7"/>
    <w:rsid w:val="00411A9A"/>
    <w:rsid w:val="00421812"/>
    <w:rsid w:val="0042324F"/>
    <w:rsid w:val="00425FDA"/>
    <w:rsid w:val="00431AA0"/>
    <w:rsid w:val="00444FCC"/>
    <w:rsid w:val="004513AF"/>
    <w:rsid w:val="004544D6"/>
    <w:rsid w:val="0045654C"/>
    <w:rsid w:val="00456909"/>
    <w:rsid w:val="00466130"/>
    <w:rsid w:val="004758BF"/>
    <w:rsid w:val="00482C2A"/>
    <w:rsid w:val="00485728"/>
    <w:rsid w:val="00496C45"/>
    <w:rsid w:val="0049715F"/>
    <w:rsid w:val="004A23C1"/>
    <w:rsid w:val="004A5919"/>
    <w:rsid w:val="004B35E3"/>
    <w:rsid w:val="004C1356"/>
    <w:rsid w:val="004C1D5B"/>
    <w:rsid w:val="004C73B1"/>
    <w:rsid w:val="004F4073"/>
    <w:rsid w:val="005066D8"/>
    <w:rsid w:val="00515EAB"/>
    <w:rsid w:val="00524ED1"/>
    <w:rsid w:val="00527902"/>
    <w:rsid w:val="005404E3"/>
    <w:rsid w:val="005475F5"/>
    <w:rsid w:val="00550A27"/>
    <w:rsid w:val="005510E4"/>
    <w:rsid w:val="00551192"/>
    <w:rsid w:val="00552DE9"/>
    <w:rsid w:val="00571BD2"/>
    <w:rsid w:val="005773D8"/>
    <w:rsid w:val="00581C04"/>
    <w:rsid w:val="005824FA"/>
    <w:rsid w:val="00584051"/>
    <w:rsid w:val="005901F2"/>
    <w:rsid w:val="00592881"/>
    <w:rsid w:val="005A1EF6"/>
    <w:rsid w:val="005A4674"/>
    <w:rsid w:val="005B0F9B"/>
    <w:rsid w:val="005C28FC"/>
    <w:rsid w:val="005C32AF"/>
    <w:rsid w:val="005D5DAB"/>
    <w:rsid w:val="005E4B46"/>
    <w:rsid w:val="005F2EDE"/>
    <w:rsid w:val="005F53B5"/>
    <w:rsid w:val="00601D6B"/>
    <w:rsid w:val="00610A0A"/>
    <w:rsid w:val="006202FD"/>
    <w:rsid w:val="00620DA3"/>
    <w:rsid w:val="00625965"/>
    <w:rsid w:val="00631999"/>
    <w:rsid w:val="006336B0"/>
    <w:rsid w:val="00633D52"/>
    <w:rsid w:val="006362CC"/>
    <w:rsid w:val="00645B34"/>
    <w:rsid w:val="00663C5D"/>
    <w:rsid w:val="0066609F"/>
    <w:rsid w:val="00673177"/>
    <w:rsid w:val="0067633B"/>
    <w:rsid w:val="00677A1F"/>
    <w:rsid w:val="00677B3E"/>
    <w:rsid w:val="006816FA"/>
    <w:rsid w:val="00684D3F"/>
    <w:rsid w:val="00686C59"/>
    <w:rsid w:val="00695728"/>
    <w:rsid w:val="006A3916"/>
    <w:rsid w:val="006A3A86"/>
    <w:rsid w:val="006A3DBD"/>
    <w:rsid w:val="006A52CC"/>
    <w:rsid w:val="006A5C12"/>
    <w:rsid w:val="006B5391"/>
    <w:rsid w:val="006C048A"/>
    <w:rsid w:val="006C0B14"/>
    <w:rsid w:val="006C263E"/>
    <w:rsid w:val="006C2C95"/>
    <w:rsid w:val="006C6267"/>
    <w:rsid w:val="006D5770"/>
    <w:rsid w:val="006D5B4C"/>
    <w:rsid w:val="006D6060"/>
    <w:rsid w:val="006E3A4C"/>
    <w:rsid w:val="006E5CAC"/>
    <w:rsid w:val="006F25A2"/>
    <w:rsid w:val="006F3070"/>
    <w:rsid w:val="00717DE9"/>
    <w:rsid w:val="007313F1"/>
    <w:rsid w:val="00740E11"/>
    <w:rsid w:val="0074325A"/>
    <w:rsid w:val="00747E10"/>
    <w:rsid w:val="007558B2"/>
    <w:rsid w:val="007651C4"/>
    <w:rsid w:val="00766731"/>
    <w:rsid w:val="0077179E"/>
    <w:rsid w:val="0077486D"/>
    <w:rsid w:val="007831EC"/>
    <w:rsid w:val="00783A62"/>
    <w:rsid w:val="007840C7"/>
    <w:rsid w:val="00785F56"/>
    <w:rsid w:val="00786689"/>
    <w:rsid w:val="00792459"/>
    <w:rsid w:val="007931CA"/>
    <w:rsid w:val="00794114"/>
    <w:rsid w:val="0079550B"/>
    <w:rsid w:val="007956DA"/>
    <w:rsid w:val="007A50EB"/>
    <w:rsid w:val="007B0EC1"/>
    <w:rsid w:val="007B4934"/>
    <w:rsid w:val="007B7C3E"/>
    <w:rsid w:val="007C619D"/>
    <w:rsid w:val="007C777F"/>
    <w:rsid w:val="007D3977"/>
    <w:rsid w:val="007D50AA"/>
    <w:rsid w:val="007E75EC"/>
    <w:rsid w:val="007F6893"/>
    <w:rsid w:val="00803F70"/>
    <w:rsid w:val="00804DAD"/>
    <w:rsid w:val="00807CFC"/>
    <w:rsid w:val="008103A7"/>
    <w:rsid w:val="008122ED"/>
    <w:rsid w:val="008224CF"/>
    <w:rsid w:val="00830C56"/>
    <w:rsid w:val="00831542"/>
    <w:rsid w:val="00834D0C"/>
    <w:rsid w:val="008427CA"/>
    <w:rsid w:val="0085234D"/>
    <w:rsid w:val="00854569"/>
    <w:rsid w:val="00856A5B"/>
    <w:rsid w:val="008657C0"/>
    <w:rsid w:val="008735FB"/>
    <w:rsid w:val="00893A2F"/>
    <w:rsid w:val="0089651B"/>
    <w:rsid w:val="008A1865"/>
    <w:rsid w:val="008A6DF3"/>
    <w:rsid w:val="008C2F6F"/>
    <w:rsid w:val="008D2138"/>
    <w:rsid w:val="008D7A59"/>
    <w:rsid w:val="008E0450"/>
    <w:rsid w:val="008F02EE"/>
    <w:rsid w:val="008F1360"/>
    <w:rsid w:val="00904BD1"/>
    <w:rsid w:val="00915434"/>
    <w:rsid w:val="00917545"/>
    <w:rsid w:val="00921D74"/>
    <w:rsid w:val="00921FD5"/>
    <w:rsid w:val="00931468"/>
    <w:rsid w:val="00934394"/>
    <w:rsid w:val="00937D9D"/>
    <w:rsid w:val="00946BF6"/>
    <w:rsid w:val="00957B52"/>
    <w:rsid w:val="00970010"/>
    <w:rsid w:val="0097043C"/>
    <w:rsid w:val="00970DF7"/>
    <w:rsid w:val="009779C4"/>
    <w:rsid w:val="009816E1"/>
    <w:rsid w:val="00981EA1"/>
    <w:rsid w:val="00983B75"/>
    <w:rsid w:val="0099035C"/>
    <w:rsid w:val="00994EB3"/>
    <w:rsid w:val="009A4505"/>
    <w:rsid w:val="009A68A7"/>
    <w:rsid w:val="009A6979"/>
    <w:rsid w:val="009A7AB3"/>
    <w:rsid w:val="009B5741"/>
    <w:rsid w:val="009C3B07"/>
    <w:rsid w:val="009C684B"/>
    <w:rsid w:val="009D6CBB"/>
    <w:rsid w:val="009E2204"/>
    <w:rsid w:val="009E37A8"/>
    <w:rsid w:val="009F06B8"/>
    <w:rsid w:val="009F1A4B"/>
    <w:rsid w:val="009F5958"/>
    <w:rsid w:val="00A11A93"/>
    <w:rsid w:val="00A16C74"/>
    <w:rsid w:val="00A22F31"/>
    <w:rsid w:val="00A275F9"/>
    <w:rsid w:val="00A33330"/>
    <w:rsid w:val="00A43982"/>
    <w:rsid w:val="00A51341"/>
    <w:rsid w:val="00A51BB1"/>
    <w:rsid w:val="00A62B57"/>
    <w:rsid w:val="00A80C22"/>
    <w:rsid w:val="00A80E74"/>
    <w:rsid w:val="00A824D2"/>
    <w:rsid w:val="00A8719B"/>
    <w:rsid w:val="00A967AF"/>
    <w:rsid w:val="00A97537"/>
    <w:rsid w:val="00AA06D4"/>
    <w:rsid w:val="00AB1DF9"/>
    <w:rsid w:val="00AB5A0C"/>
    <w:rsid w:val="00AB5F76"/>
    <w:rsid w:val="00AB6336"/>
    <w:rsid w:val="00AC2CB3"/>
    <w:rsid w:val="00AD4C36"/>
    <w:rsid w:val="00AD687D"/>
    <w:rsid w:val="00AD7348"/>
    <w:rsid w:val="00AF110F"/>
    <w:rsid w:val="00AF5FEE"/>
    <w:rsid w:val="00B01499"/>
    <w:rsid w:val="00B02A74"/>
    <w:rsid w:val="00B06B5A"/>
    <w:rsid w:val="00B1064C"/>
    <w:rsid w:val="00B11282"/>
    <w:rsid w:val="00B12123"/>
    <w:rsid w:val="00B14558"/>
    <w:rsid w:val="00B1602B"/>
    <w:rsid w:val="00B20B2A"/>
    <w:rsid w:val="00B20B40"/>
    <w:rsid w:val="00B22397"/>
    <w:rsid w:val="00B23D96"/>
    <w:rsid w:val="00B3153C"/>
    <w:rsid w:val="00B370F4"/>
    <w:rsid w:val="00B37505"/>
    <w:rsid w:val="00B377FF"/>
    <w:rsid w:val="00B54E1C"/>
    <w:rsid w:val="00B55AEF"/>
    <w:rsid w:val="00B6066D"/>
    <w:rsid w:val="00B61746"/>
    <w:rsid w:val="00B61865"/>
    <w:rsid w:val="00B66FB8"/>
    <w:rsid w:val="00B73A97"/>
    <w:rsid w:val="00B7666D"/>
    <w:rsid w:val="00B8245B"/>
    <w:rsid w:val="00B849F2"/>
    <w:rsid w:val="00B9412E"/>
    <w:rsid w:val="00BB0B95"/>
    <w:rsid w:val="00BB28E6"/>
    <w:rsid w:val="00BB71B5"/>
    <w:rsid w:val="00BC3821"/>
    <w:rsid w:val="00BC6E15"/>
    <w:rsid w:val="00BD1B94"/>
    <w:rsid w:val="00BE0DC3"/>
    <w:rsid w:val="00BF1A9D"/>
    <w:rsid w:val="00BF3012"/>
    <w:rsid w:val="00BF34FE"/>
    <w:rsid w:val="00BF70A4"/>
    <w:rsid w:val="00C13412"/>
    <w:rsid w:val="00C16670"/>
    <w:rsid w:val="00C20B39"/>
    <w:rsid w:val="00C24964"/>
    <w:rsid w:val="00C35B05"/>
    <w:rsid w:val="00C40D71"/>
    <w:rsid w:val="00C60D54"/>
    <w:rsid w:val="00C73C86"/>
    <w:rsid w:val="00C76610"/>
    <w:rsid w:val="00C76FF9"/>
    <w:rsid w:val="00CA0423"/>
    <w:rsid w:val="00CA431C"/>
    <w:rsid w:val="00CA5AA1"/>
    <w:rsid w:val="00CA5E17"/>
    <w:rsid w:val="00CC0567"/>
    <w:rsid w:val="00CC0BA8"/>
    <w:rsid w:val="00CC41B3"/>
    <w:rsid w:val="00CD5FDC"/>
    <w:rsid w:val="00CE2A66"/>
    <w:rsid w:val="00CE4048"/>
    <w:rsid w:val="00CF04BE"/>
    <w:rsid w:val="00CF0AD8"/>
    <w:rsid w:val="00CF52EC"/>
    <w:rsid w:val="00D0391C"/>
    <w:rsid w:val="00D12255"/>
    <w:rsid w:val="00D14731"/>
    <w:rsid w:val="00D25C26"/>
    <w:rsid w:val="00D320F9"/>
    <w:rsid w:val="00D344E0"/>
    <w:rsid w:val="00D3750C"/>
    <w:rsid w:val="00D42F15"/>
    <w:rsid w:val="00D460E3"/>
    <w:rsid w:val="00D57D66"/>
    <w:rsid w:val="00D62BDC"/>
    <w:rsid w:val="00D64441"/>
    <w:rsid w:val="00D67E9D"/>
    <w:rsid w:val="00D74B15"/>
    <w:rsid w:val="00D80CFD"/>
    <w:rsid w:val="00D84B80"/>
    <w:rsid w:val="00D85B18"/>
    <w:rsid w:val="00D873D2"/>
    <w:rsid w:val="00D8781D"/>
    <w:rsid w:val="00D91767"/>
    <w:rsid w:val="00D959A7"/>
    <w:rsid w:val="00DA2106"/>
    <w:rsid w:val="00DA456F"/>
    <w:rsid w:val="00DB04FB"/>
    <w:rsid w:val="00DB21E8"/>
    <w:rsid w:val="00DC79BF"/>
    <w:rsid w:val="00DE4152"/>
    <w:rsid w:val="00DF7061"/>
    <w:rsid w:val="00E009F7"/>
    <w:rsid w:val="00E04E95"/>
    <w:rsid w:val="00E11E3A"/>
    <w:rsid w:val="00E139DA"/>
    <w:rsid w:val="00E1700A"/>
    <w:rsid w:val="00E26F23"/>
    <w:rsid w:val="00E3101B"/>
    <w:rsid w:val="00E4150D"/>
    <w:rsid w:val="00E43A21"/>
    <w:rsid w:val="00E46206"/>
    <w:rsid w:val="00E52131"/>
    <w:rsid w:val="00E52D15"/>
    <w:rsid w:val="00E53919"/>
    <w:rsid w:val="00E5767A"/>
    <w:rsid w:val="00E63C34"/>
    <w:rsid w:val="00EA273A"/>
    <w:rsid w:val="00EB62DB"/>
    <w:rsid w:val="00EB6AB4"/>
    <w:rsid w:val="00EC0A7A"/>
    <w:rsid w:val="00EC192E"/>
    <w:rsid w:val="00EC3A11"/>
    <w:rsid w:val="00EC5F45"/>
    <w:rsid w:val="00ED660B"/>
    <w:rsid w:val="00EE051B"/>
    <w:rsid w:val="00EE215F"/>
    <w:rsid w:val="00F02DA5"/>
    <w:rsid w:val="00F04312"/>
    <w:rsid w:val="00F0510E"/>
    <w:rsid w:val="00F05488"/>
    <w:rsid w:val="00F10033"/>
    <w:rsid w:val="00F151F1"/>
    <w:rsid w:val="00F21FC5"/>
    <w:rsid w:val="00F24174"/>
    <w:rsid w:val="00F27A6C"/>
    <w:rsid w:val="00F37D97"/>
    <w:rsid w:val="00F400F1"/>
    <w:rsid w:val="00F43305"/>
    <w:rsid w:val="00F45450"/>
    <w:rsid w:val="00F52179"/>
    <w:rsid w:val="00F5330E"/>
    <w:rsid w:val="00F53403"/>
    <w:rsid w:val="00F60039"/>
    <w:rsid w:val="00F64344"/>
    <w:rsid w:val="00F827CA"/>
    <w:rsid w:val="00F963C4"/>
    <w:rsid w:val="00FA0D97"/>
    <w:rsid w:val="00FB47D7"/>
    <w:rsid w:val="00FD3749"/>
    <w:rsid w:val="00FF61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54C"/>
    <w:pPr>
      <w:widowControl w:val="0"/>
      <w:jc w:val="both"/>
    </w:pPr>
    <w:rPr>
      <w:kern w:val="2"/>
      <w:sz w:val="21"/>
      <w:szCs w:val="24"/>
    </w:rPr>
  </w:style>
  <w:style w:type="paragraph" w:styleId="1">
    <w:name w:val="heading 1"/>
    <w:basedOn w:val="a"/>
    <w:next w:val="a"/>
    <w:link w:val="1Char"/>
    <w:uiPriority w:val="9"/>
    <w:qFormat/>
    <w:rsid w:val="00B55A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5654C"/>
    <w:pPr>
      <w:tabs>
        <w:tab w:val="center" w:pos="4153"/>
        <w:tab w:val="right" w:pos="8306"/>
      </w:tabs>
      <w:snapToGrid w:val="0"/>
      <w:jc w:val="left"/>
    </w:pPr>
    <w:rPr>
      <w:sz w:val="18"/>
      <w:szCs w:val="18"/>
    </w:rPr>
  </w:style>
  <w:style w:type="character" w:customStyle="1" w:styleId="Char">
    <w:name w:val="页脚 Char"/>
    <w:basedOn w:val="a0"/>
    <w:link w:val="a3"/>
    <w:semiHidden/>
    <w:rsid w:val="0045654C"/>
    <w:rPr>
      <w:rFonts w:cs="Times New Roman"/>
      <w:kern w:val="2"/>
      <w:sz w:val="18"/>
      <w:szCs w:val="18"/>
    </w:rPr>
  </w:style>
  <w:style w:type="paragraph" w:styleId="a4">
    <w:name w:val="header"/>
    <w:basedOn w:val="a"/>
    <w:link w:val="Char0"/>
    <w:rsid w:val="004565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45654C"/>
    <w:rPr>
      <w:sz w:val="18"/>
      <w:szCs w:val="18"/>
    </w:rPr>
  </w:style>
  <w:style w:type="paragraph" w:customStyle="1" w:styleId="10">
    <w:name w:val="正文文本缩进1"/>
    <w:basedOn w:val="a"/>
    <w:link w:val="Char1"/>
    <w:rsid w:val="0045654C"/>
    <w:pPr>
      <w:spacing w:after="120"/>
      <w:ind w:leftChars="200" w:left="420"/>
    </w:pPr>
  </w:style>
  <w:style w:type="paragraph" w:customStyle="1" w:styleId="11">
    <w:name w:val="1正文"/>
    <w:basedOn w:val="a"/>
    <w:rsid w:val="0045654C"/>
    <w:pPr>
      <w:ind w:firstLine="480"/>
    </w:pPr>
    <w:rPr>
      <w:sz w:val="24"/>
      <w:szCs w:val="20"/>
    </w:rPr>
  </w:style>
  <w:style w:type="character" w:customStyle="1" w:styleId="12">
    <w:name w:val="页码1"/>
    <w:basedOn w:val="a0"/>
    <w:rsid w:val="0045654C"/>
  </w:style>
  <w:style w:type="character" w:customStyle="1" w:styleId="13">
    <w:name w:val="页码1"/>
    <w:basedOn w:val="a0"/>
    <w:rsid w:val="0045654C"/>
    <w:rPr>
      <w:rFonts w:cs="Times New Roman"/>
    </w:rPr>
  </w:style>
  <w:style w:type="character" w:customStyle="1" w:styleId="Char1">
    <w:name w:val="正文文本缩进 Char"/>
    <w:aliases w:val="正文文字缩进 Char"/>
    <w:basedOn w:val="a0"/>
    <w:link w:val="10"/>
    <w:semiHidden/>
    <w:rsid w:val="0045654C"/>
    <w:rPr>
      <w:rFonts w:cs="Times New Roman"/>
      <w:kern w:val="2"/>
      <w:sz w:val="21"/>
    </w:rPr>
  </w:style>
  <w:style w:type="paragraph" w:customStyle="1" w:styleId="p15">
    <w:name w:val="p15"/>
    <w:basedOn w:val="a"/>
    <w:rsid w:val="009A68A7"/>
    <w:pPr>
      <w:widowControl/>
      <w:ind w:firstLine="420"/>
    </w:pPr>
    <w:rPr>
      <w:kern w:val="0"/>
      <w:szCs w:val="21"/>
    </w:rPr>
  </w:style>
  <w:style w:type="paragraph" w:styleId="a5">
    <w:name w:val="No Spacing"/>
    <w:uiPriority w:val="1"/>
    <w:qFormat/>
    <w:rsid w:val="00FA0D97"/>
    <w:pPr>
      <w:widowControl w:val="0"/>
      <w:jc w:val="both"/>
    </w:pPr>
    <w:rPr>
      <w:kern w:val="2"/>
      <w:sz w:val="21"/>
      <w:szCs w:val="24"/>
    </w:rPr>
  </w:style>
  <w:style w:type="character" w:customStyle="1" w:styleId="1Char">
    <w:name w:val="标题 1 Char"/>
    <w:basedOn w:val="a0"/>
    <w:link w:val="1"/>
    <w:uiPriority w:val="9"/>
    <w:rsid w:val="00B55AEF"/>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4</Pages>
  <Words>369</Words>
  <Characters>2106</Characters>
  <Application>Microsoft Office Word</Application>
  <DocSecurity>0</DocSecurity>
  <Lines>17</Lines>
  <Paragraphs>4</Paragraphs>
  <ScaleCrop>false</ScaleCrop>
  <Company>微软中国</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诺  书</dc:title>
  <dc:creator>Administrator</dc:creator>
  <cp:lastModifiedBy>匿名用户</cp:lastModifiedBy>
  <cp:revision>561</cp:revision>
  <cp:lastPrinted>2013-04-29T02:11:00Z</cp:lastPrinted>
  <dcterms:created xsi:type="dcterms:W3CDTF">2017-09-13T03:12:00Z</dcterms:created>
  <dcterms:modified xsi:type="dcterms:W3CDTF">2020-01-17T09:09:00Z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