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ind w:firstLine="720" w:firstLineChars="300"/>
        <w:rPr>
          <w:rFonts w:ascii="宋体" w:hAnsi="宋体"/>
          <w:bCs/>
          <w:iCs/>
          <w:sz w:val="24"/>
        </w:rPr>
      </w:pPr>
      <w:r>
        <w:rPr>
          <w:rFonts w:hint="eastAsia" w:ascii="宋体" w:hAnsi="宋体"/>
          <w:bCs/>
          <w:iCs/>
          <w:sz w:val="24"/>
        </w:rPr>
        <w:t xml:space="preserve">证券代码： </w:t>
      </w:r>
      <w:r>
        <w:rPr>
          <w:rFonts w:ascii="宋体" w:hAnsi="宋体"/>
          <w:bCs/>
          <w:iCs/>
          <w:sz w:val="24"/>
        </w:rPr>
        <w:t>002291</w:t>
      </w:r>
      <w:r>
        <w:rPr>
          <w:rFonts w:hint="eastAsia" w:ascii="宋体" w:hAnsi="宋体"/>
          <w:bCs/>
          <w:iCs/>
          <w:sz w:val="24"/>
        </w:rPr>
        <w:t xml:space="preserve">                         证券简称：</w:t>
      </w:r>
      <w:r>
        <w:rPr>
          <w:rFonts w:ascii="宋体" w:hAnsi="宋体"/>
          <w:bCs/>
          <w:iCs/>
          <w:sz w:val="24"/>
        </w:rPr>
        <w:t>星期六</w:t>
      </w:r>
    </w:p>
    <w:p>
      <w:pPr>
        <w:spacing w:before="156" w:beforeLines="50" w:after="156" w:afterLines="50" w:line="400" w:lineRule="exact"/>
        <w:ind w:firstLine="720" w:firstLineChars="300"/>
        <w:rPr>
          <w:rFonts w:ascii="宋体" w:hAnsi="宋体"/>
          <w:bCs/>
          <w:iCs/>
          <w:sz w:val="24"/>
        </w:rPr>
      </w:pPr>
    </w:p>
    <w:p>
      <w:pPr>
        <w:spacing w:before="156" w:beforeLines="50" w:after="156" w:afterLines="50" w:line="400" w:lineRule="exact"/>
        <w:jc w:val="center"/>
        <w:rPr>
          <w:rFonts w:hint="eastAsia" w:ascii="宋体" w:hAnsi="宋体"/>
          <w:b/>
          <w:bCs/>
          <w:iCs/>
          <w:sz w:val="24"/>
          <w:szCs w:val="24"/>
        </w:rPr>
      </w:pPr>
      <w:r>
        <w:rPr>
          <w:rFonts w:ascii="宋体" w:hAnsi="宋体"/>
          <w:b/>
          <w:bCs/>
          <w:iCs/>
          <w:sz w:val="24"/>
          <w:szCs w:val="24"/>
        </w:rPr>
        <w:t>星期六</w:t>
      </w:r>
      <w:r>
        <w:rPr>
          <w:rFonts w:hint="eastAsia" w:ascii="宋体" w:hAnsi="宋体"/>
          <w:b/>
          <w:bCs/>
          <w:iCs/>
          <w:sz w:val="24"/>
          <w:szCs w:val="24"/>
        </w:rPr>
        <w:t>股份有限公司</w:t>
      </w:r>
    </w:p>
    <w:p>
      <w:pPr>
        <w:spacing w:before="156" w:beforeLines="50" w:after="156" w:afterLines="50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hint="eastAsia" w:ascii="宋体" w:hAnsi="宋体"/>
          <w:b/>
          <w:bCs/>
          <w:iCs/>
          <w:sz w:val="24"/>
          <w:szCs w:val="24"/>
        </w:rPr>
        <w:t>投资者关系活动记录表</w:t>
      </w:r>
    </w:p>
    <w:p>
      <w:pPr>
        <w:spacing w:line="400" w:lineRule="exact"/>
        <w:jc w:val="right"/>
        <w:rPr>
          <w:rFonts w:ascii="宋体" w:hAnsi="宋体"/>
          <w:bCs/>
          <w:iCs/>
          <w:sz w:val="24"/>
          <w:szCs w:val="24"/>
        </w:rPr>
      </w:pPr>
      <w:r>
        <w:rPr>
          <w:rFonts w:hint="eastAsia" w:ascii="宋体" w:hAnsi="宋体"/>
          <w:bCs/>
          <w:iCs/>
          <w:sz w:val="24"/>
          <w:szCs w:val="24"/>
        </w:rPr>
        <w:t xml:space="preserve">  </w:t>
      </w:r>
      <w:r>
        <w:rPr>
          <w:rFonts w:hint="eastAsia" w:ascii="宋体" w:hAnsi="宋体"/>
          <w:bCs/>
          <w:iCs/>
          <w:sz w:val="24"/>
          <w:szCs w:val="24"/>
          <w:lang w:val="en-US" w:eastAsia="zh-CN"/>
        </w:rPr>
        <w:t xml:space="preserve">                                                       </w:t>
      </w:r>
      <w:r>
        <w:rPr>
          <w:rFonts w:hint="eastAsia" w:ascii="宋体" w:hAnsi="宋体"/>
          <w:bCs/>
          <w:iCs/>
          <w:sz w:val="24"/>
          <w:szCs w:val="24"/>
        </w:rPr>
        <w:t>编号：</w:t>
      </w:r>
      <w:r>
        <w:rPr>
          <w:rFonts w:ascii="宋体" w:hAnsi="宋体"/>
          <w:bCs/>
          <w:iCs/>
          <w:sz w:val="24"/>
          <w:szCs w:val="24"/>
        </w:rPr>
        <w:t>2020001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投资者关系活动类别</w:t>
            </w:r>
          </w:p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14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特定对象调研        </w:t>
            </w:r>
            <w:r>
              <w:rPr>
                <w:rFonts w:ascii="Arial" w:hAnsi="Arial" w:cs="Arial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分析师会议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媒体采访            </w:t>
            </w:r>
            <w:r>
              <w:rPr>
                <w:rFonts w:hint="eastAsia"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业绩说明会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新闻发布会          </w:t>
            </w:r>
            <w:r>
              <w:rPr>
                <w:rFonts w:hint="eastAsia"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现场参观</w:t>
            </w:r>
            <w:r>
              <w:rPr>
                <w:rFonts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 （</w:t>
            </w:r>
            <w:r>
              <w:rPr>
                <w:rFonts w:hint="eastAsia" w:ascii="宋体" w:hAnsi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东北证券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 xml:space="preserve"> 宋雨翔等，广发证券 洪涛等，宝盈基金、泰达宏利、富国基金、工银瑞信、汇添富基金、海富通基金、鹏华基金管理有限公司、申万菱信、北京君合泰达投资、博时基金、长盛基金、中金公司、财通基金、砥俊资产、东海潮实业集团有限公司、高毅资产、光大保德信基金、广发基金管理有限公司、河清资本、华夏财富创新投资管理有限公司、华夏基金、混沌投资、江苏瑞华投资控股集团、金鹰基金、景林资产管理、景顺投资、景熙资产管理有限公司、九歌投资、开元证券、立格资本、陆家嘴国泰人寿保险、摩根华鑫基金、农银汇理基金、诺安基金、厦门金恒宇投资、上海昆顶晟资产管理、上海汐泰投资、上海银垒股权投资、深圳纽富斯公司、深圳展博投资、拾贝投资、收益宝科技、泰信基金、万家基金、务聚投资、湘财基金、新橙资本、鑫元基金、兴业基金、银帆投资、银河基金、银华基金、于翼资产、源乘投资、长城基金、中达投资、中天证券、中信银行、Kadensa Capital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>
            <w:pPr>
              <w:spacing w:line="480" w:lineRule="atLeast"/>
              <w:jc w:val="both"/>
              <w:rPr>
                <w:rFonts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6614" w:type="dxa"/>
            <w:shd w:val="clear" w:color="auto" w:fill="auto"/>
            <w:vAlign w:val="center"/>
          </w:tcPr>
          <w:p>
            <w:pPr>
              <w:spacing w:line="480" w:lineRule="atLeast"/>
              <w:jc w:val="both"/>
              <w:rPr>
                <w:rFonts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2020年2月2日下午7:00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>
            <w:pPr>
              <w:spacing w:line="480" w:lineRule="atLeast"/>
              <w:jc w:val="both"/>
              <w:rPr>
                <w:rFonts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  <w:tc>
          <w:tcPr>
            <w:tcW w:w="6614" w:type="dxa"/>
            <w:shd w:val="clear" w:color="auto" w:fill="auto"/>
            <w:vAlign w:val="center"/>
          </w:tcPr>
          <w:p>
            <w:pPr>
              <w:spacing w:line="480" w:lineRule="atLeast"/>
              <w:jc w:val="both"/>
              <w:rPr>
                <w:rFonts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电话会议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>
            <w:pPr>
              <w:spacing w:line="480" w:lineRule="atLeast"/>
              <w:jc w:val="both"/>
              <w:rPr>
                <w:rFonts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>
            <w:pPr>
              <w:spacing w:line="480" w:lineRule="atLeast"/>
              <w:jc w:val="both"/>
              <w:rPr>
                <w:rFonts w:hint="default"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遥望网络</w:t>
            </w:r>
            <w:r>
              <w:rPr>
                <w:rFonts w:hint="default"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董事长 谢如栋；</w:t>
            </w:r>
          </w:p>
          <w:p>
            <w:pPr>
              <w:spacing w:line="480" w:lineRule="atLeast"/>
              <w:jc w:val="both"/>
              <w:rPr>
                <w:rFonts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遥望网络</w:t>
            </w:r>
            <w:r>
              <w:rPr>
                <w:rFonts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董秘 </w:t>
            </w:r>
            <w:r>
              <w:rPr>
                <w:rFonts w:hint="eastAsia"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马超</w:t>
            </w:r>
            <w:r>
              <w:rPr>
                <w:rFonts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1908" w:type="dxa"/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投资者关系活动主要内容介绍</w:t>
            </w:r>
          </w:p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14" w:type="dxa"/>
            <w:shd w:val="clear" w:color="auto" w:fill="auto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电话会议主要介绍了遥望网络近期经营情况及计划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问题1：遥望网络的复工情况</w:t>
            </w:r>
          </w:p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bookmarkStart w:id="0" w:name="2489-1580647172965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2月4日开始做带货，最近在涨粉阶段，做了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一些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捐助。现在快递正逐步恢复，最近先卖点消毒产品等与疫情相关的商品。2月10-15号工厂复工较多，公司提前预定了产能，主要的化妆品供应链都是自动化生产，用的人比较少，供应链可以保障。公司运营已经开始线上办公，效率在逐渐恢复。但是现在没法现场面试新主播，新的面试了也不能上岗。</w:t>
            </w:r>
            <w:bookmarkStart w:id="1" w:name="4337-1580647336877"/>
            <w:bookmarkEnd w:id="1"/>
            <w:bookmarkStart w:id="2" w:name="1671-1580647111120"/>
            <w:bookmarkEnd w:id="2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春节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间主要主播粉丝量仍在增长。</w:t>
            </w:r>
            <w:bookmarkStart w:id="3" w:name="6590-1580641444943"/>
            <w:bookmarkEnd w:id="3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21-22号开始预订消毒液洗手液，现在订单已经在陆续发货。主要做1分钱、1块钱秒杀，产品分几波拍，先给湖北拍，再给浙江等，再开放全国，疫情严重的优先拍，而且发顺丰，再加上捐款活动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整体上用户体验比较好、对主播的行为很认可，所有的主播涨粉数据都良好。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问题2:疫情对直播电商的影响：</w:t>
            </w:r>
          </w:p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bookmarkStart w:id="4" w:name="5064-1580647393016"/>
            <w:bookmarkEnd w:id="4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直播电商在一定程度上是受益于疫情的，由于其互动性更近似线下，优势可以很好地发挥，能起到一定的替代作用，预计业务未来仍有增长空间，快递方面问题不大，供应链可能成为瓶颈。直播电商在长期来看是承接了线下无法消化的商品，即使复工晚也不影响发展的大趋势。整体来看直播电商行业还是比较乐观的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bookmarkStart w:id="5" w:name="1177-1580642074359"/>
            <w:bookmarkEnd w:id="5"/>
            <w:bookmarkStart w:id="6" w:name="8782-1580641844399"/>
            <w:bookmarkEnd w:id="6"/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bookmarkStart w:id="7" w:name="1012-1580647655725"/>
            <w:bookmarkEnd w:id="7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问题3:主播方面的战略规划。</w:t>
            </w:r>
          </w:p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bookmarkStart w:id="8" w:name="5589-1580647715663"/>
            <w:bookmarkEnd w:id="8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快手的增长推动力可以拆解为主播数、粉丝数、商品数三个维度。有些MCN的粉丝数够了但是变现率低，不够专注，短视频、直播都在做，也不懂货，做得杂而不精。公司未来计划签约其他外部MCN来帮助他们的主播变现。创意类的MCN的文创能力很强，和公司的能力长处不一样，但是结合起来会更有竞争力。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问题4:产品方面的战略规划。</w:t>
            </w:r>
          </w:p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bookmarkStart w:id="9" w:name="4379-1580642294054"/>
            <w:bookmarkEnd w:id="9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品类方面将逐步拓宽，过去供应链人手不是很多、对毛利率要求比较高。现在储备的品牌和产品比较以前增加了，预计2月底3月初开始上非标品（因为疫情略有延后），公司储备了一些国内头部的供应商伙伴；实际上很多工厂是有货的，但是园区封了拿不出来，预计该状况会根据疫情变化逐步改善，服装类产品会根据供应链配不同类型的主播。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问题5:各内容/电商平台的情况及竞争格局</w:t>
            </w:r>
          </w:p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bookmarkStart w:id="10" w:name="1631-1580642492041"/>
            <w:bookmarkEnd w:id="1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行业整体：目前来看涌入的人很多，但是成本没有大幅上升。新进来的商家集中于鞋服。主播数量在增加，但是市场容量很大。生态来看的话，抖音快手都是比较健康的，但是运营模式有所不同，两边都在上升期。简要介绍快手、抖音、淘宝、拼多多、腾讯等平台的直播运营模式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与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特点。</w:t>
            </w:r>
          </w:p>
          <w:p>
            <w:pPr>
              <w:spacing w:line="360" w:lineRule="auto"/>
              <w:rPr>
                <w:b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2020年2月2日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823B9"/>
    <w:rsid w:val="014A5E94"/>
    <w:rsid w:val="05071C65"/>
    <w:rsid w:val="071806CD"/>
    <w:rsid w:val="0CA9772B"/>
    <w:rsid w:val="12D90F89"/>
    <w:rsid w:val="16D62947"/>
    <w:rsid w:val="3AD45987"/>
    <w:rsid w:val="461823B9"/>
    <w:rsid w:val="68B76E5F"/>
    <w:rsid w:val="6ABE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2020-02-03T07:27:00Z</dcterms:created>
  <dc:creator>cuiping</dc:creator>
  <cp:lastModifiedBy>cuiping</cp:lastModifiedBy>
  <dcterms:modified xsi:type="dcterms:W3CDTF">2020-02-03T07:41:02Z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