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证券代码：002013                                   证券简称：中航机电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>中航工业机电系统股份有限公司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编号：2020-001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shd w:val="clear" w:color="auto" w:fill="auto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中阅资本：刘安田；紫鑫投资：赵春生；中信保诚人寿保险：王达；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招商证券：王超、饶日、秋枫林；银河投资：王翔；易方达基金：何崇凯；兴业全球基金：李扬；新沃基金：陈阳；天风证券：范倪歌；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神州牧基金：周中伟；上海德汇投资：黄抒帆；瑞尚投资：王伟；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仁桥资产：李晓青、夏俊杰；平安养老保险：闫畅迪；暖流资产：丁放；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南方资产：陆云飞；南方基金：张磊、孙鲁南；民生银行：王刚；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开源证券：黄钊；华夏久盈资产管理：孟德鹏；海通证券：张宇轩；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国信证券：贺东伟；国投瑞银基金：李轩；国都证券：朱天辉；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广发证券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：真怡；高正投资：鲁迪；富兰克林华美投信：颜立云；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飞龙资本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：侯思琪、许继宏；方圆基金：陈方泽；大家资产：刘磊；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北京华春宏泰投资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：沈青林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董事会秘书：夏保琪       计划财务部部长：韩枫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证券事务部部长：李静     证券事务部：张伟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一、企业复工情况介绍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受到疫情影响，公司对子公司复工情况进行了统计，目前在落实疫情防控措施的前提下，大部分子公司已于2月10日复工复产，少数子公司的复工有待地方政府的审批。精机科技原计划2月14日复工，但是由于地处湖北襄阳，疫情相对严重，具体还要看疫情的发展及当地政府的批准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二、疫情对公司的整体影响情况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从生产方式上来讲，航空机电产品属于高端装备，具有“多品种、小批量”的特点，并非其它行业那种大规模的流水线方式，因此短暂的延迟复工对生产影响不大；另外，从物流和库存方面来看，公司的上游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是镁铝钢铁等原材料，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因为产品小批量的特点，很多原材料是1年甚至10年采购一次，所以原材料供应比较充分，存货也非常充足。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现在疫情可能对人员上下班交通和上下游的技术交流有些影响，公司正在努力克服，尽量将影响降到最低，同时由于每个子公司占地都很大，人员密集度较低，不易出现高密度人群感染的情况。</w:t>
            </w:r>
            <w:r>
              <w:rPr>
                <w:rFonts w:hAnsi="宋体"/>
                <w:bCs/>
                <w:iCs/>
                <w:sz w:val="24"/>
                <w:szCs w:val="24"/>
              </w:rPr>
              <w:t>精机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科技因</w:t>
            </w:r>
            <w:r>
              <w:rPr>
                <w:rFonts w:hAnsi="宋体"/>
                <w:bCs/>
                <w:iCs/>
                <w:sz w:val="24"/>
                <w:szCs w:val="24"/>
              </w:rPr>
              <w:t>地处湖北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疫区</w:t>
            </w:r>
            <w:r>
              <w:rPr>
                <w:rFonts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受到的影响</w:t>
            </w:r>
            <w:r>
              <w:rPr>
                <w:rFonts w:hAnsi="宋体"/>
                <w:bCs/>
                <w:iCs/>
                <w:sz w:val="24"/>
                <w:szCs w:val="24"/>
              </w:rPr>
              <w:t>会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比较</w:t>
            </w:r>
            <w:r>
              <w:rPr>
                <w:rFonts w:hAnsi="宋体"/>
                <w:bCs/>
                <w:iCs/>
                <w:sz w:val="24"/>
                <w:szCs w:val="24"/>
              </w:rPr>
              <w:t>大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些</w:t>
            </w:r>
            <w:r>
              <w:rPr>
                <w:rFonts w:hAnsi="宋体"/>
                <w:bCs/>
                <w:iCs/>
                <w:sz w:val="24"/>
                <w:szCs w:val="24"/>
              </w:rPr>
              <w:t>，因为汽车产业人员密集度较高，产业对于销售的需求也比较大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hAnsi="宋体"/>
                <w:bCs/>
                <w:iCs/>
                <w:sz w:val="24"/>
                <w:szCs w:val="24"/>
              </w:rPr>
              <w:t>影响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会</w:t>
            </w:r>
            <w:r>
              <w:rPr>
                <w:rFonts w:hAnsi="宋体"/>
                <w:bCs/>
                <w:iCs/>
                <w:sz w:val="24"/>
                <w:szCs w:val="24"/>
              </w:rPr>
              <w:t>比较显著。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三、公司未来前景展望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我们做过统计，公司从2010年重组至今，收入增长了20倍，净利润增长了30倍，但是市值并没有大幅增长。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在“十二五”期间收入增长超过100%，“十三五”期间预计也是近100%的增长，“十四五”期间如果国家产业趋势不变，预计还会有100%以上的增长。目前来看各家子公司的内生收入复合增速约18%左右，如果是可比状态增长会是1倍以上，净利润预计是150%以上的累计增长，目前公司估值不到20倍，具有很好的投资价值；另外，公司的外延并购都是沿着航空机电产业链进行的，基本都是集团公司同一控制人下的企业，基本没有形成商誉，也几乎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不存在互相融合等耗费管理成本的问题。未来，公司还将延续这种内生外延同时进行的发展逻辑。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外，基于技术同源的优势，子公司川西机器目前在无人机领域有了新的突破，其生产的无人机发射车未来将会是一个增长点；本次疫情中已经对高压氧舱有了临床应用，子公司贵州风雷在高压氧舱上具备技术优势，过去的采购都是间歇性的，未来对于此类设备会有定向采购，产品销售量会提升的比较显著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1.军工行业存在五年的周期性，2020年行业整体增速如何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？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2021年增速如何？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2020年作为“十三五”最后一年，保持高增速是没有问题的，预计在2021年，这个增速不会因为“十四五”首年就降下来，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目前公司订单非常充分，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而且在订单中，航空机电产品的交付大多数都是比较紧迫的，预计2021年的增长不会比2020年低。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2.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航空配套产品增速提升的原因是什么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从产业的角度讲，主要原因是前期缺口太大，另外新机型的研制也在进行，预计近5年都会保持高增速。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TW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科研院所改制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情况如何，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有没有一些新的节奏变化？国家政策如何？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社保怎么缴纳？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公司一直在积极推进该项工作，从国家层面上，政策上的障碍已得到解决，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公司正在大力推进相关流程，预计不久就可以看到结果。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社保如果需要补缴，公司会参考现行的“三类人员”计提方式，直接从净资产里减出去，不会对公司的盈利能力产生影响。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4.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2020年产品交付是否会出现前低后高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？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影响均衡生产？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目前大部分子公司已经复工，不会出现这么大影响，也不会因为机电产品交付影响均衡生产。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5.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由于国内外技术差距，是否会出现产品交付时军方因提高技术指标而拒收或返工？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公司生产的产品严格按照合同内技术指标要求，且交付时也会说明清楚，不会因此而产生拒收或返工情况。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6.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湖北精机科技受疫情影响，如果延期1到2个月，影响如何？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精机科技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的归母净利润不超过公司10%，对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公司影响较低。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TW" w:eastAsia="zh-TW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hint="eastAsia" w:cs="Calibri" w:asciiTheme="minorEastAsia" w:hAnsiTheme="minorEastAsia" w:eastAsiaTheme="minorEastAsia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为什么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机电作为配套企业的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增速高于主机厂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收入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增速？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iCs/>
                <w:sz w:val="24"/>
                <w:szCs w:val="24"/>
              </w:rPr>
              <w:t>公司在“十一五”到“十三五”期间收入都高于航空工业整体增速，主要有两方面因素：一是随着飞机性能的提升，航空机电产品在整架飞机上的占比逐代增加；二是随着产能的逐渐提高，收入端除了产品的正常交付，提供备件和维修服务的比例也逐渐提升，维修备件的利润相对比较高，这也是公司的增长超过主机厂的原因之一。</w:t>
            </w:r>
          </w:p>
          <w:p>
            <w:pPr>
              <w:widowControl/>
              <w:numPr>
                <w:ilvl w:val="0"/>
                <w:numId w:val="2"/>
              </w:numPr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TW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维修和备件的收入增长如何？中短期规划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如何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目前维修和备件在整个收入中的占比不足15%，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的愿景是达到50%。去年公司收购了南京航健，它是专业的航空维修公司，具备了成熟的商业模式，未来以航健作为平台将航空机电的产品维修进行整合后，并能够完全满足客户维修备件需求的前提下，力争在“十四五”期间达到30%-40%。</w:t>
            </w:r>
          </w:p>
          <w:p>
            <w:pPr>
              <w:widowControl/>
              <w:numPr>
                <w:ilvl w:val="0"/>
                <w:numId w:val="2"/>
              </w:numPr>
              <w:spacing w:line="480" w:lineRule="exact"/>
              <w:ind w:firstLine="482" w:firstLineChars="200"/>
              <w:jc w:val="left"/>
              <w:rPr>
                <w:rFonts w:hAnsi="宋体"/>
                <w:b/>
                <w:i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公司的回购已结束，对回购的股票</w:t>
            </w:r>
            <w:r>
              <w:rPr>
                <w:rFonts w:hint="eastAsia" w:hAnsi="宋体"/>
                <w:b/>
                <w:iCs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有什么计划</w:t>
            </w:r>
            <w:r>
              <w:rPr>
                <w:rFonts w:hint="eastAsia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iCs/>
                <w:sz w:val="24"/>
                <w:szCs w:val="24"/>
                <w:lang w:val="zh-TW"/>
              </w:rPr>
              <w:t>公司回购的股票用途之一为股权激励或员工持股计划，公司也在认真进行这方面的研究，如公司实施股权激励或员工持股计划，将会及时进行公告。</w:t>
            </w:r>
          </w:p>
          <w:p>
            <w:pPr>
              <w:widowControl/>
              <w:spacing w:line="480" w:lineRule="exact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  <w:lang w:val="zh-TW"/>
              </w:rPr>
            </w:pPr>
            <w:r>
              <w:rPr>
                <w:rFonts w:hint="eastAsia" w:hAnsi="宋体" w:eastAsiaTheme="minorEastAsia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hint="eastAsia" w:cs="Calibri" w:asciiTheme="minorEastAsia" w:hAnsiTheme="minorEastAsia" w:eastAsiaTheme="minorEastAsia"/>
                <w:color w:val="000000"/>
                <w:sz w:val="28"/>
                <w:szCs w:val="28"/>
                <w:u w:color="000000"/>
              </w:rPr>
              <w:t>.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公司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净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资产收益率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如何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zh-CN"/>
              </w:rPr>
              <w:t>？资本开支计划？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Ansi="宋体"/>
                <w:iCs/>
                <w:sz w:val="24"/>
                <w:szCs w:val="24"/>
                <w:lang w:val="zh-TW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公司的净资产收益率过去几年一直是在稳步增长，</w:t>
            </w:r>
            <w:r>
              <w:rPr>
                <w:rFonts w:hint="eastAsia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我们将采取一系列措施，努力争取将净资产收益率在1-2年内提升至15%。公</w:t>
            </w:r>
            <w:r>
              <w:rPr>
                <w:rFonts w:hint="eastAsia" w:hAnsi="宋体"/>
                <w:bCs/>
                <w:iCs/>
                <w:sz w:val="24"/>
                <w:szCs w:val="24"/>
              </w:rPr>
              <w:t>司近几年收购的标的净资产收益率水平都比较好，很多在20%甚至30%。未来的收购会新增资产，但是规模不会太大，同时会考虑将一些盈利能力较低的重资产剥离。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8080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080" w:type="dxa"/>
            <w:shd w:val="clear" w:color="auto" w:fill="auto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>
              <w:rPr>
                <w:rFonts w:hint="eastAsia"/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175D"/>
    <w:multiLevelType w:val="singleLevel"/>
    <w:tmpl w:val="24E4175D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5E815911"/>
    <w:multiLevelType w:val="singleLevel"/>
    <w:tmpl w:val="5E815911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54"/>
    <w:rsid w:val="00005088"/>
    <w:rsid w:val="00007121"/>
    <w:rsid w:val="00012EE1"/>
    <w:rsid w:val="0001675E"/>
    <w:rsid w:val="000169A5"/>
    <w:rsid w:val="000471B9"/>
    <w:rsid w:val="000527C8"/>
    <w:rsid w:val="00052CB2"/>
    <w:rsid w:val="00074B73"/>
    <w:rsid w:val="00090157"/>
    <w:rsid w:val="000A04DA"/>
    <w:rsid w:val="000A39D1"/>
    <w:rsid w:val="000A5A32"/>
    <w:rsid w:val="000B0BE4"/>
    <w:rsid w:val="000B16AB"/>
    <w:rsid w:val="000C01F1"/>
    <w:rsid w:val="000C0EA8"/>
    <w:rsid w:val="000C45D4"/>
    <w:rsid w:val="000D179D"/>
    <w:rsid w:val="000D4C05"/>
    <w:rsid w:val="000D4C69"/>
    <w:rsid w:val="000E3156"/>
    <w:rsid w:val="000F0AB9"/>
    <w:rsid w:val="000F6479"/>
    <w:rsid w:val="000F64DA"/>
    <w:rsid w:val="000F678C"/>
    <w:rsid w:val="000F7347"/>
    <w:rsid w:val="000F7C8E"/>
    <w:rsid w:val="001011AA"/>
    <w:rsid w:val="001054D7"/>
    <w:rsid w:val="00107E4C"/>
    <w:rsid w:val="00110B10"/>
    <w:rsid w:val="0011470F"/>
    <w:rsid w:val="00117DFF"/>
    <w:rsid w:val="00120333"/>
    <w:rsid w:val="001256E4"/>
    <w:rsid w:val="00145853"/>
    <w:rsid w:val="00146053"/>
    <w:rsid w:val="00147FC8"/>
    <w:rsid w:val="00156A45"/>
    <w:rsid w:val="0015797F"/>
    <w:rsid w:val="00167CFA"/>
    <w:rsid w:val="00183023"/>
    <w:rsid w:val="00183E3F"/>
    <w:rsid w:val="001853B1"/>
    <w:rsid w:val="0018590B"/>
    <w:rsid w:val="00192D61"/>
    <w:rsid w:val="001A3991"/>
    <w:rsid w:val="001A78DD"/>
    <w:rsid w:val="001B4CEF"/>
    <w:rsid w:val="001C0C55"/>
    <w:rsid w:val="001C1453"/>
    <w:rsid w:val="001C1831"/>
    <w:rsid w:val="001C49CA"/>
    <w:rsid w:val="001C6AF0"/>
    <w:rsid w:val="001D795B"/>
    <w:rsid w:val="002058E9"/>
    <w:rsid w:val="0021228D"/>
    <w:rsid w:val="00221407"/>
    <w:rsid w:val="00225902"/>
    <w:rsid w:val="002315F7"/>
    <w:rsid w:val="00232EA2"/>
    <w:rsid w:val="00240BD7"/>
    <w:rsid w:val="0024131C"/>
    <w:rsid w:val="00243349"/>
    <w:rsid w:val="0024568C"/>
    <w:rsid w:val="0025030D"/>
    <w:rsid w:val="0025190F"/>
    <w:rsid w:val="00252201"/>
    <w:rsid w:val="00252B20"/>
    <w:rsid w:val="002604B3"/>
    <w:rsid w:val="002631FE"/>
    <w:rsid w:val="002632BD"/>
    <w:rsid w:val="002637C6"/>
    <w:rsid w:val="0026381D"/>
    <w:rsid w:val="00271D62"/>
    <w:rsid w:val="002776D8"/>
    <w:rsid w:val="0028042C"/>
    <w:rsid w:val="002819D6"/>
    <w:rsid w:val="00284DC5"/>
    <w:rsid w:val="00292614"/>
    <w:rsid w:val="00293720"/>
    <w:rsid w:val="0029406E"/>
    <w:rsid w:val="002B11D7"/>
    <w:rsid w:val="002B13CF"/>
    <w:rsid w:val="002B5234"/>
    <w:rsid w:val="002B536A"/>
    <w:rsid w:val="002E45D3"/>
    <w:rsid w:val="002E6E90"/>
    <w:rsid w:val="002F0C67"/>
    <w:rsid w:val="002F4640"/>
    <w:rsid w:val="00305479"/>
    <w:rsid w:val="00306C40"/>
    <w:rsid w:val="00314D0B"/>
    <w:rsid w:val="00334B9D"/>
    <w:rsid w:val="00335B06"/>
    <w:rsid w:val="003363AE"/>
    <w:rsid w:val="00346330"/>
    <w:rsid w:val="00347637"/>
    <w:rsid w:val="0037335B"/>
    <w:rsid w:val="00376F98"/>
    <w:rsid w:val="0038033D"/>
    <w:rsid w:val="0038105E"/>
    <w:rsid w:val="003826FF"/>
    <w:rsid w:val="003857B9"/>
    <w:rsid w:val="00385E4C"/>
    <w:rsid w:val="003A124F"/>
    <w:rsid w:val="003A4755"/>
    <w:rsid w:val="003B146D"/>
    <w:rsid w:val="003B2194"/>
    <w:rsid w:val="003B3996"/>
    <w:rsid w:val="003B6D24"/>
    <w:rsid w:val="003E4094"/>
    <w:rsid w:val="003E63E0"/>
    <w:rsid w:val="003F19B6"/>
    <w:rsid w:val="003F46B0"/>
    <w:rsid w:val="003F7839"/>
    <w:rsid w:val="00404687"/>
    <w:rsid w:val="00407B0F"/>
    <w:rsid w:val="00407CDD"/>
    <w:rsid w:val="00412E8C"/>
    <w:rsid w:val="004169F3"/>
    <w:rsid w:val="004310C4"/>
    <w:rsid w:val="00437BAD"/>
    <w:rsid w:val="00443CC8"/>
    <w:rsid w:val="00451D6A"/>
    <w:rsid w:val="00452511"/>
    <w:rsid w:val="00472C35"/>
    <w:rsid w:val="00473393"/>
    <w:rsid w:val="004735B7"/>
    <w:rsid w:val="00482E38"/>
    <w:rsid w:val="0048304F"/>
    <w:rsid w:val="004864A4"/>
    <w:rsid w:val="004916D4"/>
    <w:rsid w:val="004926BD"/>
    <w:rsid w:val="004A055C"/>
    <w:rsid w:val="004B4346"/>
    <w:rsid w:val="004C058D"/>
    <w:rsid w:val="004C2ABA"/>
    <w:rsid w:val="004C475A"/>
    <w:rsid w:val="004C5053"/>
    <w:rsid w:val="004D05E2"/>
    <w:rsid w:val="004D2EDF"/>
    <w:rsid w:val="004D43F5"/>
    <w:rsid w:val="004D714B"/>
    <w:rsid w:val="004E09B0"/>
    <w:rsid w:val="004E171D"/>
    <w:rsid w:val="004E30E0"/>
    <w:rsid w:val="004E4C9A"/>
    <w:rsid w:val="004E662C"/>
    <w:rsid w:val="004F1C8B"/>
    <w:rsid w:val="004F48E1"/>
    <w:rsid w:val="004F4A47"/>
    <w:rsid w:val="005023AC"/>
    <w:rsid w:val="0050322F"/>
    <w:rsid w:val="00513C86"/>
    <w:rsid w:val="005140E4"/>
    <w:rsid w:val="0051737D"/>
    <w:rsid w:val="005251EA"/>
    <w:rsid w:val="00526CD8"/>
    <w:rsid w:val="005330AA"/>
    <w:rsid w:val="005375C2"/>
    <w:rsid w:val="00540554"/>
    <w:rsid w:val="0054108A"/>
    <w:rsid w:val="00542E17"/>
    <w:rsid w:val="0055434B"/>
    <w:rsid w:val="0055784A"/>
    <w:rsid w:val="00560D18"/>
    <w:rsid w:val="005761B7"/>
    <w:rsid w:val="0058058D"/>
    <w:rsid w:val="00582557"/>
    <w:rsid w:val="005A03EF"/>
    <w:rsid w:val="005B027B"/>
    <w:rsid w:val="005B2768"/>
    <w:rsid w:val="005B6CF5"/>
    <w:rsid w:val="005C195F"/>
    <w:rsid w:val="005C2304"/>
    <w:rsid w:val="005C2484"/>
    <w:rsid w:val="005C2E98"/>
    <w:rsid w:val="005C3261"/>
    <w:rsid w:val="005C7C9C"/>
    <w:rsid w:val="005D25A4"/>
    <w:rsid w:val="005F2DBD"/>
    <w:rsid w:val="005F63CF"/>
    <w:rsid w:val="006001E0"/>
    <w:rsid w:val="006002A2"/>
    <w:rsid w:val="00606289"/>
    <w:rsid w:val="00607658"/>
    <w:rsid w:val="00613CC5"/>
    <w:rsid w:val="00621552"/>
    <w:rsid w:val="00621D3B"/>
    <w:rsid w:val="00624E62"/>
    <w:rsid w:val="00633529"/>
    <w:rsid w:val="00634696"/>
    <w:rsid w:val="00647592"/>
    <w:rsid w:val="00665805"/>
    <w:rsid w:val="0067611F"/>
    <w:rsid w:val="006827F8"/>
    <w:rsid w:val="00684660"/>
    <w:rsid w:val="006853A0"/>
    <w:rsid w:val="00686921"/>
    <w:rsid w:val="0068787F"/>
    <w:rsid w:val="00692814"/>
    <w:rsid w:val="00694660"/>
    <w:rsid w:val="0069621D"/>
    <w:rsid w:val="00697C6A"/>
    <w:rsid w:val="006B1307"/>
    <w:rsid w:val="006B6B40"/>
    <w:rsid w:val="006C1097"/>
    <w:rsid w:val="006C59FD"/>
    <w:rsid w:val="006D278B"/>
    <w:rsid w:val="006D3F98"/>
    <w:rsid w:val="006D4AFB"/>
    <w:rsid w:val="006E0B37"/>
    <w:rsid w:val="006E2621"/>
    <w:rsid w:val="006E2BDD"/>
    <w:rsid w:val="006E485F"/>
    <w:rsid w:val="006E6D78"/>
    <w:rsid w:val="006F4074"/>
    <w:rsid w:val="00713D75"/>
    <w:rsid w:val="00715BDB"/>
    <w:rsid w:val="00727244"/>
    <w:rsid w:val="007313B4"/>
    <w:rsid w:val="00732EDE"/>
    <w:rsid w:val="007450FF"/>
    <w:rsid w:val="007460DC"/>
    <w:rsid w:val="00751F7D"/>
    <w:rsid w:val="007557B7"/>
    <w:rsid w:val="0076735D"/>
    <w:rsid w:val="0076752B"/>
    <w:rsid w:val="00767CC9"/>
    <w:rsid w:val="00771443"/>
    <w:rsid w:val="00772972"/>
    <w:rsid w:val="00780CDF"/>
    <w:rsid w:val="0078145C"/>
    <w:rsid w:val="00781EA2"/>
    <w:rsid w:val="00785FBC"/>
    <w:rsid w:val="0079517D"/>
    <w:rsid w:val="007A0BA5"/>
    <w:rsid w:val="007B5FC4"/>
    <w:rsid w:val="007B78C6"/>
    <w:rsid w:val="007C5717"/>
    <w:rsid w:val="007D014A"/>
    <w:rsid w:val="007D3E0F"/>
    <w:rsid w:val="007D5471"/>
    <w:rsid w:val="007F1DD0"/>
    <w:rsid w:val="00800B44"/>
    <w:rsid w:val="0080596D"/>
    <w:rsid w:val="00806EC4"/>
    <w:rsid w:val="00811614"/>
    <w:rsid w:val="0081256A"/>
    <w:rsid w:val="008151D6"/>
    <w:rsid w:val="008158E5"/>
    <w:rsid w:val="008158E8"/>
    <w:rsid w:val="00820A04"/>
    <w:rsid w:val="00823892"/>
    <w:rsid w:val="00823B70"/>
    <w:rsid w:val="008252FF"/>
    <w:rsid w:val="0083340F"/>
    <w:rsid w:val="00834B7D"/>
    <w:rsid w:val="008405DA"/>
    <w:rsid w:val="008466FE"/>
    <w:rsid w:val="00850D1B"/>
    <w:rsid w:val="00862971"/>
    <w:rsid w:val="00862B16"/>
    <w:rsid w:val="00872BF3"/>
    <w:rsid w:val="00874F9C"/>
    <w:rsid w:val="00876D92"/>
    <w:rsid w:val="0088785B"/>
    <w:rsid w:val="008915E0"/>
    <w:rsid w:val="00896F40"/>
    <w:rsid w:val="008A75C0"/>
    <w:rsid w:val="008B0DDA"/>
    <w:rsid w:val="008B73DF"/>
    <w:rsid w:val="008B7BC4"/>
    <w:rsid w:val="008C43B0"/>
    <w:rsid w:val="008C76BC"/>
    <w:rsid w:val="008D0672"/>
    <w:rsid w:val="008D2C36"/>
    <w:rsid w:val="008D4FC4"/>
    <w:rsid w:val="008D6B05"/>
    <w:rsid w:val="008D716B"/>
    <w:rsid w:val="008D7B36"/>
    <w:rsid w:val="008E607A"/>
    <w:rsid w:val="008F3AA4"/>
    <w:rsid w:val="0090359A"/>
    <w:rsid w:val="00904624"/>
    <w:rsid w:val="00932B30"/>
    <w:rsid w:val="00933624"/>
    <w:rsid w:val="009342AC"/>
    <w:rsid w:val="00936492"/>
    <w:rsid w:val="009428BA"/>
    <w:rsid w:val="00943403"/>
    <w:rsid w:val="0094693D"/>
    <w:rsid w:val="0095126B"/>
    <w:rsid w:val="009534B8"/>
    <w:rsid w:val="00955DB1"/>
    <w:rsid w:val="00960057"/>
    <w:rsid w:val="009633CA"/>
    <w:rsid w:val="00963566"/>
    <w:rsid w:val="00963644"/>
    <w:rsid w:val="00966819"/>
    <w:rsid w:val="009840DA"/>
    <w:rsid w:val="00990017"/>
    <w:rsid w:val="009A43D2"/>
    <w:rsid w:val="009D40AB"/>
    <w:rsid w:val="009E7697"/>
    <w:rsid w:val="009F616B"/>
    <w:rsid w:val="00A13EB6"/>
    <w:rsid w:val="00A141B2"/>
    <w:rsid w:val="00A15C65"/>
    <w:rsid w:val="00A2145D"/>
    <w:rsid w:val="00A224B2"/>
    <w:rsid w:val="00A2254B"/>
    <w:rsid w:val="00A26084"/>
    <w:rsid w:val="00A308C4"/>
    <w:rsid w:val="00A33004"/>
    <w:rsid w:val="00A340EA"/>
    <w:rsid w:val="00A428B8"/>
    <w:rsid w:val="00A55103"/>
    <w:rsid w:val="00A619E7"/>
    <w:rsid w:val="00A6283E"/>
    <w:rsid w:val="00A62A1A"/>
    <w:rsid w:val="00A82041"/>
    <w:rsid w:val="00A90128"/>
    <w:rsid w:val="00A92EC4"/>
    <w:rsid w:val="00A946EE"/>
    <w:rsid w:val="00AA04B0"/>
    <w:rsid w:val="00AB0954"/>
    <w:rsid w:val="00AC4A43"/>
    <w:rsid w:val="00AC4AA8"/>
    <w:rsid w:val="00AE4897"/>
    <w:rsid w:val="00AE4EF5"/>
    <w:rsid w:val="00AF0979"/>
    <w:rsid w:val="00AF1C83"/>
    <w:rsid w:val="00B0642C"/>
    <w:rsid w:val="00B06EFC"/>
    <w:rsid w:val="00B121A5"/>
    <w:rsid w:val="00B16399"/>
    <w:rsid w:val="00B17007"/>
    <w:rsid w:val="00B25BFD"/>
    <w:rsid w:val="00B26D8E"/>
    <w:rsid w:val="00B33CC1"/>
    <w:rsid w:val="00B349A3"/>
    <w:rsid w:val="00B35515"/>
    <w:rsid w:val="00B37463"/>
    <w:rsid w:val="00B47D23"/>
    <w:rsid w:val="00B47E2C"/>
    <w:rsid w:val="00B53FD2"/>
    <w:rsid w:val="00B5729D"/>
    <w:rsid w:val="00B6023C"/>
    <w:rsid w:val="00B61F90"/>
    <w:rsid w:val="00B62018"/>
    <w:rsid w:val="00B72C3D"/>
    <w:rsid w:val="00B74C9C"/>
    <w:rsid w:val="00B756F5"/>
    <w:rsid w:val="00B81FBD"/>
    <w:rsid w:val="00B84193"/>
    <w:rsid w:val="00B93260"/>
    <w:rsid w:val="00B941EA"/>
    <w:rsid w:val="00BA6635"/>
    <w:rsid w:val="00BA6E6F"/>
    <w:rsid w:val="00BB0B6D"/>
    <w:rsid w:val="00BB0E8C"/>
    <w:rsid w:val="00BB3510"/>
    <w:rsid w:val="00BB4B27"/>
    <w:rsid w:val="00BB73E1"/>
    <w:rsid w:val="00BC12C8"/>
    <w:rsid w:val="00BC4AB7"/>
    <w:rsid w:val="00BC4AC9"/>
    <w:rsid w:val="00BC5BD1"/>
    <w:rsid w:val="00BC6C32"/>
    <w:rsid w:val="00BD273A"/>
    <w:rsid w:val="00BF3AED"/>
    <w:rsid w:val="00BF689A"/>
    <w:rsid w:val="00C1590F"/>
    <w:rsid w:val="00C15914"/>
    <w:rsid w:val="00C21395"/>
    <w:rsid w:val="00C25A35"/>
    <w:rsid w:val="00C33704"/>
    <w:rsid w:val="00C35DED"/>
    <w:rsid w:val="00C45040"/>
    <w:rsid w:val="00C534CB"/>
    <w:rsid w:val="00C53E62"/>
    <w:rsid w:val="00C61362"/>
    <w:rsid w:val="00C616FA"/>
    <w:rsid w:val="00C72291"/>
    <w:rsid w:val="00C73EB2"/>
    <w:rsid w:val="00C771E0"/>
    <w:rsid w:val="00C837C6"/>
    <w:rsid w:val="00C84AED"/>
    <w:rsid w:val="00C86FC0"/>
    <w:rsid w:val="00C9523F"/>
    <w:rsid w:val="00C95948"/>
    <w:rsid w:val="00CC7FCE"/>
    <w:rsid w:val="00CD13DD"/>
    <w:rsid w:val="00CD2972"/>
    <w:rsid w:val="00CD3F14"/>
    <w:rsid w:val="00CD4542"/>
    <w:rsid w:val="00CD798F"/>
    <w:rsid w:val="00CE2BCC"/>
    <w:rsid w:val="00CE712A"/>
    <w:rsid w:val="00CE776D"/>
    <w:rsid w:val="00CF2D5C"/>
    <w:rsid w:val="00CF4994"/>
    <w:rsid w:val="00CF5F35"/>
    <w:rsid w:val="00D0206C"/>
    <w:rsid w:val="00D057B7"/>
    <w:rsid w:val="00D168B3"/>
    <w:rsid w:val="00D209D6"/>
    <w:rsid w:val="00D43A32"/>
    <w:rsid w:val="00D4746A"/>
    <w:rsid w:val="00D50030"/>
    <w:rsid w:val="00D63C69"/>
    <w:rsid w:val="00D70DC1"/>
    <w:rsid w:val="00D81D41"/>
    <w:rsid w:val="00D8748B"/>
    <w:rsid w:val="00D93EDF"/>
    <w:rsid w:val="00DA44BA"/>
    <w:rsid w:val="00DA7356"/>
    <w:rsid w:val="00DB13DB"/>
    <w:rsid w:val="00DB4F07"/>
    <w:rsid w:val="00DC3F77"/>
    <w:rsid w:val="00DC68AD"/>
    <w:rsid w:val="00DC7368"/>
    <w:rsid w:val="00DD0B95"/>
    <w:rsid w:val="00DE0BF6"/>
    <w:rsid w:val="00DE4300"/>
    <w:rsid w:val="00DE7FCF"/>
    <w:rsid w:val="00E05DC6"/>
    <w:rsid w:val="00E11CDD"/>
    <w:rsid w:val="00E14F27"/>
    <w:rsid w:val="00E15235"/>
    <w:rsid w:val="00E172CC"/>
    <w:rsid w:val="00E22A92"/>
    <w:rsid w:val="00E5730A"/>
    <w:rsid w:val="00E60197"/>
    <w:rsid w:val="00E61580"/>
    <w:rsid w:val="00E76190"/>
    <w:rsid w:val="00E8104D"/>
    <w:rsid w:val="00E931ED"/>
    <w:rsid w:val="00E964DD"/>
    <w:rsid w:val="00EA0D7F"/>
    <w:rsid w:val="00EA187A"/>
    <w:rsid w:val="00EA38BC"/>
    <w:rsid w:val="00EA7ADF"/>
    <w:rsid w:val="00EB02F1"/>
    <w:rsid w:val="00EC72DF"/>
    <w:rsid w:val="00ED03E2"/>
    <w:rsid w:val="00ED31A6"/>
    <w:rsid w:val="00ED5B50"/>
    <w:rsid w:val="00EF56C4"/>
    <w:rsid w:val="00EF64D2"/>
    <w:rsid w:val="00F01D55"/>
    <w:rsid w:val="00F03718"/>
    <w:rsid w:val="00F05066"/>
    <w:rsid w:val="00F068C4"/>
    <w:rsid w:val="00F173E1"/>
    <w:rsid w:val="00F35BFF"/>
    <w:rsid w:val="00F36007"/>
    <w:rsid w:val="00F45E57"/>
    <w:rsid w:val="00F51CEE"/>
    <w:rsid w:val="00F64D32"/>
    <w:rsid w:val="00F835DB"/>
    <w:rsid w:val="00F85596"/>
    <w:rsid w:val="00F865C2"/>
    <w:rsid w:val="00F914CD"/>
    <w:rsid w:val="00F94BE7"/>
    <w:rsid w:val="00F96022"/>
    <w:rsid w:val="00F9684D"/>
    <w:rsid w:val="00FA2DF7"/>
    <w:rsid w:val="00FA7B1A"/>
    <w:rsid w:val="00FC0F8A"/>
    <w:rsid w:val="00FC29BB"/>
    <w:rsid w:val="00FD2E2A"/>
    <w:rsid w:val="00FE1AF9"/>
    <w:rsid w:val="00FE39DF"/>
    <w:rsid w:val="00FE4615"/>
    <w:rsid w:val="00FF09A4"/>
    <w:rsid w:val="08612B36"/>
    <w:rsid w:val="13422C2E"/>
    <w:rsid w:val="14C07404"/>
    <w:rsid w:val="1D8B6A01"/>
    <w:rsid w:val="213C7DB9"/>
    <w:rsid w:val="21E14D80"/>
    <w:rsid w:val="31143652"/>
    <w:rsid w:val="35EE7675"/>
    <w:rsid w:val="38D408DB"/>
    <w:rsid w:val="3B704094"/>
    <w:rsid w:val="3DA45D76"/>
    <w:rsid w:val="3EF64716"/>
    <w:rsid w:val="453301B5"/>
    <w:rsid w:val="49FC5BE8"/>
    <w:rsid w:val="510310BE"/>
    <w:rsid w:val="51DA5E27"/>
    <w:rsid w:val="52FB5D0E"/>
    <w:rsid w:val="545C3CF3"/>
    <w:rsid w:val="54F9306B"/>
    <w:rsid w:val="56AD449E"/>
    <w:rsid w:val="5E0176FC"/>
    <w:rsid w:val="67303B2E"/>
    <w:rsid w:val="69D812BA"/>
    <w:rsid w:val="6B854CF1"/>
    <w:rsid w:val="6F8F01D2"/>
    <w:rsid w:val="74BD105B"/>
    <w:rsid w:val="76ED25B8"/>
    <w:rsid w:val="78D904AA"/>
    <w:rsid w:val="7AEA388B"/>
    <w:rsid w:val="7B7046EE"/>
    <w:rsid w:val="7DE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C25AA-F34E-4593-9061-AC4E0B5DB8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417</Words>
  <Characters>2378</Characters>
  <Lines>19</Lines>
  <Paragraphs>5</Paragraphs>
  <TotalTime>10</TotalTime>
  <ScaleCrop>false</ScaleCrop>
  <LinksUpToDate>false</LinksUpToDate>
  <CharactersWithSpaces>2790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2020-02-11T04:07:00Z</dcterms:created>
  <dc:creator>avicpub</dc:creator>
  <cp:lastModifiedBy>张伟</cp:lastModifiedBy>
  <cp:lastPrinted>2019-08-30T06:52:00Z</cp:lastPrinted>
  <dcterms:modified xsi:type="dcterms:W3CDTF">2020-02-11T06:40:44Z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_DocHome">
    <vt:i4>-1890169205</vt:i4>
  </property>
</Properties>
</file>