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85" w:rsidRPr="001F4FD0" w:rsidRDefault="00BF5985" w:rsidP="0017264C">
      <w:pPr>
        <w:rPr>
          <w:rFonts w:ascii="Times New Roman" w:hAnsi="Times New Roman"/>
          <w:sz w:val="24"/>
        </w:rPr>
      </w:pPr>
      <w:r w:rsidRPr="001F4FD0">
        <w:rPr>
          <w:rFonts w:ascii="Times New Roman" w:hAnsi="Times New Roman"/>
          <w:sz w:val="24"/>
        </w:rPr>
        <w:t>证券代码：</w:t>
      </w:r>
      <w:r w:rsidRPr="001F4FD0">
        <w:rPr>
          <w:rFonts w:ascii="Times New Roman" w:hAnsi="Times New Roman"/>
          <w:sz w:val="24"/>
        </w:rPr>
        <w:t xml:space="preserve">002644                                   </w:t>
      </w:r>
      <w:r w:rsidRPr="001F4FD0">
        <w:rPr>
          <w:rFonts w:ascii="Times New Roman" w:hAnsi="Times New Roman"/>
          <w:sz w:val="24"/>
        </w:rPr>
        <w:t>证券简称：佛慈制药</w:t>
      </w:r>
    </w:p>
    <w:p w:rsidR="00BF5985" w:rsidRPr="001F4FD0" w:rsidRDefault="00BF5985" w:rsidP="0017264C">
      <w:pPr>
        <w:jc w:val="center"/>
        <w:rPr>
          <w:rFonts w:ascii="Times New Roman" w:hAnsi="Times New Roman"/>
          <w:sz w:val="24"/>
        </w:rPr>
      </w:pPr>
    </w:p>
    <w:p w:rsidR="00BF5985" w:rsidRPr="001F4FD0" w:rsidRDefault="00BF5985" w:rsidP="0017264C">
      <w:pPr>
        <w:jc w:val="center"/>
        <w:rPr>
          <w:rFonts w:ascii="Times New Roman" w:hAnsi="Times New Roman"/>
          <w:b/>
          <w:sz w:val="24"/>
        </w:rPr>
      </w:pPr>
      <w:r w:rsidRPr="001F4FD0">
        <w:rPr>
          <w:rFonts w:ascii="Times New Roman" w:hAnsi="Times New Roman"/>
          <w:b/>
          <w:sz w:val="24"/>
        </w:rPr>
        <w:t>佛慈制药投资者关系活动记录表</w:t>
      </w:r>
    </w:p>
    <w:p w:rsidR="00BF5985" w:rsidRPr="001F4FD0" w:rsidRDefault="00BF5985" w:rsidP="0017264C">
      <w:pPr>
        <w:jc w:val="center"/>
        <w:rPr>
          <w:rFonts w:ascii="Times New Roman" w:hAnsi="Times New Roman"/>
          <w:sz w:val="24"/>
        </w:rPr>
      </w:pPr>
    </w:p>
    <w:p w:rsidR="00BF5985" w:rsidRPr="001F4FD0" w:rsidRDefault="00BF5985" w:rsidP="0017264C">
      <w:pPr>
        <w:rPr>
          <w:rFonts w:ascii="Times New Roman" w:hAnsi="Times New Roman"/>
          <w:sz w:val="24"/>
        </w:rPr>
      </w:pPr>
      <w:r w:rsidRPr="001F4FD0">
        <w:rPr>
          <w:rFonts w:ascii="Times New Roman" w:hAnsi="Times New Roman"/>
          <w:sz w:val="24"/>
        </w:rPr>
        <w:t xml:space="preserve">                                                    </w:t>
      </w:r>
      <w:r w:rsidR="00F41E5C" w:rsidRPr="001F4FD0">
        <w:rPr>
          <w:rFonts w:ascii="Times New Roman" w:hAnsi="Times New Roman"/>
          <w:sz w:val="24"/>
        </w:rPr>
        <w:t xml:space="preserve"> </w:t>
      </w:r>
      <w:r w:rsidRPr="001F4FD0">
        <w:rPr>
          <w:rFonts w:ascii="Times New Roman" w:hAnsi="Times New Roman"/>
          <w:sz w:val="24"/>
        </w:rPr>
        <w:t>编号：</w:t>
      </w:r>
      <w:r w:rsidRPr="001F4FD0">
        <w:rPr>
          <w:rFonts w:ascii="Times New Roman" w:hAnsi="Times New Roman"/>
          <w:sz w:val="24"/>
        </w:rPr>
        <w:t>20</w:t>
      </w:r>
      <w:r w:rsidR="00964B98" w:rsidRPr="001F4FD0">
        <w:rPr>
          <w:rFonts w:ascii="Times New Roman" w:hAnsi="Times New Roman"/>
          <w:sz w:val="24"/>
        </w:rPr>
        <w:t>200212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661"/>
      </w:tblGrid>
      <w:tr w:rsidR="00BF5985" w:rsidRPr="001F4FD0" w:rsidTr="0012715F">
        <w:trPr>
          <w:trHeight w:val="1689"/>
        </w:trPr>
        <w:tc>
          <w:tcPr>
            <w:tcW w:w="2088" w:type="dxa"/>
            <w:vAlign w:val="center"/>
          </w:tcPr>
          <w:p w:rsidR="00C57FC9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投资者关系</w:t>
            </w:r>
          </w:p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活动类别</w:t>
            </w:r>
          </w:p>
        </w:tc>
        <w:tc>
          <w:tcPr>
            <w:tcW w:w="6661" w:type="dxa"/>
            <w:vAlign w:val="center"/>
          </w:tcPr>
          <w:p w:rsidR="00BF5985" w:rsidRPr="001F4FD0" w:rsidRDefault="00BF5985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特定对象调研</w:t>
            </w:r>
            <w:r w:rsidRPr="001F4FD0">
              <w:rPr>
                <w:rFonts w:ascii="Times New Roman" w:hAnsi="Times New Roman"/>
                <w:sz w:val="24"/>
              </w:rPr>
              <w:t>          </w:t>
            </w: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分析师会议</w:t>
            </w:r>
          </w:p>
          <w:p w:rsidR="00BF5985" w:rsidRPr="001F4FD0" w:rsidRDefault="00BF5985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媒体采访</w:t>
            </w:r>
            <w:r w:rsidRPr="001F4FD0">
              <w:rPr>
                <w:rFonts w:ascii="Times New Roman" w:hAnsi="Times New Roman"/>
                <w:sz w:val="24"/>
              </w:rPr>
              <w:t>           </w:t>
            </w:r>
            <w:r w:rsidR="001E78C4" w:rsidRPr="001F4FD0">
              <w:rPr>
                <w:rFonts w:ascii="Times New Roman" w:hAnsi="Times New Roman"/>
                <w:sz w:val="24"/>
              </w:rPr>
              <w:t xml:space="preserve">   </w:t>
            </w:r>
            <w:r w:rsidRPr="001F4FD0">
              <w:rPr>
                <w:rFonts w:ascii="Times New Roman" w:hAnsi="Times New Roman"/>
                <w:sz w:val="24"/>
              </w:rPr>
              <w:t> </w:t>
            </w: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业绩说明会</w:t>
            </w:r>
          </w:p>
          <w:p w:rsidR="00BF5985" w:rsidRPr="001F4FD0" w:rsidRDefault="00BF5985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新闻发布会</w:t>
            </w:r>
            <w:r w:rsidRPr="001F4FD0">
              <w:rPr>
                <w:rFonts w:ascii="Times New Roman" w:hAnsi="Times New Roman"/>
                <w:sz w:val="24"/>
              </w:rPr>
              <w:t>      </w:t>
            </w:r>
            <w:r w:rsidR="001E78C4" w:rsidRPr="001F4FD0">
              <w:rPr>
                <w:rFonts w:ascii="Times New Roman" w:hAnsi="Times New Roman"/>
                <w:sz w:val="24"/>
              </w:rPr>
              <w:t xml:space="preserve">     </w:t>
            </w:r>
            <w:r w:rsidRPr="00C57FC9">
              <w:rPr>
                <w:rFonts w:ascii="Times New Roman" w:hAnsi="Times New Roman"/>
                <w:sz w:val="32"/>
              </w:rPr>
              <w:t> □</w:t>
            </w:r>
            <w:r w:rsidRPr="001F4FD0">
              <w:rPr>
                <w:rFonts w:ascii="Times New Roman" w:hAnsi="Times New Roman"/>
                <w:sz w:val="24"/>
              </w:rPr>
              <w:t>路演活动</w:t>
            </w:r>
          </w:p>
          <w:p w:rsidR="00BF5985" w:rsidRPr="001F4FD0" w:rsidRDefault="00BF5985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57FC9">
              <w:rPr>
                <w:rFonts w:ascii="Times New Roman" w:hAnsi="Times New Roman"/>
                <w:sz w:val="32"/>
              </w:rPr>
              <w:t>□</w:t>
            </w:r>
            <w:r w:rsidRPr="001F4FD0">
              <w:rPr>
                <w:rFonts w:ascii="Times New Roman" w:hAnsi="Times New Roman"/>
                <w:sz w:val="24"/>
              </w:rPr>
              <w:t>现场参观</w:t>
            </w:r>
            <w:r w:rsidRPr="001F4FD0">
              <w:rPr>
                <w:rFonts w:ascii="Times New Roman" w:hAnsi="Times New Roman"/>
                <w:sz w:val="24"/>
              </w:rPr>
              <w:t>                   </w:t>
            </w:r>
          </w:p>
          <w:p w:rsidR="00BF5985" w:rsidRPr="001F4FD0" w:rsidRDefault="00BF5985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57FC9">
              <w:rPr>
                <w:rFonts w:ascii="Times New Roman" w:hAnsi="Times New Roman"/>
                <w:sz w:val="32"/>
              </w:rPr>
              <w:t>■</w:t>
            </w:r>
            <w:r w:rsidRPr="001F4FD0">
              <w:rPr>
                <w:rFonts w:ascii="Times New Roman" w:hAnsi="Times New Roman"/>
                <w:sz w:val="24"/>
              </w:rPr>
              <w:t>其他</w:t>
            </w:r>
            <w:r w:rsidRPr="001F4FD0">
              <w:rPr>
                <w:rFonts w:ascii="Times New Roman" w:hAnsi="Times New Roman"/>
                <w:sz w:val="24"/>
              </w:rPr>
              <w:t> </w:t>
            </w:r>
          </w:p>
          <w:p w:rsidR="00BF5985" w:rsidRPr="001F4FD0" w:rsidRDefault="00964B98" w:rsidP="00C57FC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sz w:val="24"/>
              </w:rPr>
              <w:t>中</w:t>
            </w:r>
            <w:proofErr w:type="gramStart"/>
            <w:r w:rsidRPr="001F4FD0">
              <w:rPr>
                <w:rFonts w:ascii="Times New Roman" w:hAnsi="Times New Roman"/>
                <w:sz w:val="24"/>
              </w:rPr>
              <w:t>信建投证券</w:t>
            </w:r>
            <w:proofErr w:type="gramEnd"/>
            <w:r w:rsidRPr="001F4FD0">
              <w:rPr>
                <w:rFonts w:ascii="Times New Roman" w:hAnsi="Times New Roman"/>
                <w:sz w:val="24"/>
              </w:rPr>
              <w:t>“</w:t>
            </w:r>
            <w:r w:rsidRPr="001F4FD0">
              <w:rPr>
                <w:rFonts w:ascii="Times New Roman" w:hAnsi="Times New Roman"/>
                <w:sz w:val="24"/>
              </w:rPr>
              <w:t>连线上市公司</w:t>
            </w:r>
            <w:r w:rsidRPr="001F4FD0">
              <w:rPr>
                <w:rFonts w:ascii="Times New Roman" w:hAnsi="Times New Roman"/>
                <w:sz w:val="24"/>
              </w:rPr>
              <w:t>”</w:t>
            </w:r>
            <w:r w:rsidRPr="001F4FD0">
              <w:rPr>
                <w:rFonts w:ascii="Times New Roman" w:hAnsi="Times New Roman"/>
                <w:sz w:val="24"/>
              </w:rPr>
              <w:t>活动</w:t>
            </w:r>
          </w:p>
        </w:tc>
      </w:tr>
      <w:tr w:rsidR="00BF5985" w:rsidRPr="001F4FD0" w:rsidTr="0012715F">
        <w:trPr>
          <w:trHeight w:val="776"/>
        </w:trPr>
        <w:tc>
          <w:tcPr>
            <w:tcW w:w="2088" w:type="dxa"/>
            <w:vAlign w:val="center"/>
          </w:tcPr>
          <w:p w:rsidR="00C57FC9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参与单位名称</w:t>
            </w:r>
          </w:p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及人员名称</w:t>
            </w:r>
          </w:p>
        </w:tc>
        <w:tc>
          <w:tcPr>
            <w:tcW w:w="6661" w:type="dxa"/>
            <w:vAlign w:val="center"/>
          </w:tcPr>
          <w:p w:rsidR="007713B5" w:rsidRPr="001F4FD0" w:rsidRDefault="007713B5" w:rsidP="00FD7ECB">
            <w:pPr>
              <w:snapToGrid w:val="0"/>
              <w:spacing w:line="360" w:lineRule="auto"/>
              <w:rPr>
                <w:rFonts w:ascii="Times New Roman" w:hAnsi="Times New Roman"/>
                <w:bCs/>
                <w:iCs/>
                <w:sz w:val="10"/>
                <w:szCs w:val="10"/>
              </w:rPr>
            </w:pPr>
          </w:p>
          <w:p w:rsidR="00BF5985" w:rsidRPr="001F4FD0" w:rsidRDefault="00894AEA" w:rsidP="00E90DEF">
            <w:pPr>
              <w:snapToGrid w:val="0"/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sz w:val="24"/>
              </w:rPr>
              <w:t>中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sz w:val="24"/>
              </w:rPr>
              <w:t>信建投证券</w:t>
            </w:r>
            <w:proofErr w:type="gramEnd"/>
            <w:r w:rsidR="00310064" w:rsidRPr="001F4FD0">
              <w:rPr>
                <w:rFonts w:ascii="Times New Roman" w:hAnsi="Times New Roman"/>
                <w:bCs/>
                <w:iCs/>
                <w:sz w:val="24"/>
              </w:rPr>
              <w:t>财富管理部相关人员以及</w:t>
            </w:r>
            <w:r w:rsidRPr="001F4FD0">
              <w:rPr>
                <w:rFonts w:ascii="Times New Roman" w:hAnsi="Times New Roman"/>
                <w:bCs/>
                <w:iCs/>
                <w:sz w:val="24"/>
              </w:rPr>
              <w:t>邀请</w:t>
            </w:r>
            <w:r w:rsidR="00E90DEF">
              <w:rPr>
                <w:rFonts w:ascii="Times New Roman" w:hAnsi="Times New Roman"/>
                <w:bCs/>
                <w:iCs/>
                <w:sz w:val="24"/>
              </w:rPr>
              <w:t>60</w:t>
            </w:r>
            <w:r w:rsidR="006A11B7" w:rsidRPr="001F4FD0">
              <w:rPr>
                <w:rFonts w:ascii="Times New Roman" w:hAnsi="Times New Roman"/>
                <w:bCs/>
                <w:iCs/>
                <w:sz w:val="24"/>
              </w:rPr>
              <w:t>多</w:t>
            </w:r>
            <w:r w:rsidR="00FD7ECB" w:rsidRPr="001F4FD0">
              <w:rPr>
                <w:rFonts w:ascii="Times New Roman" w:hAnsi="Times New Roman"/>
                <w:bCs/>
                <w:iCs/>
                <w:sz w:val="24"/>
              </w:rPr>
              <w:t>名</w:t>
            </w:r>
            <w:r w:rsidRPr="001F4FD0">
              <w:rPr>
                <w:rFonts w:ascii="Times New Roman" w:hAnsi="Times New Roman"/>
                <w:bCs/>
                <w:iCs/>
                <w:sz w:val="24"/>
              </w:rPr>
              <w:t>机构</w:t>
            </w:r>
            <w:r w:rsidR="00FD7ECB" w:rsidRPr="001F4FD0">
              <w:rPr>
                <w:rFonts w:ascii="Times New Roman" w:hAnsi="Times New Roman"/>
                <w:bCs/>
                <w:iCs/>
                <w:sz w:val="24"/>
              </w:rPr>
              <w:t>投资者</w:t>
            </w:r>
            <w:r w:rsidRPr="001F4FD0">
              <w:rPr>
                <w:rFonts w:ascii="Times New Roman" w:hAnsi="Times New Roman"/>
                <w:bCs/>
                <w:iCs/>
                <w:sz w:val="24"/>
              </w:rPr>
              <w:t>和个人投资者</w:t>
            </w:r>
          </w:p>
        </w:tc>
      </w:tr>
      <w:tr w:rsidR="00BF5985" w:rsidRPr="001F4FD0" w:rsidTr="0012715F">
        <w:trPr>
          <w:trHeight w:val="593"/>
        </w:trPr>
        <w:tc>
          <w:tcPr>
            <w:tcW w:w="2088" w:type="dxa"/>
            <w:vAlign w:val="center"/>
          </w:tcPr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6661" w:type="dxa"/>
            <w:vAlign w:val="center"/>
          </w:tcPr>
          <w:p w:rsidR="00BF5985" w:rsidRPr="001F4FD0" w:rsidRDefault="00BF5985" w:rsidP="00964B98">
            <w:pPr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sz w:val="24"/>
              </w:rPr>
              <w:t>20</w:t>
            </w:r>
            <w:r w:rsidR="00964B98" w:rsidRPr="001F4FD0">
              <w:rPr>
                <w:rFonts w:ascii="Times New Roman" w:hAnsi="Times New Roman"/>
                <w:sz w:val="24"/>
              </w:rPr>
              <w:t>20</w:t>
            </w:r>
            <w:r w:rsidRPr="001F4FD0">
              <w:rPr>
                <w:rFonts w:ascii="Times New Roman" w:hAnsi="Times New Roman"/>
                <w:sz w:val="24"/>
              </w:rPr>
              <w:t>年</w:t>
            </w:r>
            <w:r w:rsidR="00964B98" w:rsidRPr="001F4FD0">
              <w:rPr>
                <w:rFonts w:ascii="Times New Roman" w:hAnsi="Times New Roman"/>
                <w:sz w:val="24"/>
              </w:rPr>
              <w:t>2</w:t>
            </w:r>
            <w:r w:rsidRPr="001F4FD0">
              <w:rPr>
                <w:rFonts w:ascii="Times New Roman" w:hAnsi="Times New Roman"/>
                <w:sz w:val="24"/>
              </w:rPr>
              <w:t>月</w:t>
            </w:r>
            <w:r w:rsidR="00964B98" w:rsidRPr="001F4FD0">
              <w:rPr>
                <w:rFonts w:ascii="Times New Roman" w:hAnsi="Times New Roman"/>
                <w:sz w:val="24"/>
              </w:rPr>
              <w:t>12</w:t>
            </w:r>
            <w:r w:rsidRPr="001F4FD0">
              <w:rPr>
                <w:rFonts w:ascii="Times New Roman" w:hAnsi="Times New Roman"/>
                <w:sz w:val="24"/>
              </w:rPr>
              <w:t>日</w:t>
            </w:r>
            <w:r w:rsidR="00964B98" w:rsidRPr="001F4FD0">
              <w:rPr>
                <w:rFonts w:ascii="Times New Roman" w:hAnsi="Times New Roman"/>
                <w:sz w:val="24"/>
              </w:rPr>
              <w:t>下午</w:t>
            </w:r>
            <w:r w:rsidR="00964B98" w:rsidRPr="001F4FD0">
              <w:rPr>
                <w:rFonts w:ascii="Times New Roman" w:hAnsi="Times New Roman"/>
                <w:sz w:val="24"/>
              </w:rPr>
              <w:t>14</w:t>
            </w:r>
            <w:r w:rsidR="00B74E8C" w:rsidRPr="001F4FD0">
              <w:rPr>
                <w:rFonts w:ascii="Times New Roman" w:hAnsi="Times New Roman"/>
                <w:sz w:val="24"/>
              </w:rPr>
              <w:t>:</w:t>
            </w:r>
            <w:r w:rsidR="00964B98" w:rsidRPr="001F4FD0">
              <w:rPr>
                <w:rFonts w:ascii="Times New Roman" w:hAnsi="Times New Roman"/>
                <w:sz w:val="24"/>
              </w:rPr>
              <w:t>0</w:t>
            </w:r>
            <w:r w:rsidR="001F4FD0">
              <w:rPr>
                <w:rFonts w:ascii="Times New Roman" w:hAnsi="Times New Roman"/>
                <w:sz w:val="24"/>
              </w:rPr>
              <w:t>0—</w:t>
            </w:r>
            <w:r w:rsidR="00B74E8C" w:rsidRPr="001F4FD0">
              <w:rPr>
                <w:rFonts w:ascii="Times New Roman" w:hAnsi="Times New Roman"/>
                <w:sz w:val="24"/>
              </w:rPr>
              <w:t>1</w:t>
            </w:r>
            <w:r w:rsidR="00964B98" w:rsidRPr="001F4FD0">
              <w:rPr>
                <w:rFonts w:ascii="Times New Roman" w:hAnsi="Times New Roman"/>
                <w:sz w:val="24"/>
              </w:rPr>
              <w:t>5</w:t>
            </w:r>
            <w:r w:rsidR="00B74E8C" w:rsidRPr="001F4FD0">
              <w:rPr>
                <w:rFonts w:ascii="Times New Roman" w:hAnsi="Times New Roman"/>
                <w:sz w:val="24"/>
              </w:rPr>
              <w:t>:</w:t>
            </w:r>
            <w:r w:rsidR="00964B98" w:rsidRPr="001F4FD0">
              <w:rPr>
                <w:rFonts w:ascii="Times New Roman" w:hAnsi="Times New Roman"/>
                <w:sz w:val="24"/>
              </w:rPr>
              <w:t>3</w:t>
            </w:r>
            <w:r w:rsidR="00B74E8C" w:rsidRPr="001F4FD0">
              <w:rPr>
                <w:rFonts w:ascii="Times New Roman" w:hAnsi="Times New Roman"/>
                <w:sz w:val="24"/>
              </w:rPr>
              <w:t>0</w:t>
            </w:r>
            <w:r w:rsidRPr="001F4FD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F5985" w:rsidRPr="001F4FD0" w:rsidTr="0012715F">
        <w:trPr>
          <w:trHeight w:val="610"/>
        </w:trPr>
        <w:tc>
          <w:tcPr>
            <w:tcW w:w="2088" w:type="dxa"/>
            <w:vAlign w:val="center"/>
          </w:tcPr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地点</w:t>
            </w:r>
          </w:p>
        </w:tc>
        <w:tc>
          <w:tcPr>
            <w:tcW w:w="6661" w:type="dxa"/>
            <w:vAlign w:val="center"/>
          </w:tcPr>
          <w:p w:rsidR="00BF5985" w:rsidRPr="001F4FD0" w:rsidRDefault="00BF5985" w:rsidP="007B21BF">
            <w:pPr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sz w:val="24"/>
              </w:rPr>
              <w:t>兰州新区</w:t>
            </w:r>
            <w:r w:rsidR="00FD7ECB" w:rsidRPr="001F4FD0">
              <w:rPr>
                <w:rFonts w:ascii="Times New Roman" w:hAnsi="Times New Roman"/>
                <w:sz w:val="24"/>
              </w:rPr>
              <w:t>华山路</w:t>
            </w:r>
            <w:r w:rsidR="00FD7ECB" w:rsidRPr="001F4FD0">
              <w:rPr>
                <w:rFonts w:ascii="Times New Roman" w:hAnsi="Times New Roman"/>
                <w:sz w:val="24"/>
              </w:rPr>
              <w:t>2289</w:t>
            </w:r>
            <w:r w:rsidR="00FD7ECB" w:rsidRPr="001F4FD0">
              <w:rPr>
                <w:rFonts w:ascii="Times New Roman" w:hAnsi="Times New Roman"/>
                <w:sz w:val="24"/>
              </w:rPr>
              <w:t>号</w:t>
            </w:r>
            <w:r w:rsidRPr="001F4FD0">
              <w:rPr>
                <w:rFonts w:ascii="Times New Roman" w:hAnsi="Times New Roman"/>
                <w:sz w:val="24"/>
              </w:rPr>
              <w:t>佛慈制药科技</w:t>
            </w:r>
            <w:proofErr w:type="gramStart"/>
            <w:r w:rsidRPr="001F4FD0">
              <w:rPr>
                <w:rFonts w:ascii="Times New Roman" w:hAnsi="Times New Roman"/>
                <w:sz w:val="24"/>
              </w:rPr>
              <w:t>工业</w:t>
            </w:r>
            <w:r w:rsidR="007B21BF" w:rsidRPr="001F4FD0">
              <w:rPr>
                <w:rFonts w:ascii="Times New Roman" w:hAnsi="Times New Roman"/>
                <w:sz w:val="24"/>
              </w:rPr>
              <w:t>园</w:t>
            </w:r>
            <w:r w:rsidR="00964B98" w:rsidRPr="001F4FD0">
              <w:rPr>
                <w:rFonts w:ascii="Times New Roman" w:hAnsi="Times New Roman"/>
                <w:sz w:val="24"/>
              </w:rPr>
              <w:t>五楼</w:t>
            </w:r>
            <w:proofErr w:type="gramEnd"/>
            <w:r w:rsidR="00964B98" w:rsidRPr="001F4FD0">
              <w:rPr>
                <w:rFonts w:ascii="Times New Roman" w:hAnsi="Times New Roman"/>
                <w:sz w:val="24"/>
              </w:rPr>
              <w:t>会议室</w:t>
            </w:r>
          </w:p>
        </w:tc>
      </w:tr>
      <w:tr w:rsidR="00BF5985" w:rsidRPr="001F4FD0" w:rsidTr="0012715F">
        <w:trPr>
          <w:trHeight w:val="778"/>
        </w:trPr>
        <w:tc>
          <w:tcPr>
            <w:tcW w:w="2088" w:type="dxa"/>
            <w:vAlign w:val="center"/>
          </w:tcPr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上市公司接待</w:t>
            </w:r>
          </w:p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人员姓名</w:t>
            </w:r>
          </w:p>
        </w:tc>
        <w:tc>
          <w:tcPr>
            <w:tcW w:w="6661" w:type="dxa"/>
            <w:vAlign w:val="center"/>
          </w:tcPr>
          <w:p w:rsidR="00BF5985" w:rsidRPr="001F4FD0" w:rsidRDefault="00964B98" w:rsidP="00964B9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sz w:val="24"/>
              </w:rPr>
              <w:t>董事长石爱国先生；董事、总经理</w:t>
            </w:r>
            <w:r w:rsidR="00FD7ECB" w:rsidRPr="001F4FD0">
              <w:rPr>
                <w:rFonts w:ascii="Times New Roman" w:hAnsi="Times New Roman"/>
                <w:sz w:val="24"/>
              </w:rPr>
              <w:t>尚寿鹏</w:t>
            </w:r>
            <w:r w:rsidRPr="001F4FD0">
              <w:rPr>
                <w:rFonts w:ascii="Times New Roman" w:hAnsi="Times New Roman"/>
                <w:sz w:val="24"/>
              </w:rPr>
              <w:t>先生；副总经理、财务总监、董事会秘书吕芝瑛女士；总经理助理王军辉先生；总经理助理李宝军先生；</w:t>
            </w:r>
            <w:r w:rsidR="00BF5985" w:rsidRPr="001F4FD0">
              <w:rPr>
                <w:rFonts w:ascii="Times New Roman" w:hAnsi="Times New Roman"/>
                <w:sz w:val="24"/>
              </w:rPr>
              <w:t>证券事务代表安文</w:t>
            </w:r>
            <w:proofErr w:type="gramStart"/>
            <w:r w:rsidR="00BF5985" w:rsidRPr="001F4FD0">
              <w:rPr>
                <w:rFonts w:ascii="Times New Roman" w:hAnsi="Times New Roman"/>
                <w:sz w:val="24"/>
              </w:rPr>
              <w:t>婷</w:t>
            </w:r>
            <w:proofErr w:type="gramEnd"/>
            <w:r w:rsidRPr="001F4FD0">
              <w:rPr>
                <w:rFonts w:ascii="Times New Roman" w:hAnsi="Times New Roman"/>
                <w:sz w:val="24"/>
              </w:rPr>
              <w:t>女士。</w:t>
            </w:r>
          </w:p>
        </w:tc>
      </w:tr>
      <w:tr w:rsidR="00BF5985" w:rsidRPr="001F4FD0" w:rsidTr="0012715F">
        <w:tc>
          <w:tcPr>
            <w:tcW w:w="2088" w:type="dxa"/>
            <w:vAlign w:val="center"/>
          </w:tcPr>
          <w:p w:rsidR="00BF5985" w:rsidRPr="001F4FD0" w:rsidRDefault="00BF5985" w:rsidP="001271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投资者关系活动主要内容介绍</w:t>
            </w:r>
          </w:p>
        </w:tc>
        <w:tc>
          <w:tcPr>
            <w:tcW w:w="6661" w:type="dxa"/>
          </w:tcPr>
          <w:p w:rsidR="00FD7ECB" w:rsidRPr="001F4FD0" w:rsidRDefault="00964B98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中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信建投证券</w:t>
            </w:r>
            <w:proofErr w:type="gramEnd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举办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“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连线上市公司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”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活动，以双向视频方式连线公司，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本次活动的主要内容如下：</w:t>
            </w:r>
          </w:p>
          <w:p w:rsidR="00FD7ECB" w:rsidRPr="001F4FD0" w:rsidRDefault="002B52F9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一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、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组办方中</w:t>
            </w:r>
            <w:proofErr w:type="gramStart"/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信建投证券</w:t>
            </w:r>
            <w:proofErr w:type="gramEnd"/>
            <w:r w:rsidR="001B36F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财富管理部执行总监段飞飞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致辞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；</w:t>
            </w:r>
          </w:p>
          <w:p w:rsidR="00FD7ECB" w:rsidRPr="001F4FD0" w:rsidRDefault="00080365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二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、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中</w:t>
            </w:r>
            <w:proofErr w:type="gramStart"/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信建投证券</w:t>
            </w:r>
            <w:proofErr w:type="gramEnd"/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财富管理部金融机构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总监郭海阳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进行疫情行情解读及公司所处行业介绍</w:t>
            </w:r>
            <w:r w:rsidR="007216D4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；</w:t>
            </w:r>
          </w:p>
          <w:p w:rsidR="00964B98" w:rsidRPr="001F4FD0" w:rsidRDefault="00080365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三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、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公司领导介绍公司情况</w:t>
            </w:r>
          </w:p>
          <w:p w:rsidR="00964B98" w:rsidRPr="001F4FD0" w:rsidRDefault="00894AEA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领导向投资者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主要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介绍了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企业基本情况、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2019</w:t>
            </w:r>
            <w:r w:rsidR="00964B9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年生产经营情况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以及未来发展规划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；同时介绍了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控股股东兰州佛慈医药产业发展集团有限公司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的相关情况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。</w:t>
            </w:r>
          </w:p>
          <w:p w:rsidR="00FD7ECB" w:rsidRPr="001F4FD0" w:rsidRDefault="000E673C" w:rsidP="00FD7EC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四、</w:t>
            </w:r>
            <w:r w:rsidR="00FD7ECB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投资者提问环节，具体内容如下：</w:t>
            </w:r>
          </w:p>
          <w:p w:rsidR="00BF5985" w:rsidRPr="001F4FD0" w:rsidRDefault="00E14745" w:rsidP="00EC5F4C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1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目前复工情况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？口罩生产线情况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？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</w:p>
          <w:p w:rsidR="001F4FD0" w:rsidRDefault="001614DB" w:rsidP="00D76530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lastRenderedPageBreak/>
              <w:t>答：</w:t>
            </w:r>
            <w:r w:rsidR="001F4FD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复工情况：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新型冠状病毒疫情发生后，公司迅速行动、</w:t>
            </w:r>
            <w:r w:rsidR="00D76530">
              <w:rPr>
                <w:rFonts w:ascii="Times New Roman" w:hAnsi="Times New Roman"/>
                <w:bCs/>
                <w:iCs/>
                <w:color w:val="000000"/>
                <w:sz w:val="24"/>
              </w:rPr>
              <w:t>全面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安排部署，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正月</w:t>
            </w:r>
            <w:r w:rsidR="00D76530">
              <w:rPr>
                <w:rFonts w:ascii="Times New Roman" w:hAnsi="Times New Roman"/>
                <w:bCs/>
                <w:iCs/>
                <w:color w:val="000000"/>
                <w:sz w:val="24"/>
              </w:rPr>
              <w:t>初二</w:t>
            </w:r>
            <w:r w:rsidR="00DD6A3C">
              <w:rPr>
                <w:rFonts w:ascii="Times New Roman" w:hAnsi="Times New Roman"/>
                <w:bCs/>
                <w:iCs/>
                <w:color w:val="000000"/>
                <w:sz w:val="24"/>
              </w:rPr>
              <w:t>就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组织部分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生产</w:t>
            </w:r>
            <w:r w:rsidR="00DD6A3C" w:rsidRPr="006559CC">
              <w:rPr>
                <w:rFonts w:ascii="Times New Roman" w:hAnsi="Times New Roman" w:hint="eastAsia"/>
                <w:sz w:val="24"/>
                <w:szCs w:val="24"/>
              </w:rPr>
              <w:t>员工加班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加点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生产防疫</w:t>
            </w:r>
            <w:r w:rsidR="00DD6A3C" w:rsidRPr="006559CC">
              <w:rPr>
                <w:rFonts w:ascii="Times New Roman" w:hAnsi="Times New Roman" w:hint="eastAsia"/>
                <w:sz w:val="24"/>
                <w:szCs w:val="24"/>
              </w:rPr>
              <w:t>药品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DD6A3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公司全面复工，积极组织生产国家卫生健康委员会发布的《新型冠状病毒感染的肺炎诊疗方案（试行第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四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版）》推荐药品藿香正气丸、防风通圣丸、安宫牛黄</w:t>
            </w:r>
            <w:proofErr w:type="gramStart"/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丸</w:t>
            </w:r>
            <w:proofErr w:type="gramEnd"/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以及板蓝根颗粒、银翘解毒丸等市场急需药品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1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月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31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日获得主管部门许可后，公司开始加班加点生产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75%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乙醇消毒液，全力保障市场需求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D76530">
              <w:rPr>
                <w:rFonts w:ascii="Times New Roman" w:hAnsi="Times New Roman"/>
                <w:bCs/>
                <w:iCs/>
                <w:color w:val="000000"/>
                <w:sz w:val="24"/>
              </w:rPr>
              <w:t>截止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11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日，产量达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840</w:t>
            </w:r>
            <w:r w:rsidR="00D765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余吨，占甘肃市场的三分之二以上。</w:t>
            </w:r>
          </w:p>
          <w:p w:rsidR="00E14745" w:rsidRPr="001F4FD0" w:rsidRDefault="001F4FD0" w:rsidP="00E14745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口罩生产线情况：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为积极响应政府应对疫情防治所需，缓解疫情防护物资供给压力，公司拟投资建设口罩、防护服生产线，目前已全面开展资质办理、设备采购、原材料供应、场地净化等前期准备工作，力争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3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月中下旬投产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</w:t>
            </w:r>
            <w:r w:rsidR="00894AEA" w:rsidRPr="001F4FD0">
              <w:rPr>
                <w:rFonts w:ascii="Times New Roman" w:hAnsi="Times New Roman"/>
                <w:sz w:val="24"/>
                <w:szCs w:val="24"/>
              </w:rPr>
              <w:t>日均产能</w:t>
            </w:r>
            <w:r w:rsidR="00894AEA" w:rsidRPr="001F4FD0">
              <w:rPr>
                <w:rFonts w:ascii="Times New Roman" w:hAnsi="Times New Roman"/>
                <w:sz w:val="24"/>
                <w:szCs w:val="24"/>
              </w:rPr>
              <w:t>50</w:t>
            </w:r>
            <w:r w:rsidR="00894AEA" w:rsidRPr="001F4FD0">
              <w:rPr>
                <w:rFonts w:ascii="Times New Roman" w:hAnsi="Times New Roman"/>
                <w:sz w:val="24"/>
                <w:szCs w:val="24"/>
              </w:rPr>
              <w:t>万只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。</w:t>
            </w:r>
          </w:p>
          <w:p w:rsidR="000E673C" w:rsidRPr="001F4FD0" w:rsidRDefault="00E14745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.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公司今年是否有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定向增发</w:t>
            </w:r>
            <w:r w:rsidR="000E67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融资计划？</w:t>
            </w:r>
          </w:p>
          <w:p w:rsidR="000E673C" w:rsidRPr="001F4FD0" w:rsidRDefault="000E673C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答：公司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目前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暂时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没有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定增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融资</w:t>
            </w:r>
            <w:proofErr w:type="gramEnd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计划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，后续将根据业务发展状况择机安排。</w:t>
            </w:r>
          </w:p>
          <w:p w:rsidR="000E673C" w:rsidRPr="001F4FD0" w:rsidRDefault="000E673C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3.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公司主要产品的市场地位如何？</w:t>
            </w:r>
          </w:p>
          <w:p w:rsidR="004F36F9" w:rsidRPr="001F4FD0" w:rsidRDefault="000E673C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答：公司主要</w:t>
            </w:r>
            <w:r w:rsidR="00D76530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产品</w:t>
            </w:r>
            <w:r w:rsidR="00D76530">
              <w:rPr>
                <w:rFonts w:ascii="Times New Roman" w:hAnsi="Times New Roman"/>
                <w:bCs/>
                <w:iCs/>
                <w:color w:val="000000"/>
                <w:sz w:val="24"/>
              </w:rPr>
              <w:t>为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中成药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</w:t>
            </w:r>
            <w:r w:rsidR="004F36F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六味地黄丸</w:t>
            </w:r>
            <w:r w:rsidR="00BA699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等主要品种</w:t>
            </w:r>
            <w:r w:rsidR="004F36F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在</w:t>
            </w:r>
            <w:r w:rsidR="00757DB2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陕西、甘肃</w:t>
            </w:r>
            <w:r w:rsidR="004F36F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市场占有率达到</w:t>
            </w:r>
            <w:r w:rsidR="004F36F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70%</w:t>
            </w:r>
            <w:r w:rsidR="004F36F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左右</w:t>
            </w:r>
            <w:r w:rsidR="00757DB2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。目前，随着产能陆续释放，公司积极开拓江浙、广东、上海、川渝等重点市场及海外市场。</w:t>
            </w:r>
            <w:r w:rsidR="00D76530">
              <w:rPr>
                <w:rFonts w:ascii="Times New Roman" w:hAnsi="Times New Roman"/>
                <w:bCs/>
                <w:iCs/>
                <w:color w:val="000000"/>
                <w:sz w:val="24"/>
              </w:rPr>
              <w:t>根据市场调研情况</w:t>
            </w:r>
            <w:r w:rsidR="006C450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6C450C">
              <w:rPr>
                <w:rFonts w:ascii="Times New Roman" w:hAnsi="Times New Roman"/>
                <w:bCs/>
                <w:iCs/>
                <w:color w:val="000000"/>
                <w:sz w:val="24"/>
              </w:rPr>
              <w:t>消费者对佛慈产品品质具有很高的认可度</w:t>
            </w:r>
            <w:r w:rsidR="006C450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:rsidR="004F36F9" w:rsidRPr="001F4FD0" w:rsidRDefault="004F36F9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4.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配方颗粒项目进展情况？未来是否在</w:t>
            </w:r>
            <w:r w:rsidR="00757DB2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创新药、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化药和生物医药方面进行布局？公司如何做好与集团公司的业务发展互动？</w:t>
            </w:r>
          </w:p>
          <w:p w:rsidR="004F36F9" w:rsidRPr="001F4FD0" w:rsidRDefault="004F36F9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答：公司已与天津红日药业在配方颗粒生产、销售方面开展</w:t>
            </w:r>
            <w:r w:rsidR="00757DB2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深入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合作，目前正在</w:t>
            </w:r>
            <w:r w:rsidR="00757DB2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甘肃渭源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建设生产线。同时，公司是甘肃省首批中药配方颗粒科研项目单位之一，已利用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兰州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新区现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lastRenderedPageBreak/>
              <w:t>有颗粒生产线进行部分品种的生产。公司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目前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以中成药生产为主，也有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部分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化学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药批准</w:t>
            </w:r>
            <w:proofErr w:type="gramEnd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文号，目前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常年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生产氨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咖</w:t>
            </w:r>
            <w:proofErr w:type="gramEnd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黄敏胶囊和</w:t>
            </w:r>
            <w:proofErr w:type="gramStart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诺氟</w:t>
            </w:r>
            <w:proofErr w:type="gramEnd"/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沙星胶囊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个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化药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品种</w:t>
            </w:r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，未来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公司将利用公司现有科研平台优势，加强与国内相关科研院所的合作，积极布局创新药、化药、</w:t>
            </w:r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生物医药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等领域</w:t>
            </w:r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。目前，集团公司正在进行多元化发展，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全面布局</w:t>
            </w:r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商业流通、连锁药店、</w:t>
            </w:r>
            <w:r w:rsidR="006C450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产品</w:t>
            </w:r>
            <w:r w:rsidR="006C450C">
              <w:rPr>
                <w:rFonts w:ascii="Times New Roman" w:hAnsi="Times New Roman"/>
                <w:bCs/>
                <w:iCs/>
                <w:color w:val="000000"/>
                <w:sz w:val="24"/>
              </w:rPr>
              <w:t>研发</w:t>
            </w:r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、种植养殖、</w:t>
            </w:r>
            <w:proofErr w:type="gramStart"/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医养健康</w:t>
            </w:r>
            <w:proofErr w:type="gramEnd"/>
            <w:r w:rsidR="00C6281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等板块，</w:t>
            </w:r>
            <w:r w:rsidR="00EE56D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集团公司</w:t>
            </w:r>
            <w:r w:rsidR="006C450C">
              <w:rPr>
                <w:rFonts w:ascii="Times New Roman" w:hAnsi="Times New Roman"/>
                <w:bCs/>
                <w:iCs/>
                <w:color w:val="000000"/>
                <w:sz w:val="24"/>
              </w:rPr>
              <w:t>所属的连锁药店</w:t>
            </w:r>
            <w:r w:rsidR="006C450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和</w:t>
            </w:r>
            <w:r w:rsidR="006C450C">
              <w:rPr>
                <w:rFonts w:ascii="Times New Roman" w:hAnsi="Times New Roman"/>
                <w:bCs/>
                <w:iCs/>
                <w:color w:val="000000"/>
                <w:sz w:val="24"/>
              </w:rPr>
              <w:t>商业流通公司对佛慈股份公司产品销售起到了一定的推动作用</w:t>
            </w:r>
            <w:r w:rsidR="006C450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15334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集团公司和上市公司</w:t>
            </w:r>
            <w:r w:rsidR="001F38F1">
              <w:rPr>
                <w:rFonts w:ascii="Times New Roman" w:hAnsi="Times New Roman"/>
                <w:bCs/>
                <w:iCs/>
                <w:color w:val="000000"/>
                <w:sz w:val="24"/>
              </w:rPr>
              <w:t>是同频共振</w:t>
            </w:r>
            <w:r w:rsid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1F38F1">
              <w:rPr>
                <w:rFonts w:ascii="Times New Roman" w:hAnsi="Times New Roman"/>
                <w:bCs/>
                <w:iCs/>
                <w:color w:val="000000"/>
                <w:sz w:val="24"/>
              </w:rPr>
              <w:t>相互促进</w:t>
            </w:r>
            <w:r w:rsid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1F38F1">
              <w:rPr>
                <w:rFonts w:ascii="Times New Roman" w:hAnsi="Times New Roman"/>
                <w:bCs/>
                <w:iCs/>
                <w:color w:val="000000"/>
                <w:sz w:val="24"/>
              </w:rPr>
              <w:t>联动发展的</w:t>
            </w:r>
            <w:r w:rsid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:rsidR="004F36F9" w:rsidRPr="001F4FD0" w:rsidRDefault="00C62817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5.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公司未来的利润增长点在</w:t>
            </w:r>
            <w:r w:rsidR="0015334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哪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些方面？</w:t>
            </w:r>
          </w:p>
          <w:p w:rsidR="006B3667" w:rsidRPr="001F4FD0" w:rsidRDefault="00C62817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答：</w:t>
            </w:r>
            <w:r w:rsidR="001F38F1">
              <w:rPr>
                <w:rFonts w:ascii="Times New Roman" w:hAnsi="Times New Roman"/>
                <w:bCs/>
                <w:iCs/>
                <w:color w:val="000000"/>
                <w:sz w:val="24"/>
              </w:rPr>
              <w:t>一是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大品种</w:t>
            </w:r>
            <w:r w:rsidR="001F38F1">
              <w:rPr>
                <w:rFonts w:ascii="Times New Roman" w:hAnsi="Times New Roman"/>
                <w:bCs/>
                <w:iCs/>
                <w:color w:val="000000"/>
                <w:sz w:val="24"/>
              </w:rPr>
              <w:t>的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培育</w:t>
            </w:r>
            <w:r w:rsid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紧紧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围绕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10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个独家产品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和公司的优势品种开展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大品种培育，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计划培育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几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市场</w:t>
            </w:r>
            <w:r w:rsidR="00D1788C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过亿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品种，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几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过</w:t>
            </w:r>
            <w:r w:rsidR="00D1788C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五千万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品种</w:t>
            </w:r>
            <w:r w:rsidR="001F38F1" w:rsidRPr="001F38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二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</w:t>
            </w:r>
            <w:r w:rsidR="00DD6A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大生产</w:t>
            </w:r>
            <w:r w:rsidR="00DD6A3C">
              <w:rPr>
                <w:rFonts w:ascii="Times New Roman" w:hAnsi="Times New Roman"/>
                <w:bCs/>
                <w:iCs/>
                <w:color w:val="000000"/>
                <w:sz w:val="24"/>
              </w:rPr>
              <w:t>的</w:t>
            </w:r>
            <w:r w:rsidR="00DD6A3C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培育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DD6A3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佛慈科技工业园设计产能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较原来老厂区产能大幅提升，原产能瓶颈问题得到解决，公司积极调整生产结构，提升大批量生产能力，发挥生产规模效应</w:t>
            </w:r>
            <w:r w:rsidR="00DD6A3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以</w:t>
            </w:r>
            <w:proofErr w:type="gramStart"/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佛慈科创公司</w:t>
            </w:r>
            <w:proofErr w:type="gramEnd"/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为平台，利用部分</w:t>
            </w:r>
            <w:r w:rsidR="00DD6A3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闲置药号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资源，</w:t>
            </w:r>
            <w:r w:rsidR="00DD6A3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在全国选择有合作意愿、有市场渠道、有资本的战略合作者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DD6A3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利用兰州高新区、兰州经济开发区现有厂房进行联合投资，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充分利用产能优势提升市场占有率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；全力推进与天津红日药业在配方颗粒方面的合作，加快布局配方颗粒市场，形成新的利润增长点。三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大市场</w:t>
            </w:r>
            <w:r w:rsidR="00D1788C">
              <w:rPr>
                <w:rFonts w:ascii="Times New Roman" w:hAnsi="Times New Roman"/>
                <w:bCs/>
                <w:iCs/>
                <w:color w:val="000000"/>
                <w:sz w:val="24"/>
              </w:rPr>
              <w:t>的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培育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DD6A3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国外市场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方面，充分发挥国际商务公司和香港佛慈平台作用，海外市场实现新突破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国内市场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方面，立足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西北市场，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全力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开发广东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川渝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上海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江浙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等重点</w:t>
            </w:r>
            <w:r w:rsidR="00D1788C" w:rsidRP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市场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，调整营销策略，全力开拓第三终端和基层医疗市场。四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大品牌</w:t>
            </w:r>
            <w:r w:rsidR="00D1788C">
              <w:rPr>
                <w:rFonts w:ascii="Times New Roman" w:hAnsi="Times New Roman"/>
                <w:bCs/>
                <w:iCs/>
                <w:color w:val="000000"/>
                <w:sz w:val="24"/>
              </w:rPr>
              <w:t>的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培育</w:t>
            </w:r>
            <w:r w:rsidR="00D1788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佛慈品牌虽然是中华老字号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和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中国驰名商标，但品牌影响力主要在西北，未来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佛慈品牌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要走向全国、走向国际，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一方面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紧紧围绕消费者培养忠实的消费者群体，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2019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年和国家体育总局联合举办全国广场舞锦标赛，取得了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较好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的效果，</w:t>
            </w:r>
            <w:r w:rsidR="00667CD9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今年还准备举办第二届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；另一方面联合</w:t>
            </w:r>
            <w:r w:rsidR="00B35D74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新华社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做好</w:t>
            </w:r>
            <w:r w:rsidR="00B35D74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民族</w:t>
            </w:r>
            <w:r w:rsidR="00B35D74" w:rsidRPr="00667CD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lastRenderedPageBreak/>
              <w:t>品牌振兴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活动。五是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大研发</w:t>
            </w:r>
            <w:r w:rsidR="00B35D74">
              <w:rPr>
                <w:rFonts w:ascii="Times New Roman" w:hAnsi="Times New Roman"/>
                <w:bCs/>
                <w:iCs/>
                <w:color w:val="000000"/>
                <w:sz w:val="24"/>
              </w:rPr>
              <w:t>的</w:t>
            </w:r>
            <w:r w:rsidR="006B3667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培育</w:t>
            </w:r>
            <w:r w:rsid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紧紧依托王永炎院士专家工作站、张世臣专家团队中药传统炮制技艺传承基地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甘肃省现代中药制剂工程技术研究中心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科研</w:t>
            </w:r>
            <w:r w:rsidR="00565C7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技术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平台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，并联合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上海中药大学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、北京中医药大学、中科院兰州化物所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科研院所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，重点做好产品二次开发</w:t>
            </w:r>
            <w:r w:rsidR="00565C7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及新产品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研发</w:t>
            </w:r>
            <w:r w:rsidR="00C57FC9" w:rsidRP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即公司</w:t>
            </w:r>
            <w:r w:rsidR="00C57FC9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未来的利润增长点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主要体现在大品种、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大生产</w:t>
            </w:r>
            <w:r w:rsidR="00DD6A3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、大市场、大品牌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和大研发五个方面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的培育</w:t>
            </w:r>
            <w:r w:rsidR="00C57FC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:rsidR="00E14745" w:rsidRPr="001F4FD0" w:rsidRDefault="006B3667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6.</w:t>
            </w:r>
            <w:r w:rsidR="000559F6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="00E1474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与</w:t>
            </w:r>
            <w:r w:rsidR="005545A4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同行业公司</w:t>
            </w:r>
            <w:r w:rsidR="00E1474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相比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有哪些</w:t>
            </w:r>
            <w:r w:rsidR="00E1474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优势？</w:t>
            </w:r>
            <w:bookmarkStart w:id="0" w:name="_GoBack"/>
            <w:bookmarkEnd w:id="0"/>
          </w:p>
          <w:p w:rsidR="00210893" w:rsidRPr="001F4FD0" w:rsidRDefault="001614DB" w:rsidP="00B91088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答：</w:t>
            </w:r>
            <w:r w:rsidR="00565C75">
              <w:rPr>
                <w:rFonts w:ascii="Times New Roman" w:hAnsi="Times New Roman"/>
                <w:bCs/>
                <w:iCs/>
                <w:color w:val="000000"/>
                <w:sz w:val="24"/>
              </w:rPr>
              <w:t>一是产能优势</w:t>
            </w:r>
            <w:r w:rsidR="00565C7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2A116C" w:rsidRPr="00B35D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佛慈科技工业园产能</w:t>
            </w:r>
            <w:r w:rsid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规模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较老厂区大幅提升</w:t>
            </w:r>
            <w:r w:rsid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7E5D4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单体厂房产能处于全国前列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  <w:r w:rsid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二是药品资源优势，公司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现有药品生产批准文号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467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个，</w:t>
            </w:r>
            <w:r w:rsid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10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个独家产品，常年生产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103</w:t>
            </w:r>
            <w:r w:rsidR="002A116C" w:rsidRPr="002A116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个品种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，公司将以</w:t>
            </w:r>
            <w:proofErr w:type="gramStart"/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佛慈科创公司</w:t>
            </w:r>
            <w:proofErr w:type="gramEnd"/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为平台，盘活闲置药品文号资源。三是区位资源优势，公司所在地</w:t>
            </w:r>
            <w:r w:rsidR="008460F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甘肃省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中药材资源大省</w:t>
            </w:r>
            <w:r w:rsidR="008460F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是</w:t>
            </w:r>
            <w:r w:rsidR="008460F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国家中医药发展综合改革试点示范省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，公司</w:t>
            </w:r>
            <w:r w:rsidR="008460F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可充分利用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当地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药材</w:t>
            </w:r>
            <w:r w:rsidR="008460F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资源优势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和政策优势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8460F5">
              <w:rPr>
                <w:rFonts w:ascii="Times New Roman" w:hAnsi="Times New Roman"/>
                <w:bCs/>
                <w:iCs/>
                <w:color w:val="000000"/>
                <w:sz w:val="24"/>
              </w:rPr>
              <w:t>实现全产业链发展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  <w:r w:rsidR="008460F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四是品牌优势，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佛慈作为民族工业代表，已经历了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90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年的风雨洗礼，首批入选国家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“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中华老字号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”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003615">
              <w:rPr>
                <w:rFonts w:ascii="Times New Roman" w:hAnsi="Times New Roman"/>
                <w:bCs/>
                <w:iCs/>
                <w:color w:val="000000"/>
                <w:sz w:val="24"/>
              </w:rPr>
              <w:t>是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“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中国驰名商标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”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，</w:t>
            </w:r>
            <w:r w:rsidR="00003615" w:rsidRP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佛慈产品以“选材地道、工艺精良、疗效确切”享誉中外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。五是工艺质量优势，</w:t>
            </w:r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佛慈首创中成药浓缩</w:t>
            </w:r>
            <w:proofErr w:type="gramStart"/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丸</w:t>
            </w:r>
            <w:proofErr w:type="gramEnd"/>
            <w:r w:rsidR="00003615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工艺和剂型，</w:t>
            </w:r>
            <w:r w:rsidR="00003615">
              <w:rPr>
                <w:rFonts w:ascii="Times New Roman" w:hAnsi="Times New Roman"/>
                <w:bCs/>
                <w:iCs/>
                <w:color w:val="000000"/>
                <w:sz w:val="24"/>
              </w:rPr>
              <w:t>经过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90</w:t>
            </w:r>
            <w:r w:rsidR="0000361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年的传承、积累和创新，佛慈</w:t>
            </w:r>
            <w:r w:rsidR="00B910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在工艺技术方面拥有深厚的积淀；同时，佛慈在生产上一直精益求精，塑造“工匠精神”，消费者对佛慈产品品质认可度高。</w:t>
            </w:r>
          </w:p>
          <w:p w:rsidR="00E14745" w:rsidRPr="001F4FD0" w:rsidRDefault="00210893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7.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2019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年度分红情况？</w:t>
            </w:r>
          </w:p>
          <w:p w:rsidR="00210893" w:rsidRPr="001F4FD0" w:rsidRDefault="00210893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: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一直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重视对股东的合理回报，公司结合实际情况制定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了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符合公司发展的利润分配政策和三年股东回报计划，积极实施利润分配，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2019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年度具体分红情况公司将在《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2019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年年度报告》中进行披露。</w:t>
            </w:r>
          </w:p>
          <w:p w:rsidR="00210893" w:rsidRPr="001F4FD0" w:rsidRDefault="00210893" w:rsidP="001614DB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8.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公司大健康饮品销售情况？</w:t>
            </w:r>
          </w:p>
          <w:p w:rsidR="00210893" w:rsidRPr="001F4FD0" w:rsidRDefault="00210893" w:rsidP="00210893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: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公司健康饮品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“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肖助理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”2013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年推出，</w:t>
            </w:r>
            <w:r w:rsidR="00B91088">
              <w:rPr>
                <w:rFonts w:ascii="Times New Roman" w:hAnsi="Times New Roman"/>
                <w:bCs/>
                <w:iCs/>
                <w:color w:val="000000"/>
                <w:sz w:val="24"/>
              </w:rPr>
              <w:t>目前已扭亏为盈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。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lastRenderedPageBreak/>
              <w:t>公司未来将加大本草饮品、阿胶糕等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大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健康产品的营销力度，探索开发市场前景好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、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附加值高的保健品和其他衍生产品，</w:t>
            </w:r>
            <w:r w:rsidR="007252C8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积极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拓展大健康产业。</w:t>
            </w:r>
          </w:p>
          <w:p w:rsidR="00E90DEF" w:rsidRPr="009D2424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9.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公司搬迁至兰州新区后，规模扩大了多少？</w:t>
            </w:r>
          </w:p>
          <w:p w:rsidR="00E90DEF" w:rsidRPr="009D2424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答：公司兰州新区科技工业园项目设计产能是原来老厂区的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4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至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5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倍，目前产能正在陆续释放，预计达产时间为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3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至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4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年。</w:t>
            </w:r>
          </w:p>
          <w:p w:rsidR="00E90DEF" w:rsidRPr="009D2424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10.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公司安宫牛黄</w:t>
            </w:r>
            <w:proofErr w:type="gramStart"/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丸</w:t>
            </w:r>
            <w:proofErr w:type="gramEnd"/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原料是天然牛黄和麝香吗？</w:t>
            </w:r>
          </w:p>
          <w:p w:rsidR="00E90DEF" w:rsidRPr="009D2424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答：</w:t>
            </w:r>
            <w:r w:rsidR="002E7FE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国家批准我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公司安宫牛黄</w:t>
            </w:r>
            <w:proofErr w:type="gramStart"/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丸</w:t>
            </w:r>
            <w:proofErr w:type="gramEnd"/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采用体外培育牛黄和人工麝香。</w:t>
            </w:r>
          </w:p>
          <w:p w:rsidR="00E90DEF" w:rsidRPr="009D2424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11.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公司主要原材料成本如何？</w:t>
            </w:r>
          </w:p>
          <w:p w:rsidR="00E90DEF" w:rsidRDefault="00E90DEF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答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: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甘肃中药材资源丰富，公司除采购甘肃大宗地产道地药材外也从全国各地采购其他药材；公司一直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非常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注重产品质量，</w:t>
            </w:r>
            <w:r w:rsidR="002E7FE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公司产品质量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内控</w:t>
            </w:r>
            <w:r w:rsidR="002E7FE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标准高于国家相关标准，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公司严格把控采购</w:t>
            </w:r>
            <w:r w:rsidR="002E7FE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原材料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</w:t>
            </w:r>
            <w:r w:rsidR="002E7FE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品质</w:t>
            </w:r>
            <w:r w:rsidR="00E0180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。在大宗原材料招标采购的同时，不断</w:t>
            </w:r>
            <w:r w:rsidRPr="009D2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加强对原材料一线市场的调研，全面掌握市场行情，优化采购流程，寻找战略合作供应商，对常用大宗原材料进行战略储备，合理有效控制原材料采购成本。</w:t>
            </w:r>
          </w:p>
          <w:p w:rsidR="005F5849" w:rsidRPr="001F4FD0" w:rsidRDefault="005F5849" w:rsidP="00E90DEF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12.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目前疫情对公司生产经营的影响？</w:t>
            </w:r>
          </w:p>
          <w:p w:rsidR="004F2505" w:rsidRPr="001F4FD0" w:rsidRDefault="005F5849" w:rsidP="00410DA5">
            <w:pPr>
              <w:spacing w:line="480" w:lineRule="atLeast"/>
              <w:ind w:firstLineChars="200" w:firstLine="480"/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答</w:t>
            </w: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:</w:t>
            </w:r>
            <w:r w:rsidR="00894AEA" w:rsidRPr="001F4FD0">
              <w:rPr>
                <w:rFonts w:ascii="Times New Roman" w:hAnsi="Times New Roman"/>
                <w:sz w:val="24"/>
                <w:szCs w:val="24"/>
              </w:rPr>
              <w:t>公司在严格做好疫情防控措施的基础上，已全面复工，生产经营均按计划进行，并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积极组织生产疫情防控所需药品和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75%</w:t>
            </w:r>
            <w:r w:rsidR="00894AEA"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乙醇消毒液，全力保障市场需求。</w:t>
            </w:r>
            <w:r w:rsidR="00894AEA" w:rsidRPr="001F4FD0">
              <w:rPr>
                <w:rFonts w:ascii="Times New Roman" w:hAnsi="Times New Roman"/>
                <w:sz w:val="24"/>
                <w:szCs w:val="24"/>
              </w:rPr>
              <w:t>本次疫情暂未对公司生产经营情况造成明显影响。</w:t>
            </w:r>
          </w:p>
        </w:tc>
      </w:tr>
      <w:tr w:rsidR="00BF5985" w:rsidRPr="001F4FD0" w:rsidTr="0012715F">
        <w:trPr>
          <w:trHeight w:val="431"/>
        </w:trPr>
        <w:tc>
          <w:tcPr>
            <w:tcW w:w="2088" w:type="dxa"/>
            <w:vAlign w:val="center"/>
          </w:tcPr>
          <w:p w:rsidR="00BF5985" w:rsidRPr="001F4FD0" w:rsidRDefault="00BF5985" w:rsidP="0012715F">
            <w:pPr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61" w:type="dxa"/>
            <w:vAlign w:val="center"/>
          </w:tcPr>
          <w:p w:rsidR="00BF5985" w:rsidRPr="001F4FD0" w:rsidRDefault="00080365" w:rsidP="0012715F">
            <w:pPr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bCs/>
                <w:iCs/>
                <w:color w:val="000000"/>
                <w:sz w:val="24"/>
              </w:rPr>
              <w:t>无</w:t>
            </w:r>
          </w:p>
        </w:tc>
      </w:tr>
      <w:tr w:rsidR="00BF5985" w:rsidRPr="001F4FD0" w:rsidTr="0012715F">
        <w:trPr>
          <w:trHeight w:val="465"/>
        </w:trPr>
        <w:tc>
          <w:tcPr>
            <w:tcW w:w="2088" w:type="dxa"/>
            <w:vAlign w:val="center"/>
          </w:tcPr>
          <w:p w:rsidR="00BF5985" w:rsidRPr="001F4FD0" w:rsidRDefault="00BF5985" w:rsidP="0012715F">
            <w:pPr>
              <w:rPr>
                <w:rFonts w:ascii="Times New Roman" w:hAnsi="Times New Roman"/>
                <w:b/>
                <w:sz w:val="24"/>
              </w:rPr>
            </w:pPr>
            <w:r w:rsidRPr="001F4FD0">
              <w:rPr>
                <w:rFonts w:ascii="Times New Roman" w:hAnsi="Times New Roman"/>
                <w:b/>
                <w:sz w:val="24"/>
              </w:rPr>
              <w:t>日期</w:t>
            </w:r>
          </w:p>
        </w:tc>
        <w:tc>
          <w:tcPr>
            <w:tcW w:w="6661" w:type="dxa"/>
            <w:vAlign w:val="center"/>
          </w:tcPr>
          <w:p w:rsidR="00BF5985" w:rsidRPr="001F4FD0" w:rsidRDefault="00894AEA" w:rsidP="00894AEA">
            <w:pPr>
              <w:rPr>
                <w:rFonts w:ascii="Times New Roman" w:hAnsi="Times New Roman"/>
                <w:sz w:val="24"/>
              </w:rPr>
            </w:pPr>
            <w:r w:rsidRPr="001F4FD0">
              <w:rPr>
                <w:rFonts w:ascii="Times New Roman" w:hAnsi="Times New Roman"/>
                <w:sz w:val="24"/>
              </w:rPr>
              <w:t>2020</w:t>
            </w:r>
            <w:r w:rsidR="00BF5985" w:rsidRPr="001F4FD0">
              <w:rPr>
                <w:rFonts w:ascii="Times New Roman" w:hAnsi="Times New Roman"/>
                <w:sz w:val="24"/>
              </w:rPr>
              <w:t>年</w:t>
            </w:r>
            <w:r w:rsidRPr="001F4FD0">
              <w:rPr>
                <w:rFonts w:ascii="Times New Roman" w:hAnsi="Times New Roman"/>
                <w:sz w:val="24"/>
              </w:rPr>
              <w:t>02</w:t>
            </w:r>
            <w:r w:rsidR="00BF5985" w:rsidRPr="001F4FD0">
              <w:rPr>
                <w:rFonts w:ascii="Times New Roman" w:hAnsi="Times New Roman"/>
                <w:sz w:val="24"/>
              </w:rPr>
              <w:t>月</w:t>
            </w:r>
            <w:r w:rsidRPr="001F4FD0">
              <w:rPr>
                <w:rFonts w:ascii="Times New Roman" w:hAnsi="Times New Roman"/>
                <w:sz w:val="24"/>
              </w:rPr>
              <w:t>12</w:t>
            </w:r>
            <w:r w:rsidR="00BF5985" w:rsidRPr="001F4FD0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BF5985" w:rsidRPr="001F4FD0" w:rsidRDefault="00BF5985">
      <w:pPr>
        <w:rPr>
          <w:rFonts w:ascii="Times New Roman" w:hAnsi="Times New Roman"/>
        </w:rPr>
      </w:pPr>
    </w:p>
    <w:sectPr w:rsidR="00BF5985" w:rsidRPr="001F4FD0" w:rsidSect="00E51DE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76" w:rsidRDefault="00752F76" w:rsidP="0017264C">
      <w:r>
        <w:separator/>
      </w:r>
    </w:p>
  </w:endnote>
  <w:endnote w:type="continuationSeparator" w:id="0">
    <w:p w:rsidR="00752F76" w:rsidRDefault="00752F76" w:rsidP="0017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76" w:rsidRDefault="00752F76" w:rsidP="0017264C">
      <w:r>
        <w:separator/>
      </w:r>
    </w:p>
  </w:footnote>
  <w:footnote w:type="continuationSeparator" w:id="0">
    <w:p w:rsidR="00752F76" w:rsidRDefault="00752F76" w:rsidP="0017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85" w:rsidRDefault="00BF59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4C"/>
    <w:rsid w:val="00003615"/>
    <w:rsid w:val="00016E8C"/>
    <w:rsid w:val="000327B1"/>
    <w:rsid w:val="00054A67"/>
    <w:rsid w:val="000559F6"/>
    <w:rsid w:val="00080365"/>
    <w:rsid w:val="000A32D4"/>
    <w:rsid w:val="000E673C"/>
    <w:rsid w:val="00103ED1"/>
    <w:rsid w:val="00124D7A"/>
    <w:rsid w:val="0012715F"/>
    <w:rsid w:val="00153346"/>
    <w:rsid w:val="001614DB"/>
    <w:rsid w:val="0017264C"/>
    <w:rsid w:val="00181AA4"/>
    <w:rsid w:val="00182C84"/>
    <w:rsid w:val="00184625"/>
    <w:rsid w:val="00193B81"/>
    <w:rsid w:val="001A30CF"/>
    <w:rsid w:val="001B36F7"/>
    <w:rsid w:val="001E78C4"/>
    <w:rsid w:val="001F38F1"/>
    <w:rsid w:val="001F4FD0"/>
    <w:rsid w:val="00210893"/>
    <w:rsid w:val="00211921"/>
    <w:rsid w:val="002139E3"/>
    <w:rsid w:val="0021682C"/>
    <w:rsid w:val="00237F37"/>
    <w:rsid w:val="00243087"/>
    <w:rsid w:val="002A116C"/>
    <w:rsid w:val="002A535C"/>
    <w:rsid w:val="002A677C"/>
    <w:rsid w:val="002B3F99"/>
    <w:rsid w:val="002B52F9"/>
    <w:rsid w:val="002E7FE5"/>
    <w:rsid w:val="00301B1A"/>
    <w:rsid w:val="00303570"/>
    <w:rsid w:val="00310064"/>
    <w:rsid w:val="00312173"/>
    <w:rsid w:val="00354DFD"/>
    <w:rsid w:val="0036002C"/>
    <w:rsid w:val="00391DD0"/>
    <w:rsid w:val="003A7071"/>
    <w:rsid w:val="003C1668"/>
    <w:rsid w:val="003C3C48"/>
    <w:rsid w:val="003E6415"/>
    <w:rsid w:val="00410DA5"/>
    <w:rsid w:val="0043483C"/>
    <w:rsid w:val="004518CE"/>
    <w:rsid w:val="004E0582"/>
    <w:rsid w:val="004F2505"/>
    <w:rsid w:val="004F36F9"/>
    <w:rsid w:val="00542C02"/>
    <w:rsid w:val="005545A4"/>
    <w:rsid w:val="00565C75"/>
    <w:rsid w:val="00595A8E"/>
    <w:rsid w:val="005961B0"/>
    <w:rsid w:val="005A001E"/>
    <w:rsid w:val="005D0847"/>
    <w:rsid w:val="005E7389"/>
    <w:rsid w:val="005F5849"/>
    <w:rsid w:val="00604F24"/>
    <w:rsid w:val="00637DB2"/>
    <w:rsid w:val="00657AEB"/>
    <w:rsid w:val="00667CD9"/>
    <w:rsid w:val="00692A05"/>
    <w:rsid w:val="0069728E"/>
    <w:rsid w:val="006A11B7"/>
    <w:rsid w:val="006B3667"/>
    <w:rsid w:val="006B3DC4"/>
    <w:rsid w:val="006C450C"/>
    <w:rsid w:val="006D0829"/>
    <w:rsid w:val="0071273D"/>
    <w:rsid w:val="00715D96"/>
    <w:rsid w:val="007216D4"/>
    <w:rsid w:val="007252C8"/>
    <w:rsid w:val="00752F76"/>
    <w:rsid w:val="00757DB2"/>
    <w:rsid w:val="007713B5"/>
    <w:rsid w:val="007B21BF"/>
    <w:rsid w:val="007B5604"/>
    <w:rsid w:val="007E5D43"/>
    <w:rsid w:val="007F6468"/>
    <w:rsid w:val="00816D79"/>
    <w:rsid w:val="008460F5"/>
    <w:rsid w:val="00847A2B"/>
    <w:rsid w:val="0088004A"/>
    <w:rsid w:val="00894AEA"/>
    <w:rsid w:val="008A7FB1"/>
    <w:rsid w:val="008C257E"/>
    <w:rsid w:val="008C4263"/>
    <w:rsid w:val="00964B98"/>
    <w:rsid w:val="009D2424"/>
    <w:rsid w:val="00A211A9"/>
    <w:rsid w:val="00A663B1"/>
    <w:rsid w:val="00AA7522"/>
    <w:rsid w:val="00AE692C"/>
    <w:rsid w:val="00AF76DF"/>
    <w:rsid w:val="00B35D74"/>
    <w:rsid w:val="00B47AED"/>
    <w:rsid w:val="00B60656"/>
    <w:rsid w:val="00B74E8C"/>
    <w:rsid w:val="00B76F0A"/>
    <w:rsid w:val="00B82398"/>
    <w:rsid w:val="00B91088"/>
    <w:rsid w:val="00BA699A"/>
    <w:rsid w:val="00BB3B9A"/>
    <w:rsid w:val="00BD559C"/>
    <w:rsid w:val="00BF5985"/>
    <w:rsid w:val="00BF6E58"/>
    <w:rsid w:val="00C12543"/>
    <w:rsid w:val="00C57FC9"/>
    <w:rsid w:val="00C62817"/>
    <w:rsid w:val="00C928DC"/>
    <w:rsid w:val="00CE5026"/>
    <w:rsid w:val="00CE598C"/>
    <w:rsid w:val="00D1788C"/>
    <w:rsid w:val="00D76530"/>
    <w:rsid w:val="00DC1AA4"/>
    <w:rsid w:val="00DD6A3C"/>
    <w:rsid w:val="00E01806"/>
    <w:rsid w:val="00E14745"/>
    <w:rsid w:val="00E25401"/>
    <w:rsid w:val="00E44AB2"/>
    <w:rsid w:val="00E51DE0"/>
    <w:rsid w:val="00E90DEF"/>
    <w:rsid w:val="00E96E12"/>
    <w:rsid w:val="00EA06F2"/>
    <w:rsid w:val="00EC5F4C"/>
    <w:rsid w:val="00ED0AD9"/>
    <w:rsid w:val="00EE56D6"/>
    <w:rsid w:val="00F41E5C"/>
    <w:rsid w:val="00F9206A"/>
    <w:rsid w:val="00F9214F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E1474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2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7264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72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7264C"/>
    <w:rPr>
      <w:rFonts w:cs="Times New Roman"/>
      <w:sz w:val="18"/>
      <w:szCs w:val="18"/>
    </w:rPr>
  </w:style>
  <w:style w:type="character" w:styleId="a5">
    <w:name w:val="Hyperlink"/>
    <w:uiPriority w:val="99"/>
    <w:rsid w:val="000327B1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rsid w:val="00E14745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01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18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locked/>
    <w:rsid w:val="00E1474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2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7264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72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7264C"/>
    <w:rPr>
      <w:rFonts w:cs="Times New Roman"/>
      <w:sz w:val="18"/>
      <w:szCs w:val="18"/>
    </w:rPr>
  </w:style>
  <w:style w:type="character" w:styleId="a5">
    <w:name w:val="Hyperlink"/>
    <w:uiPriority w:val="99"/>
    <w:rsid w:val="000327B1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rsid w:val="00E14745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01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18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7EB4-7907-4088-994C-151D0868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zjb</dc:creator>
  <cp:lastModifiedBy>李宝军</cp:lastModifiedBy>
  <cp:revision>4</cp:revision>
  <cp:lastPrinted>2020-02-13T07:52:00Z</cp:lastPrinted>
  <dcterms:created xsi:type="dcterms:W3CDTF">2020-02-13T07:06:00Z</dcterms:created>
  <dcterms:modified xsi:type="dcterms:W3CDTF">2020-02-13T08:33:00Z</dcterms:modified>
</cp:coreProperties>
</file>