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414" w:rsidRDefault="00BB4D56">
      <w:pPr>
        <w:spacing w:beforeLines="50" w:before="156" w:afterLines="50" w:after="156" w:line="400" w:lineRule="exact"/>
        <w:jc w:val="center"/>
        <w:rPr>
          <w:rFonts w:ascii="宋体" w:hAnsi="宋体"/>
          <w:bCs/>
          <w:iCs/>
          <w:color w:val="000000"/>
          <w:sz w:val="24"/>
        </w:rPr>
      </w:pPr>
      <w:r>
        <w:rPr>
          <w:rFonts w:ascii="宋体" w:hAnsi="宋体" w:hint="eastAsia"/>
          <w:bCs/>
          <w:iCs/>
          <w:color w:val="000000"/>
          <w:sz w:val="24"/>
        </w:rPr>
        <w:t>证券代码：</w:t>
      </w:r>
      <w:r>
        <w:rPr>
          <w:rFonts w:ascii="宋体" w:hAnsi="宋体" w:hint="eastAsia"/>
          <w:bCs/>
          <w:iCs/>
          <w:color w:val="000000"/>
          <w:sz w:val="24"/>
        </w:rPr>
        <w:t>3</w:t>
      </w:r>
      <w:r>
        <w:rPr>
          <w:rFonts w:ascii="宋体" w:hAnsi="宋体"/>
          <w:bCs/>
          <w:iCs/>
          <w:color w:val="000000"/>
          <w:sz w:val="24"/>
        </w:rPr>
        <w:t>00177</w:t>
      </w:r>
      <w:r>
        <w:rPr>
          <w:rFonts w:ascii="宋体" w:hAnsi="宋体" w:hint="eastAsia"/>
          <w:bCs/>
          <w:iCs/>
          <w:color w:val="000000"/>
          <w:sz w:val="24"/>
        </w:rPr>
        <w:t xml:space="preserve">         </w:t>
      </w:r>
      <w:r>
        <w:rPr>
          <w:rFonts w:ascii="宋体" w:hAnsi="宋体"/>
          <w:bCs/>
          <w:iCs/>
          <w:color w:val="000000"/>
          <w:sz w:val="24"/>
        </w:rPr>
        <w:t xml:space="preserve">             </w:t>
      </w:r>
      <w:r>
        <w:rPr>
          <w:rFonts w:ascii="宋体" w:hAnsi="宋体" w:hint="eastAsia"/>
          <w:bCs/>
          <w:iCs/>
          <w:color w:val="000000"/>
          <w:sz w:val="24"/>
        </w:rPr>
        <w:t xml:space="preserve">           </w:t>
      </w:r>
      <w:r>
        <w:rPr>
          <w:rFonts w:ascii="宋体" w:hAnsi="宋体" w:hint="eastAsia"/>
          <w:bCs/>
          <w:iCs/>
          <w:color w:val="000000"/>
          <w:sz w:val="24"/>
        </w:rPr>
        <w:t>证券简称：中海达</w:t>
      </w:r>
    </w:p>
    <w:p w:rsidR="005E5414" w:rsidRDefault="00BB4D56">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广州中海达卫星导航技术股份有限公司</w:t>
      </w:r>
    </w:p>
    <w:p w:rsidR="005E5414" w:rsidRDefault="00BB4D56">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rsidR="005E5414" w:rsidRDefault="00BB4D56">
      <w:pPr>
        <w:spacing w:line="400" w:lineRule="exact"/>
        <w:rPr>
          <w:rFonts w:ascii="宋体" w:hAnsi="宋体"/>
          <w:bCs/>
          <w:iCs/>
          <w:color w:val="000000"/>
          <w:sz w:val="24"/>
        </w:rPr>
      </w:pPr>
      <w:r>
        <w:rPr>
          <w:rFonts w:ascii="宋体" w:hAnsi="宋体" w:hint="eastAsia"/>
          <w:bCs/>
          <w:iCs/>
          <w:color w:val="000000"/>
          <w:sz w:val="24"/>
        </w:rPr>
        <w:t xml:space="preserve">                                                        </w:t>
      </w:r>
      <w:r>
        <w:rPr>
          <w:rFonts w:ascii="宋体" w:hAnsi="宋体" w:hint="eastAsia"/>
          <w:bCs/>
          <w:iCs/>
          <w:color w:val="000000"/>
          <w:sz w:val="24"/>
        </w:rPr>
        <w:t>编号：</w:t>
      </w:r>
      <w:r>
        <w:rPr>
          <w:rFonts w:ascii="宋体" w:hAnsi="宋体" w:hint="eastAsia"/>
          <w:bCs/>
          <w:iCs/>
          <w:color w:val="000000"/>
          <w:sz w:val="24"/>
        </w:rPr>
        <w:t>2</w:t>
      </w:r>
      <w:r>
        <w:rPr>
          <w:rFonts w:ascii="宋体" w:hAnsi="宋体"/>
          <w:bCs/>
          <w:iCs/>
          <w:color w:val="000000"/>
          <w:sz w:val="24"/>
        </w:rPr>
        <w:t>020</w:t>
      </w:r>
      <w:r>
        <w:rPr>
          <w:rFonts w:ascii="宋体" w:hAnsi="宋体" w:hint="eastAsia"/>
          <w:bCs/>
          <w:iCs/>
          <w:color w:val="000000"/>
          <w:sz w:val="24"/>
        </w:rPr>
        <w:t>-</w:t>
      </w:r>
      <w:r>
        <w:rPr>
          <w:rFonts w:ascii="宋体" w:hAnsi="宋体"/>
          <w:bCs/>
          <w:iCs/>
          <w:color w:val="000000"/>
          <w:sz w:val="24"/>
        </w:rPr>
        <w:t>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6436"/>
      </w:tblGrid>
      <w:tr w:rsidR="005E5414">
        <w:tc>
          <w:tcPr>
            <w:tcW w:w="1908" w:type="dxa"/>
            <w:tcBorders>
              <w:top w:val="single" w:sz="4" w:space="0" w:color="auto"/>
              <w:left w:val="single" w:sz="4" w:space="0" w:color="auto"/>
              <w:bottom w:val="single" w:sz="4" w:space="0" w:color="auto"/>
              <w:right w:val="single" w:sz="4" w:space="0" w:color="auto"/>
            </w:tcBorders>
            <w:vAlign w:val="center"/>
          </w:tcPr>
          <w:p w:rsidR="005E5414" w:rsidRDefault="00BB4D56">
            <w:pPr>
              <w:spacing w:line="480" w:lineRule="atLeast"/>
              <w:rPr>
                <w:rFonts w:ascii="宋体" w:hAnsi="宋体"/>
                <w:bCs/>
                <w:iCs/>
                <w:color w:val="000000"/>
                <w:sz w:val="24"/>
              </w:rPr>
            </w:pPr>
            <w:r>
              <w:rPr>
                <w:rFonts w:ascii="宋体" w:hAnsi="宋体" w:hint="eastAsia"/>
                <w:bCs/>
                <w:iCs/>
                <w:color w:val="000000"/>
                <w:sz w:val="24"/>
              </w:rPr>
              <w:t>投资者关系活动类别</w:t>
            </w:r>
          </w:p>
          <w:p w:rsidR="005E5414" w:rsidRDefault="005E5414">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vAlign w:val="center"/>
          </w:tcPr>
          <w:p w:rsidR="005E5414" w:rsidRDefault="00BB4D56">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特定对象调研</w:t>
            </w:r>
            <w:r>
              <w:rPr>
                <w:rFonts w:ascii="宋体" w:hAnsi="宋体" w:hint="eastAsia"/>
                <w:sz w:val="24"/>
              </w:rPr>
              <w:t xml:space="preserve">        </w:t>
            </w:r>
            <w:r>
              <w:rPr>
                <w:rFonts w:ascii="宋体" w:hAnsi="宋体" w:hint="eastAsia"/>
                <w:bCs/>
                <w:iCs/>
                <w:color w:val="000000"/>
                <w:sz w:val="24"/>
              </w:rPr>
              <w:t>□</w:t>
            </w:r>
            <w:r>
              <w:rPr>
                <w:rFonts w:ascii="宋体" w:hAnsi="宋体" w:hint="eastAsia"/>
                <w:sz w:val="24"/>
              </w:rPr>
              <w:t>分析师会议</w:t>
            </w:r>
          </w:p>
          <w:p w:rsidR="005E5414" w:rsidRDefault="00BB4D56">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媒体采访</w:t>
            </w:r>
            <w:r>
              <w:rPr>
                <w:rFonts w:ascii="宋体" w:hAnsi="宋体" w:hint="eastAsia"/>
                <w:sz w:val="24"/>
              </w:rPr>
              <w:t xml:space="preserve">            </w:t>
            </w:r>
            <w:r>
              <w:rPr>
                <w:rFonts w:ascii="宋体" w:hAnsi="宋体" w:hint="eastAsia"/>
                <w:bCs/>
                <w:iCs/>
                <w:color w:val="000000"/>
                <w:sz w:val="24"/>
              </w:rPr>
              <w:t>□</w:t>
            </w:r>
            <w:r>
              <w:rPr>
                <w:rFonts w:ascii="宋体" w:hAnsi="宋体" w:hint="eastAsia"/>
                <w:sz w:val="24"/>
              </w:rPr>
              <w:t>业绩说明会</w:t>
            </w:r>
          </w:p>
          <w:p w:rsidR="005E5414" w:rsidRDefault="00BB4D56">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新闻发布会</w:t>
            </w:r>
            <w:r>
              <w:rPr>
                <w:rFonts w:ascii="宋体" w:hAnsi="宋体" w:hint="eastAsia"/>
                <w:sz w:val="24"/>
              </w:rPr>
              <w:t xml:space="preserve">          </w:t>
            </w:r>
            <w:r>
              <w:rPr>
                <w:rFonts w:ascii="宋体" w:hAnsi="宋体" w:hint="eastAsia"/>
                <w:bCs/>
                <w:iCs/>
                <w:color w:val="000000"/>
                <w:sz w:val="24"/>
              </w:rPr>
              <w:t>□</w:t>
            </w:r>
            <w:r>
              <w:rPr>
                <w:rFonts w:ascii="宋体" w:hAnsi="宋体" w:hint="eastAsia"/>
                <w:sz w:val="24"/>
              </w:rPr>
              <w:t>路演活动</w:t>
            </w:r>
          </w:p>
          <w:p w:rsidR="005E5414" w:rsidRDefault="00BB4D56">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现场参观</w:t>
            </w:r>
            <w:r>
              <w:rPr>
                <w:rFonts w:ascii="宋体" w:hAnsi="宋体" w:hint="eastAsia"/>
                <w:bCs/>
                <w:iCs/>
                <w:color w:val="000000"/>
                <w:sz w:val="24"/>
              </w:rPr>
              <w:tab/>
            </w:r>
          </w:p>
          <w:p w:rsidR="005E5414" w:rsidRDefault="00BB4D56">
            <w:pPr>
              <w:tabs>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其他（</w:t>
            </w:r>
            <w:proofErr w:type="gramStart"/>
            <w:r>
              <w:rPr>
                <w:rFonts w:ascii="宋体" w:hAnsi="宋体" w:hint="eastAsia"/>
                <w:sz w:val="24"/>
              </w:rPr>
              <w:t>请文字</w:t>
            </w:r>
            <w:proofErr w:type="gramEnd"/>
            <w:r>
              <w:rPr>
                <w:rFonts w:ascii="宋体" w:hAnsi="宋体" w:hint="eastAsia"/>
                <w:sz w:val="24"/>
              </w:rPr>
              <w:t>说明其他活动内容）：</w:t>
            </w:r>
            <w:r>
              <w:rPr>
                <w:rFonts w:ascii="宋体" w:hAnsi="宋体" w:hint="eastAsia"/>
                <w:sz w:val="24"/>
                <w:u w:val="single"/>
              </w:rPr>
              <w:t>电话调研</w:t>
            </w:r>
          </w:p>
        </w:tc>
      </w:tr>
      <w:tr w:rsidR="005E5414">
        <w:tc>
          <w:tcPr>
            <w:tcW w:w="1908" w:type="dxa"/>
            <w:tcBorders>
              <w:top w:val="single" w:sz="4" w:space="0" w:color="auto"/>
              <w:left w:val="single" w:sz="4" w:space="0" w:color="auto"/>
              <w:bottom w:val="single" w:sz="4" w:space="0" w:color="auto"/>
              <w:right w:val="single" w:sz="4" w:space="0" w:color="auto"/>
            </w:tcBorders>
            <w:vAlign w:val="center"/>
          </w:tcPr>
          <w:p w:rsidR="005E5414" w:rsidRDefault="00BB4D56">
            <w:pPr>
              <w:spacing w:line="480" w:lineRule="atLeast"/>
              <w:rPr>
                <w:rFonts w:ascii="宋体" w:hAnsi="宋体"/>
                <w:bCs/>
                <w:iCs/>
                <w:color w:val="000000"/>
                <w:sz w:val="24"/>
              </w:rPr>
            </w:pPr>
            <w:r>
              <w:rPr>
                <w:rFonts w:ascii="宋体" w:hAnsi="宋体"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5E5414" w:rsidRDefault="00BB4D56">
            <w:pPr>
              <w:spacing w:line="480" w:lineRule="atLeast"/>
              <w:rPr>
                <w:rFonts w:ascii="宋体" w:hAnsi="宋体"/>
                <w:bCs/>
                <w:iCs/>
                <w:color w:val="000000"/>
                <w:sz w:val="24"/>
              </w:rPr>
            </w:pPr>
            <w:r>
              <w:rPr>
                <w:rFonts w:ascii="宋体" w:hAnsi="宋体"/>
                <w:bCs/>
                <w:iCs/>
                <w:color w:val="000000"/>
                <w:sz w:val="24"/>
              </w:rPr>
              <w:t>东兴证券</w:t>
            </w:r>
            <w:r>
              <w:rPr>
                <w:rFonts w:ascii="宋体" w:hAnsi="宋体" w:hint="eastAsia"/>
                <w:bCs/>
                <w:iCs/>
                <w:color w:val="000000"/>
                <w:sz w:val="24"/>
              </w:rPr>
              <w:t>研究所高级研究员：</w:t>
            </w:r>
            <w:r>
              <w:rPr>
                <w:rFonts w:ascii="宋体" w:hAnsi="宋体"/>
                <w:bCs/>
                <w:iCs/>
                <w:color w:val="000000"/>
                <w:sz w:val="24"/>
              </w:rPr>
              <w:t>刘彬</w:t>
            </w:r>
            <w:r>
              <w:rPr>
                <w:rFonts w:ascii="宋体" w:hAnsi="宋体" w:hint="eastAsia"/>
                <w:bCs/>
                <w:iCs/>
                <w:color w:val="000000"/>
                <w:sz w:val="24"/>
              </w:rPr>
              <w:t>；</w:t>
            </w:r>
          </w:p>
          <w:p w:rsidR="005E5414" w:rsidRDefault="00BB4D56">
            <w:pPr>
              <w:spacing w:line="480" w:lineRule="atLeast"/>
              <w:rPr>
                <w:rFonts w:ascii="宋体" w:hAnsi="宋体"/>
                <w:bCs/>
                <w:iCs/>
                <w:color w:val="000000"/>
                <w:sz w:val="24"/>
              </w:rPr>
            </w:pPr>
            <w:r>
              <w:rPr>
                <w:rFonts w:ascii="宋体" w:hAnsi="宋体"/>
                <w:bCs/>
                <w:iCs/>
                <w:color w:val="000000"/>
                <w:sz w:val="24"/>
              </w:rPr>
              <w:t>中</w:t>
            </w:r>
            <w:proofErr w:type="gramStart"/>
            <w:r>
              <w:rPr>
                <w:rFonts w:ascii="宋体" w:hAnsi="宋体"/>
                <w:bCs/>
                <w:iCs/>
                <w:color w:val="000000"/>
                <w:sz w:val="24"/>
              </w:rPr>
              <w:t>诚融信</w:t>
            </w:r>
            <w:proofErr w:type="gramEnd"/>
            <w:r>
              <w:rPr>
                <w:rFonts w:ascii="宋体" w:hAnsi="宋体"/>
                <w:bCs/>
                <w:iCs/>
                <w:color w:val="000000"/>
                <w:sz w:val="24"/>
              </w:rPr>
              <w:t>白秉哲</w:t>
            </w:r>
            <w:r>
              <w:rPr>
                <w:rFonts w:ascii="宋体" w:hAnsi="宋体" w:hint="eastAsia"/>
                <w:bCs/>
                <w:iCs/>
                <w:color w:val="000000"/>
                <w:sz w:val="24"/>
              </w:rPr>
              <w:t>；</w:t>
            </w:r>
          </w:p>
          <w:p w:rsidR="00BB4D56" w:rsidRDefault="00BB4D56">
            <w:pPr>
              <w:spacing w:line="480" w:lineRule="atLeast"/>
              <w:rPr>
                <w:rFonts w:ascii="宋体" w:hAnsi="宋体" w:hint="eastAsia"/>
                <w:bCs/>
                <w:iCs/>
                <w:color w:val="000000"/>
                <w:sz w:val="24"/>
              </w:rPr>
            </w:pPr>
            <w:proofErr w:type="gramStart"/>
            <w:r>
              <w:rPr>
                <w:rFonts w:ascii="宋体" w:hAnsi="宋体"/>
                <w:bCs/>
                <w:iCs/>
                <w:color w:val="000000"/>
                <w:sz w:val="24"/>
              </w:rPr>
              <w:t>长城国融刘</w:t>
            </w:r>
            <w:proofErr w:type="gramEnd"/>
            <w:r>
              <w:rPr>
                <w:rFonts w:ascii="宋体" w:hAnsi="宋体"/>
                <w:bCs/>
                <w:iCs/>
                <w:color w:val="000000"/>
                <w:sz w:val="24"/>
              </w:rPr>
              <w:t>阳</w:t>
            </w:r>
            <w:r>
              <w:rPr>
                <w:rFonts w:ascii="宋体" w:hAnsi="宋体" w:hint="eastAsia"/>
                <w:bCs/>
                <w:iCs/>
                <w:color w:val="000000"/>
                <w:sz w:val="24"/>
              </w:rPr>
              <w:t>。</w:t>
            </w:r>
            <w:bookmarkStart w:id="0" w:name="_GoBack"/>
            <w:bookmarkEnd w:id="0"/>
          </w:p>
        </w:tc>
      </w:tr>
      <w:tr w:rsidR="005E5414">
        <w:tc>
          <w:tcPr>
            <w:tcW w:w="1908" w:type="dxa"/>
            <w:tcBorders>
              <w:top w:val="single" w:sz="4" w:space="0" w:color="auto"/>
              <w:left w:val="single" w:sz="4" w:space="0" w:color="auto"/>
              <w:bottom w:val="single" w:sz="4" w:space="0" w:color="auto"/>
              <w:right w:val="single" w:sz="4" w:space="0" w:color="auto"/>
            </w:tcBorders>
            <w:vAlign w:val="center"/>
          </w:tcPr>
          <w:p w:rsidR="005E5414" w:rsidRDefault="00BB4D56">
            <w:pPr>
              <w:spacing w:line="480" w:lineRule="atLeast"/>
              <w:rPr>
                <w:rFonts w:ascii="宋体" w:hAnsi="宋体"/>
                <w:bCs/>
                <w:iCs/>
                <w:color w:val="000000"/>
                <w:sz w:val="24"/>
              </w:rPr>
            </w:pPr>
            <w:r>
              <w:rPr>
                <w:rFonts w:ascii="宋体" w:hAnsi="宋体"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vAlign w:val="center"/>
          </w:tcPr>
          <w:p w:rsidR="005E5414" w:rsidRDefault="00BB4D56">
            <w:pPr>
              <w:spacing w:line="480" w:lineRule="atLeast"/>
              <w:rPr>
                <w:rFonts w:ascii="宋体" w:hAnsi="宋体"/>
                <w:bCs/>
                <w:iCs/>
                <w:color w:val="000000"/>
                <w:sz w:val="24"/>
              </w:rPr>
            </w:pPr>
            <w:r>
              <w:rPr>
                <w:rFonts w:ascii="宋体" w:hAnsi="宋体" w:hint="eastAsia"/>
                <w:bCs/>
                <w:iCs/>
                <w:color w:val="000000"/>
                <w:sz w:val="24"/>
              </w:rPr>
              <w:t>2</w:t>
            </w:r>
            <w:r>
              <w:rPr>
                <w:rFonts w:ascii="宋体" w:hAnsi="宋体"/>
                <w:bCs/>
                <w:iCs/>
                <w:color w:val="000000"/>
                <w:sz w:val="24"/>
              </w:rPr>
              <w:t>020</w:t>
            </w:r>
            <w:r>
              <w:rPr>
                <w:rFonts w:ascii="宋体" w:hAnsi="宋体"/>
                <w:bCs/>
                <w:iCs/>
                <w:color w:val="000000"/>
                <w:sz w:val="24"/>
              </w:rPr>
              <w:t>年</w:t>
            </w:r>
            <w:r>
              <w:rPr>
                <w:rFonts w:ascii="宋体" w:hAnsi="宋体" w:hint="eastAsia"/>
                <w:bCs/>
                <w:iCs/>
                <w:color w:val="000000"/>
                <w:sz w:val="24"/>
              </w:rPr>
              <w:t>0</w:t>
            </w:r>
            <w:r>
              <w:rPr>
                <w:rFonts w:ascii="宋体" w:hAnsi="宋体"/>
                <w:bCs/>
                <w:iCs/>
                <w:color w:val="000000"/>
                <w:sz w:val="24"/>
              </w:rPr>
              <w:t>2</w:t>
            </w:r>
            <w:r>
              <w:rPr>
                <w:rFonts w:ascii="宋体" w:hAnsi="宋体"/>
                <w:bCs/>
                <w:iCs/>
                <w:color w:val="000000"/>
                <w:sz w:val="24"/>
              </w:rPr>
              <w:t>月</w:t>
            </w:r>
            <w:r>
              <w:rPr>
                <w:rFonts w:ascii="宋体" w:hAnsi="宋体" w:hint="eastAsia"/>
                <w:bCs/>
                <w:iCs/>
                <w:color w:val="000000"/>
                <w:sz w:val="24"/>
              </w:rPr>
              <w:t>1</w:t>
            </w:r>
            <w:r>
              <w:rPr>
                <w:rFonts w:ascii="宋体" w:hAnsi="宋体"/>
                <w:bCs/>
                <w:iCs/>
                <w:color w:val="000000"/>
                <w:sz w:val="24"/>
              </w:rPr>
              <w:t>7</w:t>
            </w:r>
            <w:r>
              <w:rPr>
                <w:rFonts w:ascii="宋体" w:hAnsi="宋体"/>
                <w:bCs/>
                <w:iCs/>
                <w:color w:val="000000"/>
                <w:sz w:val="24"/>
              </w:rPr>
              <w:t>日</w:t>
            </w:r>
            <w:r>
              <w:rPr>
                <w:rFonts w:ascii="宋体" w:hAnsi="宋体" w:hint="eastAsia"/>
                <w:bCs/>
                <w:iCs/>
                <w:color w:val="000000"/>
                <w:sz w:val="24"/>
              </w:rPr>
              <w:t>1</w:t>
            </w:r>
            <w:r>
              <w:rPr>
                <w:rFonts w:ascii="宋体" w:hAnsi="宋体"/>
                <w:bCs/>
                <w:iCs/>
                <w:color w:val="000000"/>
                <w:sz w:val="24"/>
              </w:rPr>
              <w:t>5</w:t>
            </w:r>
            <w:r>
              <w:rPr>
                <w:rFonts w:ascii="宋体" w:hAnsi="宋体" w:hint="eastAsia"/>
                <w:bCs/>
                <w:iCs/>
                <w:color w:val="000000"/>
                <w:sz w:val="24"/>
              </w:rPr>
              <w:t>:</w:t>
            </w:r>
            <w:r>
              <w:rPr>
                <w:rFonts w:ascii="宋体" w:hAnsi="宋体"/>
                <w:bCs/>
                <w:iCs/>
                <w:color w:val="000000"/>
                <w:sz w:val="24"/>
              </w:rPr>
              <w:t>00</w:t>
            </w:r>
            <w:r>
              <w:rPr>
                <w:rFonts w:ascii="宋体" w:hAnsi="宋体" w:hint="eastAsia"/>
                <w:bCs/>
                <w:iCs/>
                <w:color w:val="000000"/>
                <w:sz w:val="24"/>
              </w:rPr>
              <w:t>-</w:t>
            </w:r>
            <w:r>
              <w:rPr>
                <w:rFonts w:ascii="宋体" w:hAnsi="宋体"/>
                <w:bCs/>
                <w:iCs/>
                <w:color w:val="000000"/>
                <w:sz w:val="24"/>
              </w:rPr>
              <w:t>15</w:t>
            </w:r>
            <w:r>
              <w:rPr>
                <w:rFonts w:ascii="宋体" w:hAnsi="宋体" w:hint="eastAsia"/>
                <w:bCs/>
                <w:iCs/>
                <w:color w:val="000000"/>
                <w:sz w:val="24"/>
              </w:rPr>
              <w:t>:</w:t>
            </w:r>
            <w:r>
              <w:rPr>
                <w:rFonts w:ascii="宋体" w:hAnsi="宋体"/>
                <w:bCs/>
                <w:iCs/>
                <w:color w:val="000000"/>
                <w:sz w:val="24"/>
              </w:rPr>
              <w:t>30</w:t>
            </w:r>
          </w:p>
        </w:tc>
      </w:tr>
      <w:tr w:rsidR="005E5414">
        <w:tc>
          <w:tcPr>
            <w:tcW w:w="1908" w:type="dxa"/>
            <w:tcBorders>
              <w:top w:val="single" w:sz="4" w:space="0" w:color="auto"/>
              <w:left w:val="single" w:sz="4" w:space="0" w:color="auto"/>
              <w:bottom w:val="single" w:sz="4" w:space="0" w:color="auto"/>
              <w:right w:val="single" w:sz="4" w:space="0" w:color="auto"/>
            </w:tcBorders>
            <w:vAlign w:val="center"/>
          </w:tcPr>
          <w:p w:rsidR="005E5414" w:rsidRDefault="00BB4D56">
            <w:pPr>
              <w:spacing w:line="480" w:lineRule="atLeast"/>
              <w:rPr>
                <w:rFonts w:ascii="宋体" w:hAnsi="宋体"/>
                <w:bCs/>
                <w:iCs/>
                <w:color w:val="000000"/>
                <w:sz w:val="24"/>
              </w:rPr>
            </w:pPr>
            <w:r>
              <w:rPr>
                <w:rFonts w:ascii="宋体" w:hAnsi="宋体"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vAlign w:val="center"/>
          </w:tcPr>
          <w:p w:rsidR="005E5414" w:rsidRDefault="00BB4D56">
            <w:pPr>
              <w:spacing w:line="480" w:lineRule="atLeast"/>
              <w:rPr>
                <w:rFonts w:ascii="宋体" w:hAnsi="宋体"/>
                <w:bCs/>
                <w:iCs/>
                <w:color w:val="000000"/>
                <w:sz w:val="24"/>
              </w:rPr>
            </w:pPr>
            <w:r>
              <w:rPr>
                <w:rFonts w:ascii="宋体" w:hAnsi="宋体"/>
                <w:bCs/>
                <w:iCs/>
                <w:color w:val="000000"/>
                <w:sz w:val="24"/>
              </w:rPr>
              <w:t>电话会议</w:t>
            </w:r>
          </w:p>
        </w:tc>
      </w:tr>
      <w:tr w:rsidR="005E5414">
        <w:tc>
          <w:tcPr>
            <w:tcW w:w="1908" w:type="dxa"/>
            <w:tcBorders>
              <w:top w:val="single" w:sz="4" w:space="0" w:color="auto"/>
              <w:left w:val="single" w:sz="4" w:space="0" w:color="auto"/>
              <w:bottom w:val="single" w:sz="4" w:space="0" w:color="auto"/>
              <w:right w:val="single" w:sz="4" w:space="0" w:color="auto"/>
            </w:tcBorders>
            <w:vAlign w:val="center"/>
          </w:tcPr>
          <w:p w:rsidR="005E5414" w:rsidRDefault="00BB4D56">
            <w:pPr>
              <w:spacing w:line="480" w:lineRule="atLeast"/>
              <w:rPr>
                <w:rFonts w:ascii="宋体" w:hAnsi="宋体"/>
                <w:bCs/>
                <w:iCs/>
                <w:color w:val="000000"/>
                <w:sz w:val="24"/>
              </w:rPr>
            </w:pPr>
            <w:r>
              <w:rPr>
                <w:rFonts w:ascii="宋体" w:hAnsi="宋体"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5E5414" w:rsidRDefault="00BB4D56">
            <w:pPr>
              <w:spacing w:line="480" w:lineRule="atLeast"/>
              <w:rPr>
                <w:rFonts w:ascii="宋体" w:hAnsi="宋体"/>
                <w:bCs/>
                <w:iCs/>
                <w:color w:val="000000"/>
                <w:sz w:val="24"/>
              </w:rPr>
            </w:pPr>
            <w:r>
              <w:rPr>
                <w:rFonts w:ascii="宋体" w:hAnsi="宋体" w:hint="eastAsia"/>
                <w:bCs/>
                <w:iCs/>
                <w:color w:val="000000"/>
                <w:sz w:val="24"/>
              </w:rPr>
              <w:t>副总裁</w:t>
            </w:r>
            <w:r>
              <w:rPr>
                <w:rFonts w:ascii="宋体" w:hAnsi="宋体" w:hint="eastAsia"/>
                <w:bCs/>
                <w:iCs/>
                <w:color w:val="000000"/>
                <w:sz w:val="24"/>
              </w:rPr>
              <w:t>/</w:t>
            </w:r>
            <w:r>
              <w:rPr>
                <w:rFonts w:ascii="宋体" w:hAnsi="宋体"/>
                <w:bCs/>
                <w:iCs/>
                <w:color w:val="000000"/>
                <w:sz w:val="24"/>
              </w:rPr>
              <w:t>董事会秘书</w:t>
            </w:r>
            <w:r>
              <w:rPr>
                <w:rFonts w:ascii="宋体" w:hAnsi="宋体" w:hint="eastAsia"/>
                <w:bCs/>
                <w:iCs/>
                <w:color w:val="000000"/>
                <w:sz w:val="24"/>
              </w:rPr>
              <w:t>：</w:t>
            </w:r>
            <w:r>
              <w:rPr>
                <w:rFonts w:ascii="宋体" w:hAnsi="宋体"/>
                <w:bCs/>
                <w:iCs/>
                <w:color w:val="000000"/>
                <w:sz w:val="24"/>
              </w:rPr>
              <w:t>陈锦鸿</w:t>
            </w:r>
          </w:p>
          <w:p w:rsidR="005E5414" w:rsidRDefault="00BB4D56">
            <w:pPr>
              <w:spacing w:line="480" w:lineRule="atLeast"/>
              <w:rPr>
                <w:rFonts w:ascii="宋体" w:hAnsi="宋体"/>
                <w:bCs/>
                <w:iCs/>
                <w:color w:val="000000"/>
                <w:sz w:val="24"/>
              </w:rPr>
            </w:pPr>
            <w:r>
              <w:rPr>
                <w:rFonts w:ascii="宋体" w:hAnsi="宋体"/>
                <w:bCs/>
                <w:iCs/>
                <w:color w:val="000000"/>
                <w:sz w:val="24"/>
              </w:rPr>
              <w:t>证券事务代表</w:t>
            </w:r>
            <w:r>
              <w:rPr>
                <w:rFonts w:ascii="宋体" w:hAnsi="宋体" w:hint="eastAsia"/>
                <w:bCs/>
                <w:iCs/>
                <w:color w:val="000000"/>
                <w:sz w:val="24"/>
              </w:rPr>
              <w:t>：</w:t>
            </w:r>
            <w:r>
              <w:rPr>
                <w:rFonts w:ascii="宋体" w:hAnsi="宋体"/>
                <w:bCs/>
                <w:iCs/>
                <w:color w:val="000000"/>
                <w:sz w:val="24"/>
              </w:rPr>
              <w:t>张赟</w:t>
            </w:r>
          </w:p>
        </w:tc>
      </w:tr>
      <w:tr w:rsidR="005E5414">
        <w:tc>
          <w:tcPr>
            <w:tcW w:w="1908" w:type="dxa"/>
            <w:tcBorders>
              <w:top w:val="single" w:sz="4" w:space="0" w:color="auto"/>
              <w:left w:val="single" w:sz="4" w:space="0" w:color="auto"/>
              <w:bottom w:val="single" w:sz="4" w:space="0" w:color="auto"/>
              <w:right w:val="single" w:sz="4" w:space="0" w:color="auto"/>
            </w:tcBorders>
            <w:vAlign w:val="center"/>
          </w:tcPr>
          <w:p w:rsidR="005E5414" w:rsidRDefault="00BB4D56">
            <w:pPr>
              <w:spacing w:line="480" w:lineRule="atLeast"/>
              <w:rPr>
                <w:rFonts w:ascii="宋体" w:hAnsi="宋体"/>
                <w:bCs/>
                <w:iCs/>
                <w:color w:val="000000"/>
                <w:sz w:val="24"/>
              </w:rPr>
            </w:pPr>
            <w:r>
              <w:rPr>
                <w:rFonts w:ascii="宋体" w:hAnsi="宋体" w:hint="eastAsia"/>
                <w:bCs/>
                <w:iCs/>
                <w:color w:val="000000"/>
                <w:sz w:val="24"/>
              </w:rPr>
              <w:t>投资者关系活动主要内容介绍</w:t>
            </w:r>
          </w:p>
        </w:tc>
        <w:tc>
          <w:tcPr>
            <w:tcW w:w="6614" w:type="dxa"/>
            <w:tcBorders>
              <w:top w:val="single" w:sz="4" w:space="0" w:color="auto"/>
              <w:left w:val="single" w:sz="4" w:space="0" w:color="auto"/>
              <w:bottom w:val="single" w:sz="4" w:space="0" w:color="auto"/>
              <w:right w:val="single" w:sz="4" w:space="0" w:color="auto"/>
            </w:tcBorders>
            <w:vAlign w:val="center"/>
          </w:tcPr>
          <w:p w:rsidR="005E5414" w:rsidRDefault="00BB4D56">
            <w:pPr>
              <w:spacing w:line="360" w:lineRule="auto"/>
              <w:rPr>
                <w:rFonts w:ascii="宋体" w:hAnsi="宋体" w:cs="宋体"/>
                <w:bCs/>
                <w:iCs/>
                <w:color w:val="000000"/>
                <w:sz w:val="24"/>
              </w:rPr>
            </w:pPr>
            <w:r>
              <w:rPr>
                <w:rFonts w:ascii="宋体" w:hAnsi="宋体" w:cs="宋体" w:hint="eastAsia"/>
                <w:bCs/>
                <w:iCs/>
                <w:color w:val="000000"/>
                <w:sz w:val="24"/>
              </w:rPr>
              <w:t>本次投资者交流主要内容摘要如下：</w:t>
            </w:r>
          </w:p>
          <w:p w:rsidR="005E5414" w:rsidRDefault="00BB4D56">
            <w:pPr>
              <w:spacing w:line="360" w:lineRule="auto"/>
              <w:rPr>
                <w:rFonts w:ascii="宋体" w:hAnsi="宋体" w:cs="宋体"/>
                <w:b/>
                <w:bCs/>
                <w:iCs/>
                <w:color w:val="000000"/>
                <w:sz w:val="24"/>
              </w:rPr>
            </w:pPr>
            <w:r>
              <w:rPr>
                <w:rFonts w:ascii="宋体" w:hAnsi="宋体" w:cs="宋体" w:hint="eastAsia"/>
                <w:b/>
                <w:bCs/>
                <w:iCs/>
                <w:color w:val="000000"/>
                <w:sz w:val="24"/>
              </w:rPr>
              <w:t>1</w:t>
            </w:r>
            <w:r>
              <w:rPr>
                <w:rFonts w:ascii="宋体" w:hAnsi="宋体" w:cs="宋体" w:hint="eastAsia"/>
                <w:b/>
                <w:bCs/>
                <w:iCs/>
                <w:color w:val="000000"/>
                <w:sz w:val="24"/>
              </w:rPr>
              <w:t>、新冠肺炎疫情对公司的影响和业务机会</w:t>
            </w:r>
          </w:p>
          <w:p w:rsidR="005E5414" w:rsidRDefault="00BB4D56">
            <w:pPr>
              <w:spacing w:line="360" w:lineRule="auto"/>
              <w:ind w:firstLineChars="200" w:firstLine="480"/>
              <w:rPr>
                <w:rFonts w:ascii="宋体" w:hAnsi="宋体" w:cs="宋体"/>
                <w:sz w:val="24"/>
              </w:rPr>
            </w:pPr>
            <w:r>
              <w:rPr>
                <w:rFonts w:ascii="宋体" w:hAnsi="宋体" w:cs="宋体" w:hint="eastAsia"/>
                <w:sz w:val="24"/>
              </w:rPr>
              <w:t>本次疫情对公司在疫情较重和管制较严的区域的部分子公司短期内生产经营有一定的影响，而其他区域初步看影响中性，目前公司广州总部已复工组织开展生产经营工作，公司正在密切关注疫情的发展，并及时调整经营策略。</w:t>
            </w:r>
          </w:p>
          <w:p w:rsidR="005E5414" w:rsidRDefault="00BB4D56">
            <w:pPr>
              <w:spacing w:line="360" w:lineRule="auto"/>
              <w:ind w:firstLineChars="200" w:firstLine="480"/>
              <w:rPr>
                <w:rFonts w:ascii="宋体" w:hAnsi="宋体" w:cs="宋体"/>
                <w:sz w:val="24"/>
              </w:rPr>
            </w:pPr>
            <w:r>
              <w:rPr>
                <w:rFonts w:ascii="宋体" w:hAnsi="宋体" w:cs="宋体" w:hint="eastAsia"/>
                <w:sz w:val="24"/>
              </w:rPr>
              <w:t>本次疫情发生后，与公司业务相关的基于时空信息平台为核心的社区网格化</w:t>
            </w:r>
            <w:r>
              <w:rPr>
                <w:rFonts w:ascii="宋体" w:hAnsi="宋体" w:cs="宋体" w:hint="eastAsia"/>
                <w:sz w:val="24"/>
              </w:rPr>
              <w:t>/</w:t>
            </w:r>
            <w:r>
              <w:rPr>
                <w:rFonts w:ascii="宋体" w:hAnsi="宋体" w:cs="宋体" w:hint="eastAsia"/>
                <w:sz w:val="24"/>
              </w:rPr>
              <w:t>信息化，以及基于高精度技术（如</w:t>
            </w:r>
            <w:r>
              <w:rPr>
                <w:rFonts w:ascii="宋体" w:hAnsi="宋体" w:cs="宋体" w:hint="eastAsia"/>
                <w:sz w:val="24"/>
              </w:rPr>
              <w:t>UWB</w:t>
            </w:r>
            <w:r>
              <w:rPr>
                <w:rFonts w:ascii="宋体" w:hAnsi="宋体" w:cs="宋体" w:hint="eastAsia"/>
                <w:sz w:val="24"/>
              </w:rPr>
              <w:t>等）的室内精准定位监控有较好的市场需求，主要用在疫情防控、人员隔离、轨迹跟踪和大数据分析决策等领域，公司已开发并上线相关产品。</w:t>
            </w:r>
          </w:p>
          <w:p w:rsidR="005E5414" w:rsidRDefault="005E5414">
            <w:pPr>
              <w:spacing w:line="360" w:lineRule="auto"/>
              <w:rPr>
                <w:rFonts w:ascii="宋体" w:hAnsi="宋体" w:cs="宋体"/>
                <w:sz w:val="24"/>
              </w:rPr>
            </w:pPr>
          </w:p>
          <w:p w:rsidR="005E5414" w:rsidRDefault="00BB4D56">
            <w:pPr>
              <w:spacing w:line="360" w:lineRule="auto"/>
              <w:rPr>
                <w:rFonts w:ascii="宋体" w:hAnsi="宋体" w:cs="宋体"/>
                <w:b/>
                <w:bCs/>
                <w:sz w:val="24"/>
              </w:rPr>
            </w:pPr>
            <w:r>
              <w:rPr>
                <w:rFonts w:ascii="宋体" w:hAnsi="宋体" w:cs="宋体" w:hint="eastAsia"/>
                <w:b/>
                <w:bCs/>
                <w:sz w:val="24"/>
              </w:rPr>
              <w:lastRenderedPageBreak/>
              <w:t>2</w:t>
            </w:r>
            <w:r>
              <w:rPr>
                <w:rFonts w:ascii="宋体" w:hAnsi="宋体" w:cs="宋体" w:hint="eastAsia"/>
                <w:b/>
                <w:bCs/>
                <w:sz w:val="24"/>
              </w:rPr>
              <w:t>、“全球精度”系统与</w:t>
            </w:r>
            <w:r>
              <w:rPr>
                <w:rFonts w:ascii="宋体" w:hAnsi="宋体" w:cs="宋体" w:hint="eastAsia"/>
                <w:b/>
                <w:bCs/>
                <w:sz w:val="24"/>
              </w:rPr>
              <w:t xml:space="preserve"> </w:t>
            </w:r>
            <w:r>
              <w:rPr>
                <w:rFonts w:ascii="宋体" w:hAnsi="宋体" w:cs="宋体" w:hint="eastAsia"/>
                <w:b/>
                <w:bCs/>
                <w:sz w:val="24"/>
              </w:rPr>
              <w:t>“一带一路”业务发展</w:t>
            </w:r>
          </w:p>
          <w:p w:rsidR="005E5414" w:rsidRDefault="00BB4D56">
            <w:pPr>
              <w:spacing w:line="360" w:lineRule="auto"/>
              <w:ind w:firstLineChars="200" w:firstLine="480"/>
              <w:rPr>
                <w:rFonts w:ascii="宋体" w:hAnsi="宋体" w:cs="宋体"/>
                <w:sz w:val="24"/>
              </w:rPr>
            </w:pPr>
            <w:r>
              <w:rPr>
                <w:rFonts w:ascii="宋体" w:hAnsi="宋体" w:cs="宋体" w:hint="eastAsia"/>
                <w:sz w:val="24"/>
              </w:rPr>
              <w:t>公司“全球精度”系统</w:t>
            </w:r>
            <w:r>
              <w:rPr>
                <w:rFonts w:ascii="宋体" w:hAnsi="宋体" w:cs="宋体" w:hint="eastAsia"/>
                <w:sz w:val="24"/>
              </w:rPr>
              <w:t>HI-RTP</w:t>
            </w:r>
            <w:r>
              <w:rPr>
                <w:rFonts w:ascii="宋体" w:hAnsi="宋体" w:cs="宋体" w:hint="eastAsia"/>
                <w:sz w:val="24"/>
              </w:rPr>
              <w:t>已于</w:t>
            </w:r>
            <w:r>
              <w:rPr>
                <w:rFonts w:ascii="宋体" w:hAnsi="宋体" w:cs="宋体" w:hint="eastAsia"/>
                <w:sz w:val="24"/>
              </w:rPr>
              <w:t>2019</w:t>
            </w:r>
            <w:r>
              <w:rPr>
                <w:rFonts w:ascii="宋体" w:hAnsi="宋体" w:cs="宋体" w:hint="eastAsia"/>
                <w:sz w:val="24"/>
              </w:rPr>
              <w:t>年</w:t>
            </w:r>
            <w:r>
              <w:rPr>
                <w:rFonts w:ascii="宋体" w:hAnsi="宋体" w:cs="宋体" w:hint="eastAsia"/>
                <w:sz w:val="24"/>
              </w:rPr>
              <w:t>5</w:t>
            </w:r>
            <w:r>
              <w:rPr>
                <w:rFonts w:ascii="宋体" w:hAnsi="宋体" w:cs="宋体" w:hint="eastAsia"/>
                <w:sz w:val="24"/>
              </w:rPr>
              <w:t>月全面启动行业应用合作，公司通过多种合作方式，在“一带一路”沿线国家联合共建超过</w:t>
            </w:r>
            <w:r>
              <w:rPr>
                <w:rFonts w:ascii="宋体" w:hAnsi="宋体" w:cs="宋体" w:hint="eastAsia"/>
                <w:sz w:val="24"/>
              </w:rPr>
              <w:t>100</w:t>
            </w:r>
            <w:r>
              <w:rPr>
                <w:rFonts w:ascii="宋体" w:hAnsi="宋体" w:cs="宋体" w:hint="eastAsia"/>
                <w:sz w:val="24"/>
              </w:rPr>
              <w:t>个北斗</w:t>
            </w:r>
            <w:proofErr w:type="gramStart"/>
            <w:r>
              <w:rPr>
                <w:rFonts w:ascii="宋体" w:hAnsi="宋体" w:cs="宋体" w:hint="eastAsia"/>
                <w:sz w:val="24"/>
              </w:rPr>
              <w:t>增强站</w:t>
            </w:r>
            <w:proofErr w:type="gramEnd"/>
            <w:r>
              <w:rPr>
                <w:rFonts w:ascii="宋体" w:hAnsi="宋体" w:cs="宋体" w:hint="eastAsia"/>
                <w:sz w:val="24"/>
              </w:rPr>
              <w:t>及数据中转中心、数据处理与产品服务中心，目前已有数百个企业和用户购买或试用了的</w:t>
            </w:r>
            <w:r>
              <w:rPr>
                <w:rFonts w:ascii="宋体" w:hAnsi="宋体" w:cs="宋体" w:hint="eastAsia"/>
                <w:sz w:val="24"/>
              </w:rPr>
              <w:t>Hi-RTP</w:t>
            </w:r>
            <w:r>
              <w:rPr>
                <w:rFonts w:ascii="宋体" w:hAnsi="宋体" w:cs="宋体" w:hint="eastAsia"/>
                <w:sz w:val="24"/>
              </w:rPr>
              <w:t>提供的</w:t>
            </w:r>
            <w:proofErr w:type="gramStart"/>
            <w:r>
              <w:rPr>
                <w:rFonts w:ascii="宋体" w:hAnsi="宋体" w:cs="宋体" w:hint="eastAsia"/>
                <w:sz w:val="24"/>
              </w:rPr>
              <w:t>星基增强</w:t>
            </w:r>
            <w:proofErr w:type="gramEnd"/>
            <w:r>
              <w:rPr>
                <w:rFonts w:ascii="宋体" w:hAnsi="宋体" w:cs="宋体" w:hint="eastAsia"/>
                <w:sz w:val="24"/>
              </w:rPr>
              <w:t>服务，未来系统将逐步扩展区域增强服务的范围，让更多的用户享受到</w:t>
            </w:r>
            <w:r>
              <w:rPr>
                <w:rFonts w:ascii="宋体" w:hAnsi="宋体" w:cs="宋体" w:hint="eastAsia"/>
                <w:sz w:val="24"/>
              </w:rPr>
              <w:t>Hi-RTP</w:t>
            </w:r>
            <w:r>
              <w:rPr>
                <w:rFonts w:ascii="宋体" w:hAnsi="宋体" w:cs="宋体" w:hint="eastAsia"/>
                <w:sz w:val="24"/>
              </w:rPr>
              <w:t>带来的快速定位服务。此外，公司的</w:t>
            </w:r>
            <w:r>
              <w:rPr>
                <w:rFonts w:ascii="宋体" w:hAnsi="宋体" w:cs="宋体" w:hint="eastAsia"/>
                <w:sz w:val="24"/>
              </w:rPr>
              <w:t>RTK</w:t>
            </w:r>
            <w:r>
              <w:rPr>
                <w:rFonts w:ascii="宋体" w:hAnsi="宋体" w:cs="宋体" w:hint="eastAsia"/>
                <w:sz w:val="24"/>
              </w:rPr>
              <w:t>、</w:t>
            </w:r>
            <w:r>
              <w:rPr>
                <w:rFonts w:ascii="宋体" w:hAnsi="宋体" w:cs="宋体" w:hint="eastAsia"/>
                <w:sz w:val="24"/>
              </w:rPr>
              <w:t>UWB</w:t>
            </w:r>
            <w:r>
              <w:rPr>
                <w:rFonts w:ascii="宋体" w:hAnsi="宋体" w:cs="宋体" w:hint="eastAsia"/>
                <w:sz w:val="24"/>
              </w:rPr>
              <w:t>、</w:t>
            </w:r>
            <w:r>
              <w:rPr>
                <w:rFonts w:ascii="宋体" w:hAnsi="宋体" w:cs="宋体" w:hint="eastAsia"/>
                <w:sz w:val="24"/>
              </w:rPr>
              <w:t>CORS</w:t>
            </w:r>
            <w:r>
              <w:rPr>
                <w:rFonts w:ascii="宋体" w:hAnsi="宋体" w:cs="宋体" w:hint="eastAsia"/>
                <w:sz w:val="24"/>
              </w:rPr>
              <w:t>产品，以及在灾害监测、国土测绘、交通铁路等方面的智能化解决方案是公司在“一带一路”沿线国家重点布局的方向。</w:t>
            </w:r>
          </w:p>
          <w:p w:rsidR="005E5414" w:rsidRDefault="005E5414">
            <w:pPr>
              <w:spacing w:line="360" w:lineRule="auto"/>
              <w:rPr>
                <w:rFonts w:ascii="宋体" w:hAnsi="宋体" w:cs="宋体"/>
                <w:sz w:val="24"/>
              </w:rPr>
            </w:pPr>
          </w:p>
          <w:p w:rsidR="005E5414" w:rsidRDefault="00BB4D56">
            <w:pPr>
              <w:widowControl/>
              <w:spacing w:line="360" w:lineRule="auto"/>
              <w:jc w:val="left"/>
              <w:rPr>
                <w:rFonts w:ascii="宋体" w:hAnsi="宋体" w:cs="宋体"/>
                <w:b/>
                <w:bCs/>
                <w:kern w:val="0"/>
                <w:sz w:val="24"/>
              </w:rPr>
            </w:pPr>
            <w:r>
              <w:rPr>
                <w:rFonts w:ascii="宋体" w:hAnsi="宋体" w:cs="宋体" w:hint="eastAsia"/>
                <w:b/>
                <w:bCs/>
                <w:sz w:val="24"/>
              </w:rPr>
              <w:t>3</w:t>
            </w:r>
            <w:r>
              <w:rPr>
                <w:rFonts w:ascii="宋体" w:hAnsi="宋体" w:cs="宋体" w:hint="eastAsia"/>
                <w:b/>
                <w:bCs/>
                <w:sz w:val="24"/>
              </w:rPr>
              <w:t>、公司</w:t>
            </w:r>
            <w:r>
              <w:rPr>
                <w:rFonts w:ascii="宋体" w:hAnsi="宋体" w:cs="宋体" w:hint="eastAsia"/>
                <w:b/>
                <w:bCs/>
                <w:kern w:val="0"/>
                <w:sz w:val="24"/>
              </w:rPr>
              <w:t>海洋声纳产品情</w:t>
            </w:r>
            <w:r>
              <w:rPr>
                <w:rFonts w:ascii="宋体" w:hAnsi="宋体" w:cs="宋体" w:hint="eastAsia"/>
                <w:b/>
                <w:bCs/>
                <w:kern w:val="0"/>
                <w:sz w:val="24"/>
              </w:rPr>
              <w:t>况</w:t>
            </w:r>
          </w:p>
          <w:p w:rsidR="005E5414" w:rsidRDefault="00BB4D56">
            <w:pPr>
              <w:spacing w:line="360" w:lineRule="auto"/>
              <w:ind w:firstLineChars="200" w:firstLine="480"/>
              <w:rPr>
                <w:rFonts w:ascii="宋体" w:hAnsi="宋体" w:cs="宋体"/>
                <w:sz w:val="24"/>
              </w:rPr>
            </w:pPr>
            <w:r>
              <w:rPr>
                <w:rFonts w:ascii="宋体" w:hAnsi="宋体" w:cs="宋体" w:hint="eastAsia"/>
                <w:sz w:val="24"/>
              </w:rPr>
              <w:t>公司海洋探测类业务的产品线比较齐全，包括多波束</w:t>
            </w:r>
            <w:r>
              <w:rPr>
                <w:rFonts w:ascii="宋体" w:hAnsi="宋体" w:cs="宋体" w:hint="eastAsia"/>
                <w:sz w:val="24"/>
              </w:rPr>
              <w:t>/</w:t>
            </w:r>
            <w:r>
              <w:rPr>
                <w:rFonts w:ascii="宋体" w:hAnsi="宋体" w:cs="宋体" w:hint="eastAsia"/>
                <w:sz w:val="24"/>
              </w:rPr>
              <w:t>单波束、</w:t>
            </w:r>
            <w:r>
              <w:rPr>
                <w:rFonts w:ascii="宋体" w:hAnsi="宋体" w:cs="宋体" w:hint="eastAsia"/>
                <w:sz w:val="24"/>
              </w:rPr>
              <w:t>ADCP</w:t>
            </w:r>
            <w:r>
              <w:rPr>
                <w:rFonts w:ascii="宋体" w:hAnsi="宋体" w:cs="宋体" w:hint="eastAsia"/>
                <w:sz w:val="24"/>
              </w:rPr>
              <w:t>、高精度惯导、</w:t>
            </w:r>
            <w:proofErr w:type="gramStart"/>
            <w:r>
              <w:rPr>
                <w:rFonts w:ascii="宋体" w:hAnsi="宋体" w:cs="宋体" w:hint="eastAsia"/>
                <w:sz w:val="24"/>
              </w:rPr>
              <w:t>侧扫声纳</w:t>
            </w:r>
            <w:proofErr w:type="gramEnd"/>
            <w:r>
              <w:rPr>
                <w:rFonts w:ascii="宋体" w:hAnsi="宋体" w:cs="宋体" w:hint="eastAsia"/>
                <w:sz w:val="24"/>
              </w:rPr>
              <w:t>、无人船等，属自主技术产品，在国产化市场是有较好机会的。</w:t>
            </w:r>
          </w:p>
          <w:p w:rsidR="005E5414" w:rsidRDefault="005E5414">
            <w:pPr>
              <w:spacing w:line="360" w:lineRule="auto"/>
              <w:rPr>
                <w:rFonts w:ascii="宋体" w:hAnsi="宋体" w:cs="宋体"/>
                <w:sz w:val="24"/>
              </w:rPr>
            </w:pPr>
          </w:p>
          <w:p w:rsidR="005E5414" w:rsidRDefault="00BB4D56">
            <w:pPr>
              <w:spacing w:line="360" w:lineRule="auto"/>
              <w:rPr>
                <w:rFonts w:ascii="宋体" w:hAnsi="宋体" w:cs="宋体"/>
                <w:b/>
                <w:bCs/>
                <w:sz w:val="24"/>
              </w:rPr>
            </w:pPr>
            <w:r>
              <w:rPr>
                <w:rFonts w:ascii="宋体" w:hAnsi="宋体" w:cs="宋体" w:hint="eastAsia"/>
                <w:sz w:val="24"/>
              </w:rPr>
              <w:t>4</w:t>
            </w:r>
            <w:r>
              <w:rPr>
                <w:rFonts w:ascii="宋体" w:hAnsi="宋体" w:cs="宋体" w:hint="eastAsia"/>
                <w:sz w:val="24"/>
              </w:rPr>
              <w:t>、</w:t>
            </w:r>
            <w:r>
              <w:rPr>
                <w:rFonts w:ascii="宋体" w:hAnsi="宋体" w:cs="宋体" w:hint="eastAsia"/>
                <w:b/>
                <w:bCs/>
                <w:sz w:val="24"/>
              </w:rPr>
              <w:t>公司北斗芯片的业务进展</w:t>
            </w:r>
          </w:p>
          <w:p w:rsidR="005E5414" w:rsidRDefault="00BB4D56">
            <w:pPr>
              <w:spacing w:line="360" w:lineRule="auto"/>
              <w:rPr>
                <w:rFonts w:ascii="宋体" w:hAnsi="宋体" w:cs="宋体"/>
                <w:sz w:val="24"/>
              </w:rPr>
            </w:pPr>
            <w:r>
              <w:rPr>
                <w:rFonts w:ascii="宋体" w:hAnsi="宋体" w:cs="宋体" w:hint="eastAsia"/>
                <w:sz w:val="24"/>
              </w:rPr>
              <w:t>答：公司北斗高精度卫星导航射频芯片“恒星一号”可实现</w:t>
            </w:r>
            <w:r>
              <w:rPr>
                <w:rFonts w:ascii="宋体" w:hAnsi="宋体" w:cs="宋体" w:hint="eastAsia"/>
                <w:sz w:val="24"/>
              </w:rPr>
              <w:t>GPS</w:t>
            </w:r>
            <w:r>
              <w:rPr>
                <w:rFonts w:ascii="宋体" w:hAnsi="宋体" w:cs="宋体" w:hint="eastAsia"/>
                <w:sz w:val="24"/>
              </w:rPr>
              <w:t>、北斗、</w:t>
            </w:r>
            <w:r>
              <w:rPr>
                <w:rFonts w:ascii="宋体" w:hAnsi="宋体" w:cs="宋体" w:hint="eastAsia"/>
                <w:sz w:val="24"/>
              </w:rPr>
              <w:t>GALILEO</w:t>
            </w:r>
            <w:r>
              <w:rPr>
                <w:rFonts w:ascii="宋体" w:hAnsi="宋体" w:cs="宋体" w:hint="eastAsia"/>
                <w:sz w:val="24"/>
              </w:rPr>
              <w:t>、</w:t>
            </w:r>
            <w:r>
              <w:rPr>
                <w:rFonts w:ascii="宋体" w:hAnsi="宋体" w:cs="宋体" w:hint="eastAsia"/>
                <w:sz w:val="24"/>
              </w:rPr>
              <w:t>GLONASS</w:t>
            </w:r>
            <w:r>
              <w:rPr>
                <w:rFonts w:ascii="宋体" w:hAnsi="宋体" w:cs="宋体" w:hint="eastAsia"/>
                <w:sz w:val="24"/>
              </w:rPr>
              <w:t>四种系统的全频点兼容，已应用于自主的</w:t>
            </w:r>
            <w:r>
              <w:rPr>
                <w:rFonts w:ascii="宋体" w:hAnsi="宋体" w:cs="宋体" w:hint="eastAsia"/>
                <w:sz w:val="24"/>
              </w:rPr>
              <w:t>RTK</w:t>
            </w:r>
            <w:r>
              <w:rPr>
                <w:rFonts w:ascii="宋体" w:hAnsi="宋体" w:cs="宋体" w:hint="eastAsia"/>
                <w:sz w:val="24"/>
              </w:rPr>
              <w:t>终端和无人机产品上。</w:t>
            </w:r>
          </w:p>
          <w:p w:rsidR="005E5414" w:rsidRDefault="005E5414">
            <w:pPr>
              <w:spacing w:line="360" w:lineRule="auto"/>
              <w:rPr>
                <w:rFonts w:ascii="宋体" w:hAnsi="宋体" w:cs="宋体"/>
                <w:sz w:val="24"/>
              </w:rPr>
            </w:pPr>
          </w:p>
          <w:p w:rsidR="005E5414" w:rsidRDefault="00BB4D56">
            <w:pPr>
              <w:spacing w:line="360" w:lineRule="auto"/>
              <w:rPr>
                <w:rFonts w:ascii="宋体" w:hAnsi="宋体" w:cs="宋体"/>
                <w:b/>
                <w:bCs/>
                <w:sz w:val="24"/>
              </w:rPr>
            </w:pPr>
            <w:r>
              <w:rPr>
                <w:rFonts w:ascii="宋体" w:hAnsi="宋体" w:cs="宋体" w:hint="eastAsia"/>
                <w:b/>
                <w:bCs/>
                <w:sz w:val="24"/>
              </w:rPr>
              <w:t>5</w:t>
            </w:r>
            <w:r>
              <w:rPr>
                <w:rFonts w:ascii="宋体" w:hAnsi="宋体" w:cs="宋体" w:hint="eastAsia"/>
                <w:b/>
                <w:bCs/>
                <w:sz w:val="24"/>
              </w:rPr>
              <w:t>、高精度卫星定位基准站业务情况，包括中国移动中标情况及相关业务预期</w:t>
            </w:r>
          </w:p>
          <w:p w:rsidR="005E5414" w:rsidRDefault="00BB4D56">
            <w:pPr>
              <w:spacing w:line="360" w:lineRule="auto"/>
              <w:rPr>
                <w:rFonts w:ascii="宋体" w:hAnsi="宋体" w:cs="宋体"/>
                <w:sz w:val="24"/>
              </w:rPr>
            </w:pPr>
            <w:r>
              <w:rPr>
                <w:rFonts w:ascii="宋体" w:hAnsi="宋体" w:cs="宋体" w:hint="eastAsia"/>
                <w:sz w:val="24"/>
              </w:rPr>
              <w:t>答：公司</w:t>
            </w:r>
            <w:r>
              <w:rPr>
                <w:rFonts w:ascii="宋体" w:hAnsi="宋体" w:cs="宋体" w:hint="eastAsia"/>
                <w:sz w:val="24"/>
              </w:rPr>
              <w:t>2</w:t>
            </w:r>
            <w:r>
              <w:rPr>
                <w:rFonts w:ascii="宋体" w:hAnsi="宋体" w:cs="宋体" w:hint="eastAsia"/>
                <w:sz w:val="24"/>
              </w:rPr>
              <w:t>月初已中标中国移动</w:t>
            </w:r>
            <w:r>
              <w:rPr>
                <w:rFonts w:ascii="宋体" w:hAnsi="宋体" w:cs="宋体" w:hint="eastAsia"/>
                <w:sz w:val="24"/>
              </w:rPr>
              <w:t>HAP</w:t>
            </w:r>
            <w:r>
              <w:rPr>
                <w:rFonts w:ascii="宋体" w:hAnsi="宋体" w:cs="宋体" w:hint="eastAsia"/>
                <w:sz w:val="24"/>
              </w:rPr>
              <w:t>（高精度卫星定位基准站）设备集中采购项目，公司为该项目中标份额最多的</w:t>
            </w:r>
            <w:r>
              <w:rPr>
                <w:rFonts w:ascii="宋体" w:hAnsi="宋体" w:cs="宋体" w:hint="eastAsia"/>
                <w:sz w:val="24"/>
              </w:rPr>
              <w:t>单位，占</w:t>
            </w:r>
            <w:r>
              <w:rPr>
                <w:rFonts w:ascii="宋体" w:hAnsi="宋体" w:cs="宋体" w:hint="eastAsia"/>
                <w:sz w:val="24"/>
              </w:rPr>
              <w:t>40%</w:t>
            </w:r>
            <w:r>
              <w:rPr>
                <w:rFonts w:ascii="宋体" w:hAnsi="宋体" w:cs="宋体" w:hint="eastAsia"/>
                <w:sz w:val="24"/>
              </w:rPr>
              <w:t>。除了中移动，也包括电力、地震、测绘等部门的需求，以及大型汽车制造企业等，</w:t>
            </w:r>
            <w:r>
              <w:rPr>
                <w:rFonts w:ascii="宋体" w:hAnsi="宋体" w:cs="宋体" w:hint="eastAsia"/>
                <w:sz w:val="24"/>
              </w:rPr>
              <w:t>CORS</w:t>
            </w:r>
            <w:r>
              <w:rPr>
                <w:rFonts w:ascii="宋体" w:hAnsi="宋体" w:cs="宋体" w:hint="eastAsia"/>
                <w:sz w:val="24"/>
              </w:rPr>
              <w:t>网构建了高精度定位基础环境设施，越来越多的行业或者大型企业的需求在增多。</w:t>
            </w:r>
          </w:p>
        </w:tc>
      </w:tr>
      <w:tr w:rsidR="005E5414">
        <w:tc>
          <w:tcPr>
            <w:tcW w:w="1908" w:type="dxa"/>
            <w:tcBorders>
              <w:top w:val="single" w:sz="4" w:space="0" w:color="auto"/>
              <w:left w:val="single" w:sz="4" w:space="0" w:color="auto"/>
              <w:bottom w:val="single" w:sz="4" w:space="0" w:color="auto"/>
              <w:right w:val="single" w:sz="4" w:space="0" w:color="auto"/>
            </w:tcBorders>
            <w:vAlign w:val="center"/>
          </w:tcPr>
          <w:p w:rsidR="005E5414" w:rsidRDefault="00BB4D56">
            <w:pPr>
              <w:spacing w:line="480" w:lineRule="atLeast"/>
              <w:rPr>
                <w:rFonts w:ascii="宋体" w:hAnsi="宋体"/>
                <w:bCs/>
                <w:iCs/>
                <w:color w:val="000000"/>
                <w:sz w:val="24"/>
              </w:rPr>
            </w:pPr>
            <w:r>
              <w:rPr>
                <w:rFonts w:ascii="宋体" w:hAnsi="宋体" w:hint="eastAsia"/>
                <w:bCs/>
                <w:iCs/>
                <w:color w:val="000000"/>
                <w:sz w:val="24"/>
              </w:rPr>
              <w:lastRenderedPageBreak/>
              <w:t>附件清单（如</w:t>
            </w:r>
            <w:r>
              <w:rPr>
                <w:rFonts w:ascii="宋体" w:hAnsi="宋体" w:hint="eastAsia"/>
                <w:bCs/>
                <w:iCs/>
                <w:color w:val="000000"/>
                <w:sz w:val="24"/>
              </w:rPr>
              <w:lastRenderedPageBreak/>
              <w:t>有）</w:t>
            </w:r>
          </w:p>
        </w:tc>
        <w:tc>
          <w:tcPr>
            <w:tcW w:w="6614" w:type="dxa"/>
            <w:tcBorders>
              <w:top w:val="single" w:sz="4" w:space="0" w:color="auto"/>
              <w:left w:val="single" w:sz="4" w:space="0" w:color="auto"/>
              <w:bottom w:val="single" w:sz="4" w:space="0" w:color="auto"/>
              <w:right w:val="single" w:sz="4" w:space="0" w:color="auto"/>
            </w:tcBorders>
            <w:vAlign w:val="center"/>
          </w:tcPr>
          <w:p w:rsidR="005E5414" w:rsidRDefault="00BB4D56">
            <w:pPr>
              <w:spacing w:line="480" w:lineRule="atLeast"/>
              <w:rPr>
                <w:rFonts w:ascii="宋体" w:hAnsi="宋体"/>
                <w:bCs/>
                <w:iCs/>
                <w:color w:val="000000"/>
                <w:sz w:val="24"/>
              </w:rPr>
            </w:pPr>
            <w:r>
              <w:rPr>
                <w:rFonts w:ascii="宋体" w:hAnsi="宋体"/>
                <w:bCs/>
                <w:iCs/>
                <w:color w:val="000000"/>
                <w:sz w:val="24"/>
              </w:rPr>
              <w:lastRenderedPageBreak/>
              <w:t>无</w:t>
            </w:r>
          </w:p>
        </w:tc>
      </w:tr>
      <w:tr w:rsidR="005E5414">
        <w:tc>
          <w:tcPr>
            <w:tcW w:w="1908" w:type="dxa"/>
            <w:tcBorders>
              <w:top w:val="single" w:sz="4" w:space="0" w:color="auto"/>
              <w:left w:val="single" w:sz="4" w:space="0" w:color="auto"/>
              <w:bottom w:val="single" w:sz="4" w:space="0" w:color="auto"/>
              <w:right w:val="single" w:sz="4" w:space="0" w:color="auto"/>
            </w:tcBorders>
            <w:vAlign w:val="center"/>
          </w:tcPr>
          <w:p w:rsidR="005E5414" w:rsidRDefault="00BB4D56">
            <w:pPr>
              <w:spacing w:line="480" w:lineRule="atLeast"/>
              <w:rPr>
                <w:rFonts w:ascii="宋体" w:hAnsi="宋体"/>
                <w:bCs/>
                <w:iCs/>
                <w:color w:val="000000"/>
                <w:sz w:val="24"/>
              </w:rPr>
            </w:pPr>
            <w:r>
              <w:rPr>
                <w:rFonts w:ascii="宋体" w:hAnsi="宋体" w:hint="eastAsia"/>
                <w:bCs/>
                <w:iCs/>
                <w:color w:val="000000"/>
                <w:sz w:val="24"/>
              </w:rPr>
              <w:lastRenderedPageBreak/>
              <w:t>日期</w:t>
            </w:r>
          </w:p>
        </w:tc>
        <w:tc>
          <w:tcPr>
            <w:tcW w:w="6614" w:type="dxa"/>
            <w:tcBorders>
              <w:top w:val="single" w:sz="4" w:space="0" w:color="auto"/>
              <w:left w:val="single" w:sz="4" w:space="0" w:color="auto"/>
              <w:bottom w:val="single" w:sz="4" w:space="0" w:color="auto"/>
              <w:right w:val="single" w:sz="4" w:space="0" w:color="auto"/>
            </w:tcBorders>
            <w:vAlign w:val="center"/>
          </w:tcPr>
          <w:p w:rsidR="005E5414" w:rsidRDefault="00BB4D56">
            <w:pPr>
              <w:spacing w:line="480" w:lineRule="atLeast"/>
              <w:rPr>
                <w:rFonts w:ascii="宋体" w:hAnsi="宋体"/>
                <w:bCs/>
                <w:iCs/>
                <w:color w:val="000000"/>
                <w:sz w:val="24"/>
              </w:rPr>
            </w:pPr>
            <w:r>
              <w:rPr>
                <w:rFonts w:ascii="宋体" w:hAnsi="宋体" w:hint="eastAsia"/>
                <w:bCs/>
                <w:iCs/>
                <w:color w:val="000000"/>
                <w:sz w:val="24"/>
              </w:rPr>
              <w:t>2</w:t>
            </w:r>
            <w:r>
              <w:rPr>
                <w:rFonts w:ascii="宋体" w:hAnsi="宋体"/>
                <w:bCs/>
                <w:iCs/>
                <w:color w:val="000000"/>
                <w:sz w:val="24"/>
              </w:rPr>
              <w:t>020</w:t>
            </w:r>
            <w:r>
              <w:rPr>
                <w:rFonts w:ascii="宋体" w:hAnsi="宋体"/>
                <w:bCs/>
                <w:iCs/>
                <w:color w:val="000000"/>
                <w:sz w:val="24"/>
              </w:rPr>
              <w:t>年</w:t>
            </w:r>
            <w:r>
              <w:rPr>
                <w:rFonts w:ascii="宋体" w:hAnsi="宋体" w:hint="eastAsia"/>
                <w:bCs/>
                <w:iCs/>
                <w:color w:val="000000"/>
                <w:sz w:val="24"/>
              </w:rPr>
              <w:t>0</w:t>
            </w:r>
            <w:r>
              <w:rPr>
                <w:rFonts w:ascii="宋体" w:hAnsi="宋体"/>
                <w:bCs/>
                <w:iCs/>
                <w:color w:val="000000"/>
                <w:sz w:val="24"/>
              </w:rPr>
              <w:t>2</w:t>
            </w:r>
            <w:r>
              <w:rPr>
                <w:rFonts w:ascii="宋体" w:hAnsi="宋体"/>
                <w:bCs/>
                <w:iCs/>
                <w:color w:val="000000"/>
                <w:sz w:val="24"/>
              </w:rPr>
              <w:t>月</w:t>
            </w:r>
            <w:r>
              <w:rPr>
                <w:rFonts w:ascii="宋体" w:hAnsi="宋体" w:hint="eastAsia"/>
                <w:bCs/>
                <w:iCs/>
                <w:color w:val="000000"/>
                <w:sz w:val="24"/>
              </w:rPr>
              <w:t>1</w:t>
            </w:r>
            <w:r>
              <w:rPr>
                <w:rFonts w:ascii="宋体" w:hAnsi="宋体"/>
                <w:bCs/>
                <w:iCs/>
                <w:color w:val="000000"/>
                <w:sz w:val="24"/>
              </w:rPr>
              <w:t>7</w:t>
            </w:r>
            <w:r>
              <w:rPr>
                <w:rFonts w:ascii="宋体" w:hAnsi="宋体"/>
                <w:bCs/>
                <w:iCs/>
                <w:color w:val="000000"/>
                <w:sz w:val="24"/>
              </w:rPr>
              <w:t>日</w:t>
            </w:r>
          </w:p>
        </w:tc>
      </w:tr>
    </w:tbl>
    <w:p w:rsidR="005E5414" w:rsidRDefault="005E5414"/>
    <w:sectPr w:rsidR="005E54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68"/>
    <w:rsid w:val="00005EA4"/>
    <w:rsid w:val="00011B6A"/>
    <w:rsid w:val="00046DA1"/>
    <w:rsid w:val="000843B8"/>
    <w:rsid w:val="0009029C"/>
    <w:rsid w:val="0009526A"/>
    <w:rsid w:val="000A384D"/>
    <w:rsid w:val="000D5AD0"/>
    <w:rsid w:val="000E77FA"/>
    <w:rsid w:val="000F36AD"/>
    <w:rsid w:val="000F4385"/>
    <w:rsid w:val="000F6308"/>
    <w:rsid w:val="0010338F"/>
    <w:rsid w:val="00130458"/>
    <w:rsid w:val="00135B53"/>
    <w:rsid w:val="001446CC"/>
    <w:rsid w:val="00145D3D"/>
    <w:rsid w:val="0016687B"/>
    <w:rsid w:val="001827CE"/>
    <w:rsid w:val="001A57B0"/>
    <w:rsid w:val="001C2769"/>
    <w:rsid w:val="001C45C2"/>
    <w:rsid w:val="00212C38"/>
    <w:rsid w:val="0021500C"/>
    <w:rsid w:val="002240FC"/>
    <w:rsid w:val="002306DF"/>
    <w:rsid w:val="00254CD2"/>
    <w:rsid w:val="0027201D"/>
    <w:rsid w:val="002803E5"/>
    <w:rsid w:val="00283EA8"/>
    <w:rsid w:val="00293531"/>
    <w:rsid w:val="002A0B1F"/>
    <w:rsid w:val="002C1A8F"/>
    <w:rsid w:val="002C5F2E"/>
    <w:rsid w:val="002F4E28"/>
    <w:rsid w:val="003000D5"/>
    <w:rsid w:val="00325BA0"/>
    <w:rsid w:val="003330FF"/>
    <w:rsid w:val="00334334"/>
    <w:rsid w:val="00376E53"/>
    <w:rsid w:val="003972E5"/>
    <w:rsid w:val="003D284E"/>
    <w:rsid w:val="003E6671"/>
    <w:rsid w:val="003F029E"/>
    <w:rsid w:val="003F09CD"/>
    <w:rsid w:val="003F4677"/>
    <w:rsid w:val="00414CB8"/>
    <w:rsid w:val="00415968"/>
    <w:rsid w:val="00426FA1"/>
    <w:rsid w:val="00434764"/>
    <w:rsid w:val="00436E48"/>
    <w:rsid w:val="004750E1"/>
    <w:rsid w:val="00493CAD"/>
    <w:rsid w:val="004958DD"/>
    <w:rsid w:val="004C441D"/>
    <w:rsid w:val="004D05A7"/>
    <w:rsid w:val="004D5091"/>
    <w:rsid w:val="004E4C59"/>
    <w:rsid w:val="004F0EC0"/>
    <w:rsid w:val="0050554B"/>
    <w:rsid w:val="0053036F"/>
    <w:rsid w:val="00540D1F"/>
    <w:rsid w:val="00540F69"/>
    <w:rsid w:val="0055345D"/>
    <w:rsid w:val="00561C12"/>
    <w:rsid w:val="005A7C75"/>
    <w:rsid w:val="005E5414"/>
    <w:rsid w:val="005F5073"/>
    <w:rsid w:val="00610A55"/>
    <w:rsid w:val="00614374"/>
    <w:rsid w:val="0063544B"/>
    <w:rsid w:val="00645171"/>
    <w:rsid w:val="00667EAD"/>
    <w:rsid w:val="006A275D"/>
    <w:rsid w:val="006B28E2"/>
    <w:rsid w:val="006B5C18"/>
    <w:rsid w:val="006C02DA"/>
    <w:rsid w:val="006C2DF2"/>
    <w:rsid w:val="006E1527"/>
    <w:rsid w:val="006E2CFD"/>
    <w:rsid w:val="006E757A"/>
    <w:rsid w:val="006F425E"/>
    <w:rsid w:val="00705C90"/>
    <w:rsid w:val="00743735"/>
    <w:rsid w:val="00744A6B"/>
    <w:rsid w:val="00744B80"/>
    <w:rsid w:val="00771C69"/>
    <w:rsid w:val="0078376E"/>
    <w:rsid w:val="00796B37"/>
    <w:rsid w:val="007D37AF"/>
    <w:rsid w:val="007E7931"/>
    <w:rsid w:val="007F1075"/>
    <w:rsid w:val="007F5099"/>
    <w:rsid w:val="007F5EEE"/>
    <w:rsid w:val="008139BB"/>
    <w:rsid w:val="008207DE"/>
    <w:rsid w:val="0086004C"/>
    <w:rsid w:val="008602BA"/>
    <w:rsid w:val="0086342F"/>
    <w:rsid w:val="00882F7C"/>
    <w:rsid w:val="00887893"/>
    <w:rsid w:val="00896B74"/>
    <w:rsid w:val="008B6811"/>
    <w:rsid w:val="008D6EA9"/>
    <w:rsid w:val="008E4B14"/>
    <w:rsid w:val="008E63FC"/>
    <w:rsid w:val="008F761E"/>
    <w:rsid w:val="0093608E"/>
    <w:rsid w:val="00944FE3"/>
    <w:rsid w:val="00956125"/>
    <w:rsid w:val="00970771"/>
    <w:rsid w:val="00974D61"/>
    <w:rsid w:val="00990985"/>
    <w:rsid w:val="0099303C"/>
    <w:rsid w:val="009A5B24"/>
    <w:rsid w:val="009B46FB"/>
    <w:rsid w:val="009E301D"/>
    <w:rsid w:val="009E7727"/>
    <w:rsid w:val="00A0189A"/>
    <w:rsid w:val="00A15EF7"/>
    <w:rsid w:val="00A26C48"/>
    <w:rsid w:val="00A33262"/>
    <w:rsid w:val="00A41BE1"/>
    <w:rsid w:val="00A76E71"/>
    <w:rsid w:val="00AF4C0C"/>
    <w:rsid w:val="00AF76D0"/>
    <w:rsid w:val="00B15353"/>
    <w:rsid w:val="00B715F9"/>
    <w:rsid w:val="00B87ADE"/>
    <w:rsid w:val="00B91F82"/>
    <w:rsid w:val="00BA0ACA"/>
    <w:rsid w:val="00BB2D07"/>
    <w:rsid w:val="00BB4D56"/>
    <w:rsid w:val="00BC7235"/>
    <w:rsid w:val="00C3511D"/>
    <w:rsid w:val="00C50F49"/>
    <w:rsid w:val="00C715B6"/>
    <w:rsid w:val="00C72A1F"/>
    <w:rsid w:val="00CA3CB9"/>
    <w:rsid w:val="00CB1057"/>
    <w:rsid w:val="00CB112A"/>
    <w:rsid w:val="00CC3C25"/>
    <w:rsid w:val="00CC7753"/>
    <w:rsid w:val="00CE24E9"/>
    <w:rsid w:val="00CF7B1E"/>
    <w:rsid w:val="00D00123"/>
    <w:rsid w:val="00D238A1"/>
    <w:rsid w:val="00D30637"/>
    <w:rsid w:val="00D34AF7"/>
    <w:rsid w:val="00D36503"/>
    <w:rsid w:val="00D406DA"/>
    <w:rsid w:val="00D55132"/>
    <w:rsid w:val="00D774EF"/>
    <w:rsid w:val="00D96539"/>
    <w:rsid w:val="00D97AAC"/>
    <w:rsid w:val="00DB4F29"/>
    <w:rsid w:val="00DC60F5"/>
    <w:rsid w:val="00DE116F"/>
    <w:rsid w:val="00DF42E2"/>
    <w:rsid w:val="00E0285F"/>
    <w:rsid w:val="00E10468"/>
    <w:rsid w:val="00E12D33"/>
    <w:rsid w:val="00E12F3B"/>
    <w:rsid w:val="00E26266"/>
    <w:rsid w:val="00E3488F"/>
    <w:rsid w:val="00E51403"/>
    <w:rsid w:val="00E65FEE"/>
    <w:rsid w:val="00E91FB4"/>
    <w:rsid w:val="00E97E41"/>
    <w:rsid w:val="00EC1892"/>
    <w:rsid w:val="00ED3347"/>
    <w:rsid w:val="00ED5B26"/>
    <w:rsid w:val="00ED6FEB"/>
    <w:rsid w:val="00EE32D9"/>
    <w:rsid w:val="00EE567F"/>
    <w:rsid w:val="00EE70E4"/>
    <w:rsid w:val="00EE7DE2"/>
    <w:rsid w:val="00EF2C22"/>
    <w:rsid w:val="00EF3311"/>
    <w:rsid w:val="00F011AD"/>
    <w:rsid w:val="00F050E1"/>
    <w:rsid w:val="00F16486"/>
    <w:rsid w:val="00F31474"/>
    <w:rsid w:val="00F33028"/>
    <w:rsid w:val="00F60719"/>
    <w:rsid w:val="00F61956"/>
    <w:rsid w:val="00F852E7"/>
    <w:rsid w:val="00F954ED"/>
    <w:rsid w:val="00FA1154"/>
    <w:rsid w:val="00FA14F7"/>
    <w:rsid w:val="00FA1A56"/>
    <w:rsid w:val="00FA56B1"/>
    <w:rsid w:val="00FB22BE"/>
    <w:rsid w:val="00FB729E"/>
    <w:rsid w:val="00FC23CF"/>
    <w:rsid w:val="00FC463A"/>
    <w:rsid w:val="00FC6216"/>
    <w:rsid w:val="00FD66D9"/>
    <w:rsid w:val="00FF7A00"/>
    <w:rsid w:val="33497AEC"/>
    <w:rsid w:val="3BEC679A"/>
    <w:rsid w:val="656011A8"/>
    <w:rsid w:val="7C461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D916A-0AE5-4742-82E3-7E62D86D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kay</cp:lastModifiedBy>
  <cp:revision>45</cp:revision>
  <dcterms:created xsi:type="dcterms:W3CDTF">2020-02-13T02:59:00Z</dcterms:created>
  <dcterms:modified xsi:type="dcterms:W3CDTF">2020-02-19T06:23:00Z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