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sz w:val="24"/>
        </w:rPr>
      </w:pPr>
      <w:r>
        <w:rPr>
          <w:rFonts w:hint="eastAsia" w:ascii="宋体" w:hAnsi="宋体"/>
          <w:bCs/>
          <w:iCs/>
          <w:sz w:val="24"/>
        </w:rPr>
        <w:t>证券代码：002013                                   证券简称：中航机电</w:t>
      </w:r>
    </w:p>
    <w:p>
      <w:pPr>
        <w:spacing w:before="156" w:beforeLines="50" w:after="156" w:afterLines="50" w:line="400" w:lineRule="exact"/>
        <w:jc w:val="center"/>
        <w:rPr>
          <w:rFonts w:ascii="宋体" w:hAnsi="宋体"/>
          <w:b/>
          <w:bCs/>
          <w:iCs/>
          <w:sz w:val="30"/>
          <w:szCs w:val="30"/>
        </w:rPr>
      </w:pPr>
      <w:r>
        <w:rPr>
          <w:rFonts w:hint="eastAsia" w:ascii="宋体" w:hAnsi="宋体"/>
          <w:b/>
          <w:bCs/>
          <w:iCs/>
          <w:sz w:val="30"/>
          <w:szCs w:val="30"/>
        </w:rPr>
        <w:t>中航工业机电系统股份有限公司</w:t>
      </w:r>
    </w:p>
    <w:p>
      <w:pPr>
        <w:spacing w:before="156" w:beforeLines="50" w:after="156" w:afterLines="50" w:line="400" w:lineRule="exact"/>
        <w:jc w:val="center"/>
        <w:rPr>
          <w:rFonts w:ascii="宋体" w:hAnsi="宋体"/>
          <w:b/>
          <w:bCs/>
          <w:iCs/>
          <w:sz w:val="30"/>
          <w:szCs w:val="30"/>
        </w:rPr>
      </w:pPr>
      <w:r>
        <w:rPr>
          <w:rFonts w:hint="eastAsia" w:ascii="宋体" w:hAnsi="宋体"/>
          <w:b/>
          <w:bCs/>
          <w:iCs/>
          <w:sz w:val="30"/>
          <w:szCs w:val="30"/>
        </w:rPr>
        <w:t>投资者关系活动记录表</w:t>
      </w:r>
    </w:p>
    <w:p>
      <w:pPr>
        <w:spacing w:line="400" w:lineRule="exact"/>
        <w:rPr>
          <w:rFonts w:ascii="宋体" w:hAnsi="宋体"/>
          <w:bCs/>
          <w:iCs/>
          <w:sz w:val="24"/>
          <w:szCs w:val="24"/>
        </w:rPr>
      </w:pPr>
      <w:r>
        <w:rPr>
          <w:rFonts w:hint="eastAsia" w:ascii="宋体" w:hAnsi="宋体"/>
          <w:bCs/>
          <w:iCs/>
          <w:sz w:val="24"/>
          <w:szCs w:val="24"/>
        </w:rPr>
        <w:t xml:space="preserve">                                                      编号：2020-003</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sz w:val="24"/>
                <w:szCs w:val="24"/>
              </w:rPr>
            </w:pPr>
            <w:r>
              <w:rPr>
                <w:rFonts w:hint="eastAsia" w:ascii="宋体" w:hAnsi="宋体"/>
                <w:b/>
                <w:bCs/>
                <w:iCs/>
                <w:sz w:val="24"/>
                <w:szCs w:val="24"/>
              </w:rPr>
              <w:t>投资者关系活动类别</w:t>
            </w:r>
          </w:p>
          <w:p>
            <w:pPr>
              <w:spacing w:line="480" w:lineRule="atLeast"/>
              <w:jc w:val="center"/>
              <w:rPr>
                <w:rFonts w:ascii="宋体" w:hAnsi="宋体"/>
                <w:b/>
                <w:bCs/>
                <w:iCs/>
                <w:sz w:val="24"/>
                <w:szCs w:val="24"/>
              </w:rPr>
            </w:pPr>
          </w:p>
        </w:tc>
        <w:tc>
          <w:tcPr>
            <w:tcW w:w="8080" w:type="dxa"/>
            <w:shd w:val="clear" w:color="auto" w:fill="auto"/>
          </w:tcPr>
          <w:p>
            <w:pPr>
              <w:spacing w:line="480" w:lineRule="atLeast"/>
              <w:rPr>
                <w:rFonts w:ascii="宋体" w:hAnsi="宋体"/>
                <w:bCs/>
                <w:iCs/>
                <w:sz w:val="24"/>
                <w:szCs w:val="24"/>
              </w:rPr>
            </w:pPr>
            <w:r>
              <w:rPr>
                <w:rFonts w:hint="eastAsia" w:ascii="宋体" w:hAnsi="宋体"/>
                <w:bCs/>
                <w:iCs/>
                <w:sz w:val="24"/>
                <w:szCs w:val="24"/>
              </w:rPr>
              <w:sym w:font="Wingdings 2" w:char="0052"/>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sym w:font="Wingdings 2" w:char="00A3"/>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参与单位名称及人员姓名</w:t>
            </w:r>
          </w:p>
        </w:tc>
        <w:tc>
          <w:tcPr>
            <w:tcW w:w="8080" w:type="dxa"/>
            <w:shd w:val="clear" w:color="auto" w:fill="auto"/>
            <w:vAlign w:val="center"/>
          </w:tcPr>
          <w:p>
            <w:pPr>
              <w:spacing w:line="480" w:lineRule="atLeast"/>
              <w:jc w:val="left"/>
              <w:rPr>
                <w:rFonts w:ascii="宋体" w:hAnsi="宋体"/>
                <w:bCs/>
                <w:iCs/>
                <w:sz w:val="24"/>
                <w:szCs w:val="24"/>
              </w:rPr>
            </w:pPr>
            <w:r>
              <w:rPr>
                <w:rFonts w:ascii="宋体" w:hAnsi="宋体"/>
                <w:bCs/>
                <w:iCs/>
                <w:sz w:val="24"/>
                <w:szCs w:val="24"/>
              </w:rPr>
              <w:t>申万宏源</w:t>
            </w:r>
            <w:r>
              <w:rPr>
                <w:rFonts w:hint="eastAsia" w:ascii="宋体" w:hAnsi="宋体"/>
                <w:bCs/>
                <w:iCs/>
                <w:sz w:val="24"/>
                <w:szCs w:val="24"/>
              </w:rPr>
              <w:t>：韩强、高晗、王贺嘉、罗毅峰；上海久事投资：王江；中天证券：李响；上海浦东发展银行：张町；上海申银万国：李大军；上海通晟资管：吴弘毅；中国人保资产：田垒；中国人寿资产：朱超；</w:t>
            </w:r>
            <w:r>
              <w:rPr>
                <w:rFonts w:ascii="宋体" w:hAnsi="宋体"/>
                <w:bCs/>
                <w:iCs/>
                <w:sz w:val="24"/>
                <w:szCs w:val="24"/>
              </w:rPr>
              <w:t>中泰证券自营</w:t>
            </w:r>
            <w:r>
              <w:rPr>
                <w:rFonts w:hint="eastAsia" w:ascii="宋体" w:hAnsi="宋体"/>
                <w:bCs/>
                <w:iCs/>
                <w:sz w:val="24"/>
                <w:szCs w:val="24"/>
              </w:rPr>
              <w:t>：郭颖；</w:t>
            </w:r>
          </w:p>
          <w:p>
            <w:pPr>
              <w:spacing w:line="480" w:lineRule="atLeast"/>
              <w:jc w:val="left"/>
              <w:rPr>
                <w:rFonts w:ascii="宋体" w:hAnsi="宋体"/>
                <w:bCs/>
                <w:iCs/>
                <w:sz w:val="24"/>
                <w:szCs w:val="24"/>
              </w:rPr>
            </w:pPr>
            <w:r>
              <w:rPr>
                <w:rFonts w:hint="eastAsia" w:ascii="宋体" w:hAnsi="宋体"/>
                <w:bCs/>
                <w:iCs/>
                <w:sz w:val="24"/>
                <w:szCs w:val="24"/>
              </w:rPr>
              <w:t>中荣人寿：张木耀；中融人寿：孙岳；交银资管：蒋玲；融通基金：孙伟达；</w:t>
            </w:r>
          </w:p>
          <w:p>
            <w:pPr>
              <w:spacing w:line="480" w:lineRule="atLeast"/>
              <w:jc w:val="left"/>
              <w:rPr>
                <w:rFonts w:ascii="宋体" w:hAnsi="宋体"/>
                <w:bCs/>
                <w:iCs/>
                <w:sz w:val="24"/>
                <w:szCs w:val="24"/>
              </w:rPr>
            </w:pPr>
            <w:r>
              <w:rPr>
                <w:rFonts w:ascii="宋体" w:hAnsi="宋体"/>
                <w:bCs/>
                <w:iCs/>
                <w:sz w:val="24"/>
                <w:szCs w:val="24"/>
              </w:rPr>
              <w:t>人权投资</w:t>
            </w:r>
            <w:r>
              <w:rPr>
                <w:rFonts w:hint="eastAsia" w:ascii="宋体" w:hAnsi="宋体"/>
                <w:bCs/>
                <w:iCs/>
                <w:sz w:val="24"/>
                <w:szCs w:val="24"/>
              </w:rPr>
              <w:t>：李明；仁桥（北京）资管：李晓青；</w:t>
            </w:r>
            <w:r>
              <w:rPr>
                <w:rFonts w:ascii="宋体" w:hAnsi="宋体"/>
                <w:bCs/>
                <w:iCs/>
                <w:sz w:val="24"/>
                <w:szCs w:val="24"/>
              </w:rPr>
              <w:t>农银汇理基金</w:t>
            </w:r>
            <w:r>
              <w:rPr>
                <w:rFonts w:hint="eastAsia" w:ascii="宋体" w:hAnsi="宋体"/>
                <w:bCs/>
                <w:iCs/>
                <w:sz w:val="24"/>
                <w:szCs w:val="24"/>
              </w:rPr>
              <w:t>：鞠英利；</w:t>
            </w:r>
          </w:p>
          <w:p>
            <w:pPr>
              <w:spacing w:line="480" w:lineRule="atLeast"/>
              <w:jc w:val="left"/>
              <w:rPr>
                <w:rFonts w:ascii="宋体" w:hAnsi="宋体"/>
                <w:bCs/>
                <w:iCs/>
                <w:sz w:val="24"/>
                <w:szCs w:val="24"/>
              </w:rPr>
            </w:pPr>
            <w:r>
              <w:rPr>
                <w:rFonts w:hint="eastAsia" w:ascii="宋体" w:hAnsi="宋体"/>
                <w:bCs/>
                <w:iCs/>
                <w:sz w:val="24"/>
                <w:szCs w:val="24"/>
              </w:rPr>
              <w:t>元葵资产：李明；</w:t>
            </w:r>
            <w:r>
              <w:rPr>
                <w:rFonts w:ascii="宋体" w:hAnsi="宋体"/>
                <w:bCs/>
                <w:iCs/>
                <w:sz w:val="24"/>
                <w:szCs w:val="24"/>
              </w:rPr>
              <w:t>光荣邢博</w:t>
            </w:r>
            <w:r>
              <w:rPr>
                <w:rFonts w:hint="eastAsia" w:ascii="宋体" w:hAnsi="宋体"/>
                <w:bCs/>
                <w:iCs/>
                <w:sz w:val="24"/>
                <w:szCs w:val="24"/>
              </w:rPr>
              <w:t>：吴伟；兴证证券：卓佳亮；长盛基金：郝征；</w:t>
            </w:r>
          </w:p>
          <w:p>
            <w:pPr>
              <w:spacing w:line="480" w:lineRule="atLeast"/>
              <w:jc w:val="left"/>
              <w:rPr>
                <w:rFonts w:ascii="宋体" w:hAnsi="宋体"/>
                <w:bCs/>
                <w:iCs/>
                <w:sz w:val="24"/>
                <w:szCs w:val="24"/>
              </w:rPr>
            </w:pPr>
            <w:r>
              <w:rPr>
                <w:rFonts w:hint="eastAsia" w:ascii="宋体" w:hAnsi="宋体"/>
                <w:bCs/>
                <w:iCs/>
                <w:sz w:val="24"/>
                <w:szCs w:val="24"/>
              </w:rPr>
              <w:t>兴证资管：吴旋；凯丰资本：倪伟；凯石基金：赵晨凯；鹏华基金：曾振兴；</w:t>
            </w:r>
          </w:p>
          <w:p>
            <w:pPr>
              <w:spacing w:line="480" w:lineRule="atLeast"/>
              <w:jc w:val="left"/>
              <w:rPr>
                <w:rFonts w:ascii="宋体" w:hAnsi="宋体"/>
                <w:bCs/>
                <w:iCs/>
                <w:sz w:val="24"/>
                <w:szCs w:val="24"/>
              </w:rPr>
            </w:pPr>
            <w:r>
              <w:rPr>
                <w:rFonts w:hint="eastAsia" w:ascii="宋体" w:hAnsi="宋体"/>
                <w:bCs/>
                <w:iCs/>
                <w:sz w:val="24"/>
                <w:szCs w:val="24"/>
              </w:rPr>
              <w:t>创金合信基金：陈龙；前海华富资本：周凡；</w:t>
            </w:r>
            <w:r>
              <w:rPr>
                <w:rFonts w:ascii="宋体" w:hAnsi="宋体"/>
                <w:bCs/>
                <w:iCs/>
                <w:sz w:val="24"/>
                <w:szCs w:val="24"/>
              </w:rPr>
              <w:t>华泰证券固定收益</w:t>
            </w:r>
            <w:r>
              <w:rPr>
                <w:rFonts w:hint="eastAsia" w:ascii="宋体" w:hAnsi="宋体"/>
                <w:bCs/>
                <w:iCs/>
                <w:sz w:val="24"/>
                <w:szCs w:val="24"/>
              </w:rPr>
              <w:t>：张华；</w:t>
            </w:r>
          </w:p>
          <w:p>
            <w:pPr>
              <w:spacing w:line="480" w:lineRule="atLeast"/>
              <w:jc w:val="left"/>
              <w:rPr>
                <w:rFonts w:ascii="宋体" w:hAnsi="宋体"/>
                <w:bCs/>
                <w:iCs/>
                <w:sz w:val="24"/>
                <w:szCs w:val="24"/>
              </w:rPr>
            </w:pPr>
            <w:r>
              <w:rPr>
                <w:rFonts w:hint="eastAsia" w:ascii="宋体" w:hAnsi="宋体"/>
                <w:bCs/>
                <w:iCs/>
                <w:sz w:val="24"/>
                <w:szCs w:val="24"/>
              </w:rPr>
              <w:t>千合资本：史成波；</w:t>
            </w:r>
            <w:r>
              <w:rPr>
                <w:rFonts w:ascii="宋体" w:hAnsi="宋体"/>
                <w:bCs/>
                <w:iCs/>
                <w:sz w:val="24"/>
                <w:szCs w:val="24"/>
              </w:rPr>
              <w:t>华泰柏瑞基金</w:t>
            </w:r>
            <w:r>
              <w:rPr>
                <w:rFonts w:hint="eastAsia" w:ascii="宋体" w:hAnsi="宋体"/>
                <w:bCs/>
                <w:iCs/>
                <w:sz w:val="24"/>
                <w:szCs w:val="24"/>
              </w:rPr>
              <w:t>：方伦煜；华泰证券上海资管：陈晨；</w:t>
            </w:r>
          </w:p>
          <w:p>
            <w:pPr>
              <w:spacing w:line="480" w:lineRule="atLeast"/>
              <w:jc w:val="left"/>
              <w:rPr>
                <w:rFonts w:ascii="宋体" w:hAnsi="宋体"/>
                <w:bCs/>
                <w:iCs/>
                <w:sz w:val="24"/>
                <w:szCs w:val="24"/>
              </w:rPr>
            </w:pPr>
            <w:r>
              <w:rPr>
                <w:rFonts w:ascii="宋体" w:hAnsi="宋体"/>
                <w:bCs/>
                <w:iCs/>
                <w:sz w:val="24"/>
                <w:szCs w:val="24"/>
              </w:rPr>
              <w:t>华福证券</w:t>
            </w:r>
            <w:r>
              <w:rPr>
                <w:rFonts w:hint="eastAsia" w:ascii="宋体" w:hAnsi="宋体"/>
                <w:bCs/>
                <w:iCs/>
                <w:sz w:val="24"/>
                <w:szCs w:val="24"/>
              </w:rPr>
              <w:t>：谢欣、章锋；嘉时基金：卓佳亮；深圳怀真投资：陈磊；</w:t>
            </w:r>
          </w:p>
          <w:p>
            <w:pPr>
              <w:spacing w:line="480" w:lineRule="atLeast"/>
              <w:jc w:val="left"/>
              <w:rPr>
                <w:rFonts w:ascii="宋体" w:hAnsi="宋体"/>
                <w:bCs/>
                <w:iCs/>
                <w:sz w:val="24"/>
                <w:szCs w:val="24"/>
              </w:rPr>
            </w:pPr>
            <w:r>
              <w:rPr>
                <w:rFonts w:ascii="宋体" w:hAnsi="宋体"/>
                <w:bCs/>
                <w:iCs/>
                <w:sz w:val="24"/>
                <w:szCs w:val="24"/>
              </w:rPr>
              <w:t>平安资产</w:t>
            </w:r>
            <w:r>
              <w:rPr>
                <w:rFonts w:hint="eastAsia" w:ascii="宋体" w:hAnsi="宋体"/>
                <w:bCs/>
                <w:iCs/>
                <w:sz w:val="24"/>
                <w:szCs w:val="24"/>
              </w:rPr>
              <w:t>：邢开允；广发基金：张溢；广州金域：张波；国金证券：茅梦云；</w:t>
            </w:r>
          </w:p>
          <w:p>
            <w:pPr>
              <w:spacing w:line="480" w:lineRule="atLeast"/>
              <w:jc w:val="left"/>
              <w:rPr>
                <w:rFonts w:ascii="宋体" w:hAnsi="宋体"/>
                <w:bCs/>
                <w:iCs/>
                <w:sz w:val="24"/>
                <w:szCs w:val="24"/>
              </w:rPr>
            </w:pPr>
            <w:r>
              <w:rPr>
                <w:rFonts w:hint="eastAsia" w:ascii="宋体" w:hAnsi="宋体"/>
                <w:bCs/>
                <w:iCs/>
                <w:sz w:val="24"/>
                <w:szCs w:val="24"/>
              </w:rPr>
              <w:t>巨丰投资：何人及；安徽安粮：江礼正；</w:t>
            </w:r>
            <w:r>
              <w:rPr>
                <w:rFonts w:ascii="宋体" w:hAnsi="宋体"/>
                <w:bCs/>
                <w:iCs/>
                <w:sz w:val="24"/>
                <w:szCs w:val="24"/>
              </w:rPr>
              <w:t>招商证券</w:t>
            </w:r>
            <w:r>
              <w:rPr>
                <w:rFonts w:hint="eastAsia" w:ascii="宋体" w:hAnsi="宋体"/>
                <w:bCs/>
                <w:iCs/>
                <w:sz w:val="24"/>
                <w:szCs w:val="24"/>
              </w:rPr>
              <w:t>：杨旭；歌斐资产：石志；</w:t>
            </w:r>
          </w:p>
          <w:p>
            <w:pPr>
              <w:spacing w:line="480" w:lineRule="atLeast"/>
              <w:jc w:val="left"/>
              <w:rPr>
                <w:rFonts w:ascii="宋体" w:hAnsi="宋体"/>
                <w:bCs/>
                <w:iCs/>
                <w:sz w:val="24"/>
                <w:szCs w:val="24"/>
              </w:rPr>
            </w:pPr>
            <w:r>
              <w:rPr>
                <w:rFonts w:hint="eastAsia" w:ascii="宋体" w:hAnsi="宋体"/>
                <w:bCs/>
                <w:iCs/>
                <w:sz w:val="24"/>
                <w:szCs w:val="24"/>
              </w:rPr>
              <w:t>点石资产：吴到鑫；联合基金：龚定；</w:t>
            </w:r>
            <w:r>
              <w:rPr>
                <w:rFonts w:ascii="宋体" w:hAnsi="宋体"/>
                <w:bCs/>
                <w:iCs/>
                <w:sz w:val="24"/>
                <w:szCs w:val="24"/>
              </w:rPr>
              <w:t>资金汇理</w:t>
            </w:r>
            <w:r>
              <w:rPr>
                <w:rFonts w:hint="eastAsia" w:ascii="宋体" w:hAnsi="宋体"/>
                <w:bCs/>
                <w:iCs/>
                <w:sz w:val="24"/>
                <w:szCs w:val="24"/>
              </w:rPr>
              <w:t>：刘晨；浙江国信：李孟如；</w:t>
            </w:r>
          </w:p>
          <w:p>
            <w:pPr>
              <w:spacing w:line="480" w:lineRule="atLeast"/>
              <w:jc w:val="left"/>
              <w:rPr>
                <w:rFonts w:ascii="宋体" w:hAnsi="宋体"/>
                <w:bCs/>
                <w:iCs/>
                <w:sz w:val="24"/>
                <w:szCs w:val="24"/>
              </w:rPr>
            </w:pPr>
            <w:r>
              <w:rPr>
                <w:rFonts w:ascii="宋体" w:hAnsi="宋体"/>
                <w:bCs/>
                <w:iCs/>
                <w:sz w:val="24"/>
                <w:szCs w:val="24"/>
              </w:rPr>
              <w:t>城市投资</w:t>
            </w:r>
            <w:r>
              <w:rPr>
                <w:rFonts w:hint="eastAsia" w:ascii="宋体" w:hAnsi="宋体"/>
                <w:bCs/>
                <w:iCs/>
                <w:sz w:val="24"/>
                <w:szCs w:val="24"/>
              </w:rPr>
              <w:t>：翟会会；天弘基金：李佳明；上海国际集团资管：卢宇杰；</w:t>
            </w:r>
          </w:p>
          <w:p>
            <w:pPr>
              <w:spacing w:line="480" w:lineRule="atLeast"/>
              <w:jc w:val="left"/>
              <w:rPr>
                <w:rFonts w:ascii="宋体" w:hAnsi="宋体"/>
                <w:bCs/>
                <w:iCs/>
                <w:sz w:val="24"/>
                <w:szCs w:val="24"/>
              </w:rPr>
            </w:pPr>
            <w:r>
              <w:rPr>
                <w:rFonts w:ascii="宋体" w:hAnsi="宋体"/>
                <w:bCs/>
                <w:iCs/>
                <w:sz w:val="24"/>
                <w:szCs w:val="24"/>
              </w:rPr>
              <w:t>开源证券</w:t>
            </w:r>
            <w:r>
              <w:rPr>
                <w:rFonts w:hint="eastAsia" w:ascii="宋体" w:hAnsi="宋体"/>
                <w:bCs/>
                <w:iCs/>
                <w:sz w:val="24"/>
                <w:szCs w:val="24"/>
              </w:rPr>
              <w:t>：陈明；弘尚资本：王舒远；德邦自营：杨宇南；新华基金：付伟；</w:t>
            </w:r>
          </w:p>
          <w:p>
            <w:pPr>
              <w:spacing w:line="480" w:lineRule="atLeast"/>
              <w:jc w:val="left"/>
              <w:rPr>
                <w:rFonts w:ascii="宋体" w:hAnsi="宋体"/>
                <w:bCs/>
                <w:iCs/>
                <w:sz w:val="24"/>
                <w:szCs w:val="24"/>
              </w:rPr>
            </w:pPr>
            <w:r>
              <w:rPr>
                <w:rFonts w:ascii="宋体" w:hAnsi="宋体"/>
                <w:bCs/>
                <w:iCs/>
                <w:sz w:val="24"/>
                <w:szCs w:val="24"/>
              </w:rPr>
              <w:t>富力投资</w:t>
            </w:r>
            <w:r>
              <w:rPr>
                <w:rFonts w:hint="eastAsia" w:ascii="宋体" w:hAnsi="宋体"/>
                <w:bCs/>
                <w:iCs/>
                <w:sz w:val="24"/>
                <w:szCs w:val="24"/>
              </w:rPr>
              <w:t>：赵思妙；富越汇通：谢艳萍；深圳翼虎投资：陈曦；</w:t>
            </w:r>
          </w:p>
          <w:p>
            <w:pPr>
              <w:spacing w:line="480" w:lineRule="atLeast"/>
              <w:jc w:val="left"/>
              <w:rPr>
                <w:rFonts w:ascii="宋体" w:hAnsi="宋体"/>
                <w:bCs/>
                <w:iCs/>
                <w:sz w:val="24"/>
                <w:szCs w:val="24"/>
              </w:rPr>
            </w:pPr>
            <w:r>
              <w:rPr>
                <w:rFonts w:hint="eastAsia" w:ascii="宋体" w:hAnsi="宋体"/>
                <w:bCs/>
                <w:iCs/>
                <w:sz w:val="24"/>
                <w:szCs w:val="24"/>
              </w:rPr>
              <w:t>申万证券：刘建伟；</w:t>
            </w:r>
            <w:r>
              <w:rPr>
                <w:rFonts w:ascii="宋体" w:hAnsi="宋体"/>
                <w:bCs/>
                <w:iCs/>
                <w:sz w:val="24"/>
                <w:szCs w:val="24"/>
              </w:rPr>
              <w:t>苏州龙远</w:t>
            </w:r>
            <w:r>
              <w:rPr>
                <w:rFonts w:hint="eastAsia" w:ascii="宋体" w:hAnsi="宋体"/>
                <w:bCs/>
                <w:iCs/>
                <w:sz w:val="24"/>
                <w:szCs w:val="24"/>
              </w:rPr>
              <w:t>：李声农；上海名禹资管：赵千里；</w:t>
            </w:r>
          </w:p>
          <w:p>
            <w:pPr>
              <w:spacing w:line="480" w:lineRule="atLeast"/>
              <w:jc w:val="left"/>
              <w:rPr>
                <w:rFonts w:hint="eastAsia" w:ascii="宋体" w:hAnsi="宋体"/>
                <w:bCs/>
                <w:iCs/>
                <w:sz w:val="24"/>
                <w:szCs w:val="24"/>
              </w:rPr>
            </w:pPr>
            <w:r>
              <w:rPr>
                <w:rFonts w:hint="eastAsia" w:ascii="宋体" w:hAnsi="宋体"/>
                <w:bCs/>
                <w:iCs/>
                <w:sz w:val="24"/>
                <w:szCs w:val="24"/>
              </w:rPr>
              <w:t>西藏源乘：刘建忠；铭禹资产：王友红；长城国瑞证券：梁尚；</w:t>
            </w:r>
          </w:p>
          <w:p>
            <w:pPr>
              <w:spacing w:line="480" w:lineRule="atLeast"/>
              <w:jc w:val="left"/>
              <w:rPr>
                <w:rFonts w:hint="eastAsia" w:ascii="宋体" w:hAnsi="宋体"/>
                <w:bCs/>
                <w:iCs/>
                <w:sz w:val="24"/>
                <w:szCs w:val="24"/>
              </w:rPr>
            </w:pPr>
          </w:p>
          <w:p>
            <w:pPr>
              <w:spacing w:line="480" w:lineRule="atLeast"/>
              <w:jc w:val="left"/>
              <w:rPr>
                <w:rFonts w:ascii="宋体" w:hAnsi="宋体"/>
                <w:bCs/>
                <w:iCs/>
                <w:sz w:val="24"/>
                <w:szCs w:val="24"/>
              </w:rPr>
            </w:pPr>
            <w:r>
              <w:rPr>
                <w:rFonts w:hint="eastAsia" w:ascii="宋体" w:hAnsi="宋体"/>
                <w:bCs/>
                <w:iCs/>
                <w:sz w:val="24"/>
                <w:szCs w:val="24"/>
              </w:rPr>
              <w:t>国盛军工：张润毅；中信证券：李伟；</w:t>
            </w:r>
            <w:r>
              <w:rPr>
                <w:rFonts w:ascii="宋体" w:hAnsi="宋体"/>
                <w:bCs/>
                <w:iCs/>
                <w:sz w:val="24"/>
                <w:szCs w:val="24"/>
              </w:rPr>
              <w:t>通申资产</w:t>
            </w:r>
            <w:r>
              <w:rPr>
                <w:rFonts w:hint="eastAsia" w:ascii="宋体" w:hAnsi="宋体"/>
                <w:bCs/>
                <w:iCs/>
                <w:sz w:val="24"/>
                <w:szCs w:val="24"/>
              </w:rPr>
              <w:t>：王永民；秋阳投资：郑捷；</w:t>
            </w:r>
          </w:p>
          <w:p>
            <w:pPr>
              <w:spacing w:line="480" w:lineRule="atLeast"/>
              <w:jc w:val="left"/>
              <w:rPr>
                <w:rFonts w:ascii="宋体" w:hAnsi="宋体"/>
                <w:bCs/>
                <w:iCs/>
                <w:sz w:val="24"/>
                <w:szCs w:val="24"/>
              </w:rPr>
            </w:pPr>
            <w:r>
              <w:rPr>
                <w:rFonts w:hint="eastAsia" w:ascii="宋体" w:hAnsi="宋体"/>
                <w:bCs/>
                <w:iCs/>
                <w:sz w:val="24"/>
                <w:szCs w:val="24"/>
              </w:rPr>
              <w:t>梧桐智慧投资：刘鑫；世纪证券：郭少华；深圳众一投资：黄学武；</w:t>
            </w:r>
          </w:p>
          <w:p>
            <w:pPr>
              <w:spacing w:line="480" w:lineRule="atLeast"/>
              <w:jc w:val="left"/>
              <w:rPr>
                <w:rFonts w:ascii="宋体" w:hAnsi="宋体"/>
                <w:bCs/>
                <w:iCs/>
                <w:sz w:val="24"/>
                <w:szCs w:val="24"/>
              </w:rPr>
            </w:pPr>
            <w:r>
              <w:rPr>
                <w:rFonts w:ascii="宋体" w:hAnsi="宋体"/>
                <w:bCs/>
                <w:iCs/>
                <w:sz w:val="24"/>
                <w:szCs w:val="24"/>
              </w:rPr>
              <w:t>融政创沅基金</w:t>
            </w:r>
            <w:r>
              <w:rPr>
                <w:rFonts w:hint="eastAsia" w:ascii="宋体" w:hAnsi="宋体"/>
                <w:bCs/>
                <w:iCs/>
                <w:sz w:val="24"/>
                <w:szCs w:val="24"/>
              </w:rPr>
              <w:t>：王旭辉；前海举米资产管：黄艳芳；</w:t>
            </w:r>
            <w:r>
              <w:rPr>
                <w:rFonts w:ascii="宋体" w:hAnsi="宋体"/>
                <w:bCs/>
                <w:iCs/>
                <w:sz w:val="24"/>
                <w:szCs w:val="24"/>
              </w:rPr>
              <w:t>启石资产</w:t>
            </w:r>
            <w:r>
              <w:rPr>
                <w:rFonts w:hint="eastAsia" w:ascii="宋体" w:hAnsi="宋体"/>
                <w:bCs/>
                <w:iCs/>
                <w:sz w:val="24"/>
                <w:szCs w:val="24"/>
              </w:rPr>
              <w:t>：刘青林；</w:t>
            </w:r>
          </w:p>
          <w:p>
            <w:pPr>
              <w:spacing w:line="480" w:lineRule="atLeast"/>
              <w:jc w:val="left"/>
              <w:rPr>
                <w:rFonts w:ascii="宋体" w:hAnsi="宋体"/>
                <w:bCs/>
                <w:iCs/>
                <w:sz w:val="24"/>
                <w:szCs w:val="24"/>
              </w:rPr>
            </w:pPr>
            <w:r>
              <w:rPr>
                <w:rFonts w:hint="eastAsia" w:ascii="宋体" w:hAnsi="宋体"/>
                <w:bCs/>
                <w:iCs/>
                <w:sz w:val="24"/>
                <w:szCs w:val="24"/>
              </w:rPr>
              <w:t>华安基金：朱博；红昆仑资产管理：张正恒；</w:t>
            </w:r>
            <w:r>
              <w:rPr>
                <w:rFonts w:ascii="宋体" w:hAnsi="宋体"/>
                <w:bCs/>
                <w:iCs/>
                <w:sz w:val="24"/>
                <w:szCs w:val="24"/>
              </w:rPr>
              <w:t>衡洲资产管理</w:t>
            </w:r>
            <w:r>
              <w:rPr>
                <w:rFonts w:hint="eastAsia" w:ascii="宋体" w:hAnsi="宋体"/>
                <w:bCs/>
                <w:iCs/>
                <w:sz w:val="24"/>
                <w:szCs w:val="24"/>
              </w:rPr>
              <w:t>：聂龙龙；</w:t>
            </w:r>
          </w:p>
          <w:p>
            <w:pPr>
              <w:spacing w:line="480" w:lineRule="atLeast"/>
              <w:jc w:val="left"/>
              <w:rPr>
                <w:rFonts w:ascii="宋体" w:hAnsi="宋体"/>
                <w:bCs/>
                <w:iCs/>
                <w:sz w:val="24"/>
                <w:szCs w:val="24"/>
              </w:rPr>
            </w:pPr>
            <w:r>
              <w:rPr>
                <w:rFonts w:hint="eastAsia" w:ascii="宋体" w:hAnsi="宋体"/>
                <w:bCs/>
                <w:iCs/>
                <w:sz w:val="24"/>
                <w:szCs w:val="24"/>
              </w:rPr>
              <w:t>国盛证券：陈鑫、李扬；东吴证券：张玉仁；</w:t>
            </w:r>
            <w:r>
              <w:rPr>
                <w:rFonts w:ascii="宋体" w:hAnsi="宋体"/>
                <w:bCs/>
                <w:iCs/>
                <w:sz w:val="24"/>
                <w:szCs w:val="24"/>
              </w:rPr>
              <w:t>国信自营</w:t>
            </w:r>
            <w:r>
              <w:rPr>
                <w:rFonts w:hint="eastAsia" w:ascii="宋体" w:hAnsi="宋体"/>
                <w:bCs/>
                <w:iCs/>
                <w:sz w:val="24"/>
                <w:szCs w:val="24"/>
              </w:rPr>
              <w:t>：徐莹翔</w:t>
            </w:r>
          </w:p>
          <w:p>
            <w:pPr>
              <w:spacing w:line="480" w:lineRule="atLeast"/>
              <w:jc w:val="left"/>
              <w:rPr>
                <w:rFonts w:ascii="宋体" w:hAnsi="宋体"/>
                <w:bCs/>
                <w:iCs/>
                <w:sz w:val="24"/>
                <w:szCs w:val="24"/>
              </w:rPr>
            </w:pPr>
            <w:r>
              <w:rPr>
                <w:rFonts w:ascii="宋体" w:hAnsi="宋体"/>
                <w:bCs/>
                <w:iCs/>
                <w:sz w:val="24"/>
                <w:szCs w:val="24"/>
              </w:rPr>
              <w:t>东方证券</w:t>
            </w:r>
            <w:r>
              <w:rPr>
                <w:rFonts w:hint="eastAsia" w:ascii="宋体" w:hAnsi="宋体"/>
                <w:bCs/>
                <w:iCs/>
                <w:sz w:val="24"/>
                <w:szCs w:val="24"/>
              </w:rPr>
              <w:t>：刘华金；德睿投资：江欣；宝盈基金：刘钦；健顺投资：李炯；</w:t>
            </w:r>
          </w:p>
          <w:p>
            <w:pPr>
              <w:spacing w:line="480" w:lineRule="atLeast"/>
              <w:jc w:val="left"/>
              <w:rPr>
                <w:rFonts w:ascii="宋体" w:hAnsi="宋体"/>
                <w:bCs/>
                <w:iCs/>
                <w:sz w:val="24"/>
                <w:szCs w:val="24"/>
              </w:rPr>
            </w:pPr>
            <w:r>
              <w:rPr>
                <w:rFonts w:ascii="宋体" w:hAnsi="宋体"/>
                <w:bCs/>
                <w:iCs/>
                <w:sz w:val="24"/>
                <w:szCs w:val="24"/>
              </w:rPr>
              <w:t>天和投资</w:t>
            </w:r>
            <w:r>
              <w:rPr>
                <w:rFonts w:hint="eastAsia" w:ascii="宋体" w:hAnsi="宋体"/>
                <w:bCs/>
                <w:iCs/>
                <w:sz w:val="24"/>
                <w:szCs w:val="24"/>
              </w:rPr>
              <w:t>：闫世文；广发证券自营：熊伟；光大保德信基金：沈少捷；</w:t>
            </w:r>
          </w:p>
          <w:p>
            <w:pPr>
              <w:spacing w:line="480" w:lineRule="atLeast"/>
              <w:jc w:val="left"/>
              <w:rPr>
                <w:rFonts w:ascii="宋体" w:hAnsi="宋体"/>
                <w:bCs/>
                <w:iCs/>
                <w:sz w:val="24"/>
                <w:szCs w:val="24"/>
              </w:rPr>
            </w:pPr>
            <w:r>
              <w:rPr>
                <w:rFonts w:ascii="宋体" w:hAnsi="宋体"/>
                <w:bCs/>
                <w:iCs/>
                <w:sz w:val="24"/>
                <w:szCs w:val="24"/>
              </w:rPr>
              <w:t>东证资管</w:t>
            </w:r>
            <w:r>
              <w:rPr>
                <w:rFonts w:hint="eastAsia" w:ascii="宋体" w:hAnsi="宋体"/>
                <w:bCs/>
                <w:iCs/>
                <w:sz w:val="24"/>
                <w:szCs w:val="24"/>
              </w:rPr>
              <w:t>：蒋蛟龙；长城基金：储雯玉；易方达（上海）：陈皓；</w:t>
            </w:r>
          </w:p>
          <w:p>
            <w:pPr>
              <w:spacing w:line="480" w:lineRule="atLeast"/>
              <w:jc w:val="left"/>
              <w:rPr>
                <w:rFonts w:ascii="宋体" w:hAnsi="宋体"/>
                <w:bCs/>
                <w:iCs/>
                <w:sz w:val="24"/>
                <w:szCs w:val="24"/>
              </w:rPr>
            </w:pPr>
            <w:r>
              <w:rPr>
                <w:rFonts w:ascii="宋体" w:hAnsi="宋体"/>
                <w:bCs/>
                <w:iCs/>
                <w:sz w:val="24"/>
                <w:szCs w:val="24"/>
              </w:rPr>
              <w:t>南方基金</w:t>
            </w:r>
            <w:r>
              <w:rPr>
                <w:rFonts w:hint="eastAsia" w:ascii="宋体" w:hAnsi="宋体"/>
                <w:bCs/>
                <w:iCs/>
                <w:sz w:val="24"/>
                <w:szCs w:val="24"/>
              </w:rPr>
              <w:t>：邹承原；平安养老：顾益辉；鸿道投资：符朝阳；</w:t>
            </w:r>
          </w:p>
          <w:p>
            <w:pPr>
              <w:spacing w:line="480" w:lineRule="atLeast"/>
              <w:jc w:val="left"/>
              <w:rPr>
                <w:rFonts w:ascii="宋体" w:hAnsi="宋体"/>
                <w:bCs/>
                <w:iCs/>
                <w:sz w:val="24"/>
                <w:szCs w:val="24"/>
              </w:rPr>
            </w:pPr>
            <w:r>
              <w:rPr>
                <w:rFonts w:ascii="宋体" w:hAnsi="宋体"/>
                <w:bCs/>
                <w:iCs/>
                <w:sz w:val="24"/>
                <w:szCs w:val="24"/>
              </w:rPr>
              <w:t>大成基金（深圳）</w:t>
            </w:r>
            <w:r>
              <w:rPr>
                <w:rFonts w:hint="eastAsia" w:ascii="宋体" w:hAnsi="宋体"/>
                <w:bCs/>
                <w:iCs/>
                <w:sz w:val="24"/>
                <w:szCs w:val="24"/>
              </w:rPr>
              <w:t>：韩创；汇添富基金：叶从飞；诺德基金：朱红；</w:t>
            </w:r>
          </w:p>
          <w:p>
            <w:pPr>
              <w:spacing w:line="480" w:lineRule="atLeast"/>
              <w:jc w:val="left"/>
              <w:rPr>
                <w:rFonts w:ascii="宋体" w:hAnsi="宋体"/>
                <w:bCs/>
                <w:iCs/>
                <w:sz w:val="24"/>
                <w:szCs w:val="24"/>
              </w:rPr>
            </w:pPr>
            <w:r>
              <w:rPr>
                <w:rFonts w:ascii="宋体" w:hAnsi="宋体"/>
                <w:bCs/>
                <w:iCs/>
                <w:sz w:val="24"/>
                <w:szCs w:val="24"/>
              </w:rPr>
              <w:t>彦和投资</w:t>
            </w:r>
            <w:r>
              <w:rPr>
                <w:rFonts w:hint="eastAsia" w:ascii="宋体" w:hAnsi="宋体"/>
                <w:bCs/>
                <w:iCs/>
                <w:sz w:val="24"/>
                <w:szCs w:val="24"/>
              </w:rPr>
              <w:t>：康彦尊；道仁资产：陈跃熊；广发证券资管：真怡；</w:t>
            </w:r>
          </w:p>
          <w:p>
            <w:pPr>
              <w:spacing w:line="480" w:lineRule="atLeast"/>
              <w:jc w:val="left"/>
              <w:rPr>
                <w:rFonts w:ascii="宋体" w:hAnsi="宋体"/>
                <w:bCs/>
                <w:iCs/>
                <w:sz w:val="24"/>
                <w:szCs w:val="24"/>
              </w:rPr>
            </w:pPr>
            <w:r>
              <w:rPr>
                <w:rFonts w:ascii="宋体" w:hAnsi="宋体"/>
                <w:bCs/>
                <w:iCs/>
                <w:sz w:val="24"/>
                <w:szCs w:val="24"/>
              </w:rPr>
              <w:t>嘉实基金</w:t>
            </w:r>
            <w:r>
              <w:rPr>
                <w:rFonts w:hint="eastAsia" w:ascii="宋体" w:hAnsi="宋体"/>
                <w:bCs/>
                <w:iCs/>
                <w:sz w:val="24"/>
                <w:szCs w:val="24"/>
              </w:rPr>
              <w:t>：谢泽林；平安养老：孙丹；长乐汇资本：张小仁；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时间</w:t>
            </w:r>
          </w:p>
        </w:tc>
        <w:tc>
          <w:tcPr>
            <w:tcW w:w="8080" w:type="dxa"/>
            <w:shd w:val="clear" w:color="auto" w:fill="auto"/>
            <w:vAlign w:val="center"/>
          </w:tcPr>
          <w:p>
            <w:pPr>
              <w:spacing w:line="480" w:lineRule="atLeast"/>
              <w:rPr>
                <w:bCs/>
                <w:iCs/>
                <w:color w:val="000000" w:themeColor="text1"/>
                <w:sz w:val="24"/>
                <w:szCs w:val="24"/>
                <w14:textFill>
                  <w14:solidFill>
                    <w14:schemeClr w14:val="tx1"/>
                  </w14:solidFill>
                </w14:textFill>
              </w:rPr>
            </w:pP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rFonts w:hAnsi="宋体"/>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2</w:t>
            </w:r>
            <w:r>
              <w:rPr>
                <w:rFonts w:hAnsi="宋体"/>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19</w:t>
            </w:r>
            <w:r>
              <w:rPr>
                <w:rFonts w:hint="eastAsia" w:hAnsi="宋体"/>
                <w:bCs/>
                <w:iCs/>
                <w:color w:val="000000" w:themeColor="text1"/>
                <w:sz w:val="24"/>
                <w:szCs w:val="24"/>
                <w14:textFill>
                  <w14:solidFill>
                    <w14:schemeClr w14:val="tx1"/>
                  </w14:solidFill>
                </w14:textFill>
              </w:rPr>
              <w:t>日10</w:t>
            </w:r>
            <w:r>
              <w:rPr>
                <w:rFonts w:hAnsi="宋体"/>
                <w:bCs/>
                <w:iCs/>
                <w:color w:val="000000" w:themeColor="text1"/>
                <w:sz w:val="24"/>
                <w:szCs w:val="24"/>
                <w14:textFill>
                  <w14:solidFill>
                    <w14:schemeClr w14:val="tx1"/>
                  </w14:solidFill>
                </w14:textFill>
              </w:rPr>
              <w:t>:00</w:t>
            </w:r>
            <w:r>
              <w:rPr>
                <w:rFonts w:hint="eastAsia" w:hAnsi="宋体"/>
                <w:bCs/>
                <w:iCs/>
                <w:color w:val="000000" w:themeColor="text1"/>
                <w:sz w:val="24"/>
                <w:szCs w:val="24"/>
                <w14:textFill>
                  <w14:solidFill>
                    <w14:schemeClr w14:val="tx1"/>
                  </w14:solidFill>
                </w14:textFill>
              </w:rPr>
              <w:t>、</w:t>
            </w: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rFonts w:hAnsi="宋体"/>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2</w:t>
            </w:r>
            <w:r>
              <w:rPr>
                <w:rFonts w:hAnsi="宋体"/>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19</w:t>
            </w:r>
            <w:r>
              <w:rPr>
                <w:rFonts w:hint="eastAsia" w:hAnsi="宋体"/>
                <w:bCs/>
                <w:iCs/>
                <w:color w:val="000000" w:themeColor="text1"/>
                <w:sz w:val="24"/>
                <w:szCs w:val="24"/>
                <w14:textFill>
                  <w14:solidFill>
                    <w14:schemeClr w14:val="tx1"/>
                  </w14:solidFill>
                </w14:textFill>
              </w:rPr>
              <w:t>日20</w:t>
            </w:r>
            <w:r>
              <w:rPr>
                <w:rFonts w:hAnsi="宋体"/>
                <w:bCs/>
                <w:iCs/>
                <w:color w:val="000000" w:themeColor="text1"/>
                <w:sz w:val="24"/>
                <w:szCs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8" w:type="dxa"/>
            <w:shd w:val="clear" w:color="auto" w:fill="auto"/>
            <w:vAlign w:val="center"/>
          </w:tcPr>
          <w:p>
            <w:pPr>
              <w:spacing w:line="480" w:lineRule="atLeast"/>
              <w:jc w:val="center"/>
              <w:rPr>
                <w:rFonts w:ascii="宋体" w:hAnsi="宋体"/>
                <w:b/>
                <w:bCs/>
                <w:iCs/>
                <w:sz w:val="24"/>
                <w:szCs w:val="24"/>
              </w:rPr>
            </w:pPr>
            <w:r>
              <w:rPr>
                <w:rFonts w:hint="eastAsia" w:ascii="宋体" w:hAnsi="宋体"/>
                <w:b/>
                <w:bCs/>
                <w:iCs/>
                <w:sz w:val="24"/>
                <w:szCs w:val="24"/>
              </w:rPr>
              <w:t>地点</w:t>
            </w:r>
          </w:p>
        </w:tc>
        <w:tc>
          <w:tcPr>
            <w:tcW w:w="8080" w:type="dxa"/>
            <w:shd w:val="clear" w:color="auto" w:fill="auto"/>
            <w:vAlign w:val="center"/>
          </w:tcPr>
          <w:p>
            <w:pPr>
              <w:spacing w:line="480" w:lineRule="atLeast"/>
              <w:rPr>
                <w:bCs/>
                <w:iCs/>
                <w:sz w:val="24"/>
                <w:szCs w:val="24"/>
              </w:rPr>
            </w:pPr>
            <w:r>
              <w:rPr>
                <w:rFonts w:hint="eastAsia"/>
                <w:bCs/>
                <w:iCs/>
                <w:sz w:val="24"/>
                <w:szCs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sz w:val="24"/>
                <w:szCs w:val="24"/>
              </w:rPr>
            </w:pPr>
            <w:r>
              <w:rPr>
                <w:rFonts w:hint="eastAsia" w:ascii="宋体" w:hAnsi="宋体"/>
                <w:b/>
                <w:bCs/>
                <w:iCs/>
                <w:sz w:val="24"/>
                <w:szCs w:val="24"/>
              </w:rPr>
              <w:t>上市公司接待人员姓名</w:t>
            </w:r>
          </w:p>
        </w:tc>
        <w:tc>
          <w:tcPr>
            <w:tcW w:w="8080" w:type="dxa"/>
            <w:shd w:val="clear" w:color="auto" w:fill="auto"/>
            <w:vAlign w:val="center"/>
          </w:tcPr>
          <w:p>
            <w:pPr>
              <w:spacing w:line="480" w:lineRule="atLeast"/>
              <w:rPr>
                <w:rFonts w:ascii="宋体" w:hAnsi="宋体"/>
                <w:bCs/>
                <w:iCs/>
                <w:sz w:val="24"/>
                <w:szCs w:val="24"/>
              </w:rPr>
            </w:pPr>
            <w:r>
              <w:rPr>
                <w:rFonts w:hint="eastAsia" w:ascii="宋体" w:hAnsi="宋体"/>
                <w:bCs/>
                <w:iCs/>
                <w:sz w:val="24"/>
                <w:szCs w:val="24"/>
              </w:rPr>
              <w:t xml:space="preserve">董事会秘书：夏保琪      证券事务部部长：李静 </w:t>
            </w:r>
          </w:p>
          <w:p>
            <w:pPr>
              <w:spacing w:line="480" w:lineRule="atLeast"/>
              <w:rPr>
                <w:rFonts w:ascii="宋体" w:hAnsi="宋体"/>
                <w:bCs/>
                <w:iCs/>
                <w:sz w:val="24"/>
                <w:szCs w:val="24"/>
              </w:rPr>
            </w:pPr>
            <w:r>
              <w:rPr>
                <w:rFonts w:hint="eastAsia" w:ascii="宋体" w:hAnsi="宋体"/>
                <w:bCs/>
                <w:iCs/>
                <w:sz w:val="24"/>
                <w:szCs w:val="24"/>
              </w:rPr>
              <w:t>证券事务部：张伟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shd w:val="clear" w:color="auto" w:fill="auto"/>
            <w:vAlign w:val="center"/>
          </w:tcPr>
          <w:p>
            <w:pPr>
              <w:spacing w:line="480" w:lineRule="atLeast"/>
              <w:jc w:val="center"/>
              <w:rPr>
                <w:rFonts w:ascii="宋体" w:hAnsi="宋体"/>
                <w:b/>
                <w:bCs/>
                <w:iCs/>
                <w:sz w:val="24"/>
                <w:szCs w:val="24"/>
              </w:rPr>
            </w:pPr>
            <w:r>
              <w:rPr>
                <w:rFonts w:hint="eastAsia" w:ascii="宋体" w:hAnsi="宋体"/>
                <w:b/>
                <w:bCs/>
                <w:iCs/>
                <w:sz w:val="24"/>
                <w:szCs w:val="24"/>
              </w:rPr>
              <w:t>投资者关系活动主要内容介绍</w:t>
            </w:r>
          </w:p>
          <w:p>
            <w:pPr>
              <w:spacing w:line="480" w:lineRule="atLeast"/>
              <w:jc w:val="center"/>
              <w:rPr>
                <w:rFonts w:ascii="宋体" w:hAnsi="宋体"/>
                <w:b/>
                <w:bCs/>
                <w:iCs/>
                <w:sz w:val="24"/>
                <w:szCs w:val="24"/>
              </w:rPr>
            </w:pPr>
          </w:p>
        </w:tc>
        <w:tc>
          <w:tcPr>
            <w:tcW w:w="8080" w:type="dxa"/>
            <w:shd w:val="clear" w:color="auto" w:fill="auto"/>
          </w:tcPr>
          <w:p>
            <w:pPr>
              <w:widowControl/>
              <w:spacing w:line="480" w:lineRule="exact"/>
              <w:ind w:firstLine="480"/>
              <w:jc w:val="left"/>
              <w:rPr>
                <w:rFonts w:hAnsi="宋体"/>
                <w:b/>
                <w:bCs/>
                <w:iCs/>
                <w:sz w:val="24"/>
                <w:szCs w:val="24"/>
              </w:rPr>
            </w:pPr>
            <w:r>
              <w:rPr>
                <w:rFonts w:hint="eastAsia" w:hAnsi="宋体"/>
                <w:b/>
                <w:bCs/>
                <w:iCs/>
                <w:sz w:val="24"/>
                <w:szCs w:val="24"/>
              </w:rPr>
              <w:t>按照监管机构规定，上市公司年报披露前30日内应尽量避免接受投资者调研，公司一直严格遵循相关要求执行。鉴于投资者非常关注当前疫情对公司的影响，受投资者强烈要求，召开本次电话会及时将公司相关情况向广大投资者进行说明，本次交流全程不涉及任何未公开信息。</w:t>
            </w:r>
          </w:p>
          <w:p>
            <w:pPr>
              <w:widowControl/>
              <w:spacing w:line="480" w:lineRule="exact"/>
              <w:ind w:firstLine="480"/>
              <w:jc w:val="left"/>
              <w:rPr>
                <w:rFonts w:hAnsi="宋体"/>
                <w:b/>
                <w:bCs/>
                <w:iCs/>
                <w:sz w:val="24"/>
                <w:szCs w:val="24"/>
              </w:rPr>
            </w:pPr>
          </w:p>
          <w:p>
            <w:pPr>
              <w:widowControl/>
              <w:spacing w:line="480" w:lineRule="exact"/>
              <w:ind w:left="482"/>
              <w:jc w:val="left"/>
              <w:rPr>
                <w:rFonts w:hAnsi="宋体"/>
                <w:b/>
                <w:bCs/>
                <w:iCs/>
                <w:sz w:val="24"/>
                <w:szCs w:val="24"/>
              </w:rPr>
            </w:pPr>
            <w:r>
              <w:rPr>
                <w:rFonts w:hint="eastAsia" w:hAnsi="宋体"/>
                <w:b/>
                <w:bCs/>
                <w:iCs/>
                <w:sz w:val="24"/>
                <w:szCs w:val="24"/>
              </w:rPr>
              <w:t>一、公司复工情况介绍</w:t>
            </w:r>
            <w:r>
              <w:rPr>
                <w:rFonts w:hAnsi="宋体"/>
                <w:b/>
                <w:bCs/>
                <w:iCs/>
                <w:sz w:val="24"/>
                <w:szCs w:val="24"/>
              </w:rPr>
              <w:t xml:space="preserve"> </w:t>
            </w:r>
          </w:p>
          <w:p>
            <w:pPr>
              <w:widowControl/>
              <w:spacing w:line="480" w:lineRule="exact"/>
              <w:ind w:firstLine="480" w:firstLineChars="200"/>
              <w:jc w:val="left"/>
              <w:rPr>
                <w:rFonts w:hAnsi="宋体"/>
                <w:bCs/>
                <w:iCs/>
                <w:sz w:val="24"/>
                <w:szCs w:val="24"/>
              </w:rPr>
            </w:pPr>
            <w:r>
              <w:rPr>
                <w:rFonts w:hint="eastAsia" w:hAnsi="宋体"/>
                <w:bCs/>
                <w:iCs/>
                <w:sz w:val="24"/>
                <w:szCs w:val="24"/>
              </w:rPr>
              <w:t>在落实疫情防控措施的前提下，公司大部分子公司已于2月10日复工复产，少数子公司的复工有待地方政府的审批，子公司精机科技由于地处湖北襄阳，具体复工时间还要根据当地疫情的防控情况及政府的批准。</w:t>
            </w:r>
          </w:p>
          <w:p>
            <w:pPr>
              <w:widowControl/>
              <w:spacing w:line="480" w:lineRule="exact"/>
              <w:ind w:left="482"/>
              <w:jc w:val="left"/>
              <w:rPr>
                <w:rFonts w:hAnsi="宋体"/>
                <w:b/>
                <w:bCs/>
                <w:iCs/>
                <w:sz w:val="24"/>
                <w:szCs w:val="24"/>
              </w:rPr>
            </w:pPr>
            <w:r>
              <w:rPr>
                <w:rFonts w:hint="eastAsia" w:hAnsi="宋体"/>
                <w:b/>
                <w:bCs/>
                <w:iCs/>
                <w:sz w:val="24"/>
                <w:szCs w:val="24"/>
              </w:rPr>
              <w:t>二、疫情对公司的整体影响</w:t>
            </w:r>
          </w:p>
          <w:p>
            <w:pPr>
              <w:widowControl/>
              <w:spacing w:line="480" w:lineRule="exact"/>
              <w:ind w:firstLine="480" w:firstLineChars="200"/>
              <w:jc w:val="left"/>
              <w:rPr>
                <w:rFonts w:hAnsi="宋体"/>
                <w:bCs/>
                <w:iCs/>
                <w:sz w:val="24"/>
                <w:szCs w:val="24"/>
              </w:rPr>
            </w:pPr>
            <w:r>
              <w:rPr>
                <w:rFonts w:hint="eastAsia" w:hAnsi="宋体"/>
                <w:bCs/>
                <w:iCs/>
                <w:sz w:val="24"/>
                <w:szCs w:val="24"/>
              </w:rPr>
              <w:t>整体上看本次疫情对公司的影响非常有限。从生产方式上来讲，航空机电产品属于高端装备，具有航空“多品种、小批量”的特点，跟其它行业那种大规模的流水线生产方式不同，短暂的延迟复工对生产影响不大；另外，从原材料库存方面来看，公司的上游</w:t>
            </w:r>
            <w:r>
              <w:rPr>
                <w:rFonts w:hint="eastAsia" w:hAnsi="宋体"/>
                <w:bCs/>
                <w:iCs/>
                <w:color w:val="000000" w:themeColor="text1"/>
                <w:sz w:val="24"/>
                <w:szCs w:val="24"/>
                <w14:textFill>
                  <w14:solidFill>
                    <w14:schemeClr w14:val="tx1"/>
                  </w14:solidFill>
                </w14:textFill>
              </w:rPr>
              <w:t>是镁铝钢铁等原材料，</w:t>
            </w:r>
            <w:r>
              <w:rPr>
                <w:rFonts w:hint="eastAsia" w:hAnsi="宋体"/>
                <w:bCs/>
                <w:iCs/>
                <w:sz w:val="24"/>
                <w:szCs w:val="24"/>
              </w:rPr>
              <w:t>因为产品小批量的特点，很多原材料采购一次可以使用多年，所以原材料供应比较充分，存货也非常充足。</w:t>
            </w:r>
          </w:p>
          <w:p>
            <w:pPr>
              <w:widowControl/>
              <w:spacing w:line="480" w:lineRule="exact"/>
              <w:ind w:firstLine="480" w:firstLineChars="200"/>
              <w:jc w:val="left"/>
              <w:rPr>
                <w:rFonts w:hAnsi="宋体"/>
                <w:bCs/>
                <w:iCs/>
                <w:sz w:val="24"/>
                <w:szCs w:val="24"/>
              </w:rPr>
            </w:pPr>
            <w:r>
              <w:rPr>
                <w:rFonts w:hint="eastAsia" w:hAnsi="宋体"/>
                <w:bCs/>
                <w:iCs/>
                <w:sz w:val="24"/>
                <w:szCs w:val="24"/>
              </w:rPr>
              <w:t>现在的疫情对人员上下班交通和上下游技术交流会有些影响，目前公司正在通过信息化手段努力解决，尽量将影响降到最低。</w:t>
            </w:r>
            <w:r>
              <w:rPr>
                <w:rFonts w:hAnsi="宋体"/>
                <w:bCs/>
                <w:iCs/>
                <w:sz w:val="24"/>
                <w:szCs w:val="24"/>
              </w:rPr>
              <w:t>精机</w:t>
            </w:r>
            <w:r>
              <w:rPr>
                <w:rFonts w:hint="eastAsia" w:hAnsi="宋体"/>
                <w:bCs/>
                <w:iCs/>
                <w:sz w:val="24"/>
                <w:szCs w:val="24"/>
              </w:rPr>
              <w:t>科技因</w:t>
            </w:r>
            <w:r>
              <w:rPr>
                <w:rFonts w:hAnsi="宋体"/>
                <w:bCs/>
                <w:iCs/>
                <w:sz w:val="24"/>
                <w:szCs w:val="24"/>
              </w:rPr>
              <w:t>地处湖北</w:t>
            </w:r>
            <w:r>
              <w:rPr>
                <w:rFonts w:hint="eastAsia" w:hAnsi="宋体"/>
                <w:bCs/>
                <w:iCs/>
                <w:sz w:val="24"/>
                <w:szCs w:val="24"/>
              </w:rPr>
              <w:t>疫区</w:t>
            </w:r>
            <w:r>
              <w:rPr>
                <w:rFonts w:hAnsi="宋体"/>
                <w:bCs/>
                <w:iCs/>
                <w:sz w:val="24"/>
                <w:szCs w:val="24"/>
              </w:rPr>
              <w:t>，</w:t>
            </w:r>
            <w:r>
              <w:rPr>
                <w:rFonts w:hint="eastAsia" w:hAnsi="宋体"/>
                <w:bCs/>
                <w:iCs/>
                <w:sz w:val="24"/>
                <w:szCs w:val="24"/>
              </w:rPr>
              <w:t>受到的影响</w:t>
            </w:r>
            <w:r>
              <w:rPr>
                <w:rFonts w:hAnsi="宋体"/>
                <w:bCs/>
                <w:iCs/>
                <w:sz w:val="24"/>
                <w:szCs w:val="24"/>
              </w:rPr>
              <w:t>会</w:t>
            </w:r>
            <w:r>
              <w:rPr>
                <w:rFonts w:hint="eastAsia" w:hAnsi="宋体"/>
                <w:bCs/>
                <w:iCs/>
                <w:sz w:val="24"/>
                <w:szCs w:val="24"/>
              </w:rPr>
              <w:t>比较</w:t>
            </w:r>
            <w:r>
              <w:rPr>
                <w:rFonts w:hAnsi="宋体"/>
                <w:bCs/>
                <w:iCs/>
                <w:sz w:val="24"/>
                <w:szCs w:val="24"/>
              </w:rPr>
              <w:t>大</w:t>
            </w:r>
            <w:r>
              <w:rPr>
                <w:rFonts w:hint="eastAsia" w:hAnsi="宋体"/>
                <w:bCs/>
                <w:iCs/>
                <w:sz w:val="24"/>
                <w:szCs w:val="24"/>
              </w:rPr>
              <w:t>些</w:t>
            </w:r>
            <w:r>
              <w:rPr>
                <w:rFonts w:hAnsi="宋体"/>
                <w:bCs/>
                <w:iCs/>
                <w:sz w:val="24"/>
                <w:szCs w:val="24"/>
              </w:rPr>
              <w:t>，</w:t>
            </w:r>
            <w:r>
              <w:rPr>
                <w:rFonts w:hint="eastAsia" w:hAnsi="宋体"/>
                <w:bCs/>
                <w:iCs/>
                <w:sz w:val="24"/>
                <w:szCs w:val="24"/>
              </w:rPr>
              <w:t>但是由于汽车零部件在整个公司业务中占比不大，归母净利润占比不足百分之十几，因此对公司整体业绩影响较小</w:t>
            </w:r>
            <w:r>
              <w:rPr>
                <w:rFonts w:hAnsi="宋体"/>
                <w:bCs/>
                <w:iCs/>
                <w:sz w:val="24"/>
                <w:szCs w:val="24"/>
              </w:rPr>
              <w:t>。</w:t>
            </w:r>
          </w:p>
          <w:p>
            <w:pPr>
              <w:widowControl/>
              <w:spacing w:line="480" w:lineRule="exact"/>
              <w:ind w:left="482"/>
              <w:jc w:val="left"/>
              <w:rPr>
                <w:rFonts w:hAnsi="宋体"/>
                <w:b/>
                <w:bCs/>
                <w:iCs/>
                <w:sz w:val="24"/>
                <w:szCs w:val="24"/>
              </w:rPr>
            </w:pPr>
            <w:r>
              <w:rPr>
                <w:rFonts w:hint="eastAsia" w:hAnsi="宋体"/>
                <w:b/>
                <w:bCs/>
                <w:iCs/>
                <w:sz w:val="24"/>
                <w:szCs w:val="24"/>
              </w:rPr>
              <w:t>三、公司整体经营情况及未来发展</w:t>
            </w:r>
            <w:r>
              <w:rPr>
                <w:rFonts w:hAnsi="宋体"/>
                <w:b/>
                <w:bCs/>
                <w:iCs/>
                <w:sz w:val="24"/>
                <w:szCs w:val="24"/>
              </w:rPr>
              <w:t xml:space="preserve"> </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sz w:val="24"/>
                <w:szCs w:val="24"/>
              </w:rPr>
              <w:t>公司从2010年重组至今，收入增长了20倍，净利润增长了30倍，但是市值并没有大幅增长。</w:t>
            </w:r>
            <w:r>
              <w:rPr>
                <w:rFonts w:hint="eastAsia" w:hAnsi="宋体"/>
                <w:bCs/>
                <w:iCs/>
                <w:color w:val="000000" w:themeColor="text1"/>
                <w:sz w:val="24"/>
                <w:szCs w:val="24"/>
                <w14:textFill>
                  <w14:solidFill>
                    <w14:schemeClr w14:val="tx1"/>
                  </w14:solidFill>
                </w14:textFill>
              </w:rPr>
              <w:t>航空机电系统产品在“十二五”期间收入增长超过100%，“十三五”期间预计也是近100%的增长，目前公司估值不到20多倍，具有很好的投资价值。</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公司及母公司的航空机电产业在国内处于绝对领先地位，目前装入上市公司体内的收入规模约占60%，利润约占50%，剩余40%（含托管的两个研究所）尚未实现资本证券化。</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的未来发展主要在三个方面。一是军用航空，“十九大”报告提出了本世纪中叶中国要建成一流军队，而我们目前与美国还有差距，需要不断地投入才能实现，因此军机在近几十年的发展赛道还很长；二是民用航空，目前公司在民机方面收入约占5%左右，随着国内民机产业的发展以及巨大的市场需求，机电产品在民机收入上的增长也有着非常广阔的空间；三是维修和备件，公司在这方面的收入约15%，公司未来的目标是达到50%左右，与世界航空产业中维修备件和新品交付的比例大体一致，而维修和备件的利润要比交付新品更为丰厚，这也是公司未来一个很好的增长点。</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1.美国政府考虑禁止LEAP- 1C大涵道涡扇发动机出口中国，对公司产品有无影响</w:t>
            </w:r>
            <w:r>
              <w:rPr>
                <w:rFonts w:hint="eastAsia" w:hAnsi="宋体"/>
                <w:b/>
                <w:bCs/>
                <w:iCs/>
                <w:sz w:val="24"/>
                <w:szCs w:val="24"/>
                <w:lang w:val="zh-CN"/>
              </w:rPr>
              <w:t>？</w:t>
            </w:r>
            <w:r>
              <w:rPr>
                <w:rFonts w:hint="eastAsia" w:hAnsi="宋体"/>
                <w:b/>
                <w:bCs/>
                <w:iCs/>
                <w:sz w:val="24"/>
                <w:szCs w:val="24"/>
              </w:rPr>
              <w:t>公司未来布局如何？</w:t>
            </w:r>
          </w:p>
          <w:p>
            <w:pPr>
              <w:spacing w:line="480" w:lineRule="exact"/>
              <w:ind w:firstLine="480" w:firstLineChars="200"/>
              <w:jc w:val="left"/>
              <w:rPr>
                <w:rFonts w:hAnsi="宋体"/>
                <w:bCs/>
                <w:iCs/>
                <w:sz w:val="24"/>
                <w:szCs w:val="24"/>
              </w:rPr>
            </w:pPr>
            <w:r>
              <w:rPr>
                <w:rFonts w:hint="eastAsia" w:hAnsi="宋体"/>
                <w:bCs/>
                <w:iCs/>
                <w:sz w:val="24"/>
                <w:szCs w:val="24"/>
              </w:rPr>
              <w:t>从军机角度看，使用国外技术可能会使我们陷于受制于人的被动境地，而国外对我们同样也进行了技术封锁，不会给我们提供相关技术，所以这方面对我们没有影响；从民机角度看，民机我们起步较晚，我们通过与国外知名的航空机载设备生产商如汉胜、霍尼韦尔等设立合资公司的方式，在合作过程中一边学习一边自我攻关，已经有了一定的技术储备，但是民机的发展靠买是买不来的，只能靠自力更生和自主创新。</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lang w:val="zh-CN"/>
              </w:rPr>
              <w:t>2.南京</w:t>
            </w:r>
            <w:r>
              <w:rPr>
                <w:rFonts w:hint="eastAsia" w:hAnsi="宋体"/>
                <w:b/>
                <w:bCs/>
                <w:iCs/>
                <w:sz w:val="24"/>
                <w:szCs w:val="24"/>
              </w:rPr>
              <w:t>航健的业务情况如何？</w:t>
            </w:r>
          </w:p>
          <w:p>
            <w:pPr>
              <w:widowControl/>
              <w:spacing w:line="480" w:lineRule="exact"/>
              <w:ind w:firstLine="480" w:firstLineChars="200"/>
              <w:jc w:val="left"/>
              <w:rPr>
                <w:rFonts w:hAnsi="宋体"/>
                <w:bCs/>
                <w:iCs/>
                <w:sz w:val="24"/>
                <w:szCs w:val="24"/>
              </w:rPr>
            </w:pPr>
            <w:r>
              <w:rPr>
                <w:rFonts w:hint="eastAsia" w:hAnsi="宋体"/>
                <w:bCs/>
                <w:iCs/>
                <w:sz w:val="24"/>
                <w:szCs w:val="24"/>
              </w:rPr>
              <w:t>南京航健的主营业务是航空机电液压产品及设备的维修。航健的维修业务起源于609研究所产品的维修需求，经过这些年的发展，维修业务已经形成比较成熟的商业模式，而且维修业务的利润也远大于交付产品。公司收购航健70%股权，目的也是要确立</w:t>
            </w:r>
            <w:r>
              <w:rPr>
                <w:rFonts w:hint="eastAsia" w:hAnsi="宋体"/>
                <w:bCs/>
                <w:iCs/>
                <w:sz w:val="24"/>
                <w:szCs w:val="24"/>
                <w:lang w:val="en-US" w:eastAsia="zh-CN"/>
              </w:rPr>
              <w:t>在</w:t>
            </w:r>
            <w:r>
              <w:rPr>
                <w:rFonts w:hint="eastAsia" w:hAnsi="宋体"/>
                <w:bCs/>
                <w:iCs/>
                <w:sz w:val="24"/>
                <w:szCs w:val="24"/>
              </w:rPr>
              <w:t>航空维修服务保障领域的领先地位，打造一站式航空维修服务模式。</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3.目前看维修备件2018年收入不足15%，2019年及未来情况如何？</w:t>
            </w:r>
          </w:p>
          <w:p>
            <w:pPr>
              <w:spacing w:line="480" w:lineRule="exact"/>
              <w:ind w:firstLine="480" w:firstLineChars="200"/>
              <w:jc w:val="left"/>
              <w:rPr>
                <w:rFonts w:hAnsi="宋体"/>
                <w:bCs/>
                <w:iCs/>
                <w:sz w:val="24"/>
                <w:szCs w:val="24"/>
              </w:rPr>
            </w:pPr>
            <w:r>
              <w:rPr>
                <w:rFonts w:hint="eastAsia" w:hAnsi="宋体"/>
                <w:bCs/>
                <w:iCs/>
                <w:sz w:val="24"/>
                <w:szCs w:val="24"/>
              </w:rPr>
              <w:t>目前维修和备件在整个收入中的占比不足15%，</w:t>
            </w:r>
            <w:r>
              <w:rPr>
                <w:rFonts w:hint="eastAsia" w:hAnsi="宋体"/>
                <w:bCs/>
                <w:iCs/>
                <w:color w:val="000000" w:themeColor="text1"/>
                <w:sz w:val="24"/>
                <w:szCs w:val="24"/>
                <w14:textFill>
                  <w14:solidFill>
                    <w14:schemeClr w14:val="tx1"/>
                  </w14:solidFill>
                </w14:textFill>
              </w:rPr>
              <w:t>公司未来的目标是达到50%左右，这是我们愿景和目标，但是短期内实现较难，因为现在公司的主要矛盾是科研生产能力达不到客户需求，产品交付是当下最急需解决的问题，收购南京航健以不断提升维修备件能力也是公司规划之一，可能在未来5-10年有明显提升</w:t>
            </w:r>
            <w:r>
              <w:rPr>
                <w:rFonts w:hint="eastAsia" w:hAnsi="宋体"/>
                <w:bCs/>
                <w:iCs/>
                <w:sz w:val="24"/>
                <w:szCs w:val="24"/>
              </w:rPr>
              <w:t>。</w:t>
            </w:r>
          </w:p>
          <w:p>
            <w:pPr>
              <w:widowControl/>
              <w:spacing w:line="480" w:lineRule="exact"/>
              <w:ind w:left="482"/>
              <w:jc w:val="left"/>
              <w:rPr>
                <w:rFonts w:hAnsi="宋体"/>
                <w:b/>
                <w:bCs/>
                <w:iCs/>
                <w:sz w:val="24"/>
                <w:szCs w:val="24"/>
                <w:lang w:val="zh-CN"/>
              </w:rPr>
            </w:pPr>
            <w:r>
              <w:rPr>
                <w:rFonts w:hint="eastAsia" w:hAnsi="宋体"/>
                <w:b/>
                <w:bCs/>
                <w:iCs/>
                <w:sz w:val="24"/>
                <w:szCs w:val="24"/>
                <w:lang w:val="zh-CN"/>
              </w:rPr>
              <w:t>4.</w:t>
            </w:r>
            <w:r>
              <w:rPr>
                <w:rFonts w:hint="eastAsia" w:hAnsi="宋体"/>
                <w:b/>
                <w:bCs/>
                <w:iCs/>
                <w:sz w:val="24"/>
                <w:szCs w:val="24"/>
              </w:rPr>
              <w:t>公司有无计划剥离非主业资产？</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从长远战略角度看，公司始终聚焦于航空机电产业。公司非航空民品发展主要基于三点考虑，一是要技术同源，跟主业相关，二是要财务数据优秀，盈利高，三是要在同行业细分市场上保持领先。</w:t>
            </w:r>
          </w:p>
          <w:p>
            <w:pPr>
              <w:widowControl/>
              <w:spacing w:line="480" w:lineRule="exact"/>
              <w:ind w:left="482"/>
              <w:jc w:val="left"/>
              <w:rPr>
                <w:rFonts w:hAnsi="宋体"/>
                <w:b/>
                <w:bCs/>
                <w:iCs/>
                <w:sz w:val="24"/>
                <w:szCs w:val="24"/>
                <w:lang w:val="zh-CN"/>
              </w:rPr>
            </w:pPr>
            <w:r>
              <w:rPr>
                <w:rFonts w:hint="eastAsia" w:hAnsi="宋体"/>
                <w:b/>
                <w:bCs/>
                <w:iCs/>
                <w:sz w:val="24"/>
                <w:szCs w:val="24"/>
              </w:rPr>
              <w:t>5.随着民机业务未来的扩大，公司有无资本开支计划？</w:t>
            </w:r>
          </w:p>
          <w:p>
            <w:pPr>
              <w:spacing w:line="480" w:lineRule="exact"/>
              <w:ind w:firstLine="480" w:firstLineChars="200"/>
              <w:jc w:val="left"/>
              <w:rPr>
                <w:rFonts w:hAnsi="宋体"/>
                <w:bCs/>
                <w:iCs/>
                <w:sz w:val="24"/>
                <w:szCs w:val="24"/>
                <w:lang w:bidi="ar"/>
              </w:rPr>
            </w:pPr>
            <w:r>
              <w:rPr>
                <w:rFonts w:hint="eastAsia" w:hAnsi="宋体"/>
                <w:bCs/>
                <w:iCs/>
                <w:sz w:val="24"/>
                <w:szCs w:val="24"/>
                <w:lang w:bidi="ar"/>
              </w:rPr>
              <w:t>公司在多年前已开始对民机进行投入，比如给庆安、电源等子公司投资民机生产线，公司不会进行重复投资，但民机产业的盈利需要较长时间才能得到体现。</w:t>
            </w:r>
          </w:p>
          <w:p>
            <w:pPr>
              <w:spacing w:line="480" w:lineRule="exact"/>
              <w:ind w:firstLine="482" w:firstLineChars="200"/>
              <w:jc w:val="left"/>
              <w:rPr>
                <w:rFonts w:hAnsi="宋体"/>
                <w:b/>
                <w:iCs/>
                <w:sz w:val="24"/>
                <w:szCs w:val="24"/>
                <w:lang w:bidi="ar"/>
              </w:rPr>
            </w:pPr>
            <w:r>
              <w:rPr>
                <w:rFonts w:hint="eastAsia" w:hAnsi="宋体"/>
                <w:b/>
                <w:bCs/>
                <w:iCs/>
                <w:sz w:val="24"/>
                <w:szCs w:val="24"/>
              </w:rPr>
              <w:t>6.公司在无人机上的</w:t>
            </w:r>
            <w:r>
              <w:rPr>
                <w:rFonts w:hint="eastAsia" w:hAnsi="宋体"/>
                <w:b/>
                <w:iCs/>
                <w:sz w:val="24"/>
                <w:szCs w:val="24"/>
                <w:lang w:bidi="ar"/>
              </w:rPr>
              <w:t>业务有哪些？</w:t>
            </w:r>
          </w:p>
          <w:p>
            <w:pPr>
              <w:spacing w:line="480" w:lineRule="exact"/>
              <w:ind w:firstLine="480" w:firstLineChars="200"/>
              <w:jc w:val="left"/>
              <w:rPr>
                <w:rFonts w:hAnsi="宋体"/>
                <w:bCs/>
                <w:iCs/>
                <w:sz w:val="24"/>
                <w:szCs w:val="24"/>
                <w:lang w:bidi="ar"/>
              </w:rPr>
            </w:pPr>
            <w:r>
              <w:rPr>
                <w:rFonts w:hint="eastAsia" w:hAnsi="宋体"/>
                <w:bCs/>
                <w:iCs/>
                <w:sz w:val="24"/>
                <w:szCs w:val="24"/>
                <w:lang w:bidi="ar"/>
              </w:rPr>
              <w:t>目前航空工业集团生产的无人机上的机电功能设备都是我公司及我们的控股股东提供的，另外我们的子公司还生产小型无人机的发射车。</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7</w:t>
            </w:r>
            <w:r>
              <w:rPr>
                <w:rFonts w:hint="eastAsia" w:hAnsi="宋体"/>
                <w:b/>
                <w:bCs/>
                <w:iCs/>
                <w:sz w:val="24"/>
                <w:szCs w:val="24"/>
                <w:lang w:val="zh-TW"/>
              </w:rPr>
              <w:t>.公司</w:t>
            </w:r>
            <w:r>
              <w:rPr>
                <w:rFonts w:hint="eastAsia" w:hAnsi="宋体"/>
                <w:b/>
                <w:bCs/>
                <w:iCs/>
                <w:sz w:val="24"/>
                <w:szCs w:val="24"/>
              </w:rPr>
              <w:t>2020年增速如何？2021年是否会下降？</w:t>
            </w:r>
          </w:p>
          <w:p>
            <w:pPr>
              <w:spacing w:line="480" w:lineRule="exact"/>
              <w:ind w:firstLine="480" w:firstLineChars="200"/>
              <w:jc w:val="left"/>
              <w:rPr>
                <w:rFonts w:hAnsi="宋体"/>
                <w:bCs/>
                <w:iCs/>
                <w:sz w:val="24"/>
                <w:szCs w:val="24"/>
              </w:rPr>
            </w:pPr>
            <w:r>
              <w:rPr>
                <w:rFonts w:hint="eastAsia" w:hAnsi="宋体"/>
                <w:bCs/>
                <w:iCs/>
                <w:sz w:val="24"/>
                <w:szCs w:val="24"/>
              </w:rPr>
              <w:t>2020年作为“十三五”最后一年，保持高增速是没有问题的，预计在2021年，这个增速不会因为“十四五”首年就降下来，</w:t>
            </w:r>
            <w:r>
              <w:rPr>
                <w:rFonts w:hint="eastAsia" w:hAnsi="宋体"/>
                <w:bCs/>
                <w:iCs/>
                <w:color w:val="000000" w:themeColor="text1"/>
                <w:sz w:val="24"/>
                <w:szCs w:val="24"/>
                <w14:textFill>
                  <w14:solidFill>
                    <w14:schemeClr w14:val="tx1"/>
                  </w14:solidFill>
                </w14:textFill>
              </w:rPr>
              <w:t>目前公司订单非常充分，</w:t>
            </w:r>
            <w:r>
              <w:rPr>
                <w:rFonts w:hint="eastAsia" w:hAnsi="宋体"/>
                <w:bCs/>
                <w:iCs/>
                <w:sz w:val="24"/>
                <w:szCs w:val="24"/>
              </w:rPr>
              <w:t>而且在订单中，航空机电产品的交付大多数都是比较紧迫的，预计2021年的增长不会低于2020年。</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8</w:t>
            </w:r>
            <w:r>
              <w:rPr>
                <w:rFonts w:hint="eastAsia" w:hAnsi="宋体"/>
                <w:b/>
                <w:bCs/>
                <w:iCs/>
                <w:sz w:val="24"/>
                <w:szCs w:val="24"/>
                <w:lang w:val="zh-TW"/>
              </w:rPr>
              <w:t>.</w:t>
            </w:r>
            <w:r>
              <w:rPr>
                <w:rFonts w:hint="eastAsia" w:hAnsi="宋体"/>
                <w:b/>
                <w:iCs/>
                <w:color w:val="000000" w:themeColor="text1"/>
                <w:sz w:val="24"/>
                <w:szCs w:val="24"/>
                <w14:textFill>
                  <w14:solidFill>
                    <w14:schemeClr w14:val="tx1"/>
                  </w14:solidFill>
                </w14:textFill>
              </w:rPr>
              <w:t>公司回购股票后续</w:t>
            </w:r>
            <w:r>
              <w:rPr>
                <w:rFonts w:hint="eastAsia" w:hAnsi="宋体"/>
                <w:b/>
                <w:iCs/>
                <w:color w:val="000000" w:themeColor="text1"/>
                <w:sz w:val="24"/>
                <w:szCs w:val="24"/>
                <w:lang w:val="zh-CN"/>
                <w14:textFill>
                  <w14:solidFill>
                    <w14:schemeClr w14:val="tx1"/>
                  </w14:solidFill>
                </w14:textFill>
              </w:rPr>
              <w:t>有什么计划</w:t>
            </w:r>
            <w:r>
              <w:rPr>
                <w:rFonts w:hint="eastAsia" w:hAnsi="宋体"/>
                <w:b/>
                <w:bCs/>
                <w:iCs/>
                <w:sz w:val="24"/>
                <w:szCs w:val="24"/>
              </w:rPr>
              <w:t>？</w:t>
            </w:r>
          </w:p>
          <w:p>
            <w:pPr>
              <w:spacing w:line="480" w:lineRule="exact"/>
              <w:ind w:firstLine="480" w:firstLineChars="200"/>
              <w:jc w:val="left"/>
              <w:rPr>
                <w:rFonts w:hAnsi="宋体"/>
                <w:bCs/>
                <w:iCs/>
                <w:sz w:val="24"/>
                <w:szCs w:val="24"/>
              </w:rPr>
            </w:pPr>
            <w:r>
              <w:rPr>
                <w:rFonts w:hint="eastAsia" w:hAnsi="宋体"/>
                <w:iCs/>
                <w:sz w:val="24"/>
                <w:szCs w:val="24"/>
                <w:lang w:val="zh-TW"/>
              </w:rPr>
              <w:t>公司回购的股票用途之一为股权激励或员工持股计划，公司也在认真进行这方面的研究，如公司实施股权激励或员工持股计划，将会及时进行公告。</w:t>
            </w:r>
          </w:p>
          <w:p>
            <w:pPr>
              <w:widowControl/>
              <w:spacing w:line="480" w:lineRule="exact"/>
              <w:ind w:firstLine="482" w:firstLineChars="200"/>
              <w:jc w:val="left"/>
              <w:rPr>
                <w:rFonts w:hAnsi="宋体"/>
                <w:b/>
                <w:bCs/>
                <w:iCs/>
                <w:sz w:val="24"/>
                <w:szCs w:val="24"/>
              </w:rPr>
            </w:pPr>
            <w:r>
              <w:rPr>
                <w:rFonts w:hint="eastAsia" w:hAnsi="宋体"/>
                <w:b/>
                <w:bCs/>
                <w:iCs/>
                <w:sz w:val="24"/>
                <w:szCs w:val="24"/>
                <w:lang w:val="zh-TW"/>
              </w:rPr>
              <w:t>9.</w:t>
            </w:r>
            <w:r>
              <w:rPr>
                <w:rFonts w:hint="eastAsia" w:hAnsi="宋体"/>
                <w:b/>
                <w:iCs/>
                <w:color w:val="000000" w:themeColor="text1"/>
                <w:sz w:val="24"/>
                <w:szCs w:val="24"/>
                <w14:textFill>
                  <w14:solidFill>
                    <w14:schemeClr w14:val="tx1"/>
                  </w14:solidFill>
                </w14:textFill>
              </w:rPr>
              <w:t>公司最近有无改革</w:t>
            </w:r>
            <w:r>
              <w:rPr>
                <w:rFonts w:hint="eastAsia" w:hAnsi="宋体"/>
                <w:b/>
                <w:iCs/>
                <w:color w:val="000000" w:themeColor="text1"/>
                <w:sz w:val="24"/>
                <w:szCs w:val="24"/>
                <w:lang w:val="zh-CN"/>
                <w14:textFill>
                  <w14:solidFill>
                    <w14:schemeClr w14:val="tx1"/>
                  </w14:solidFill>
                </w14:textFill>
              </w:rPr>
              <w:t>计划</w:t>
            </w:r>
            <w:r>
              <w:rPr>
                <w:rFonts w:hint="eastAsia" w:hAnsi="宋体"/>
                <w:b/>
                <w:bCs/>
                <w:iCs/>
                <w:sz w:val="24"/>
                <w:szCs w:val="24"/>
              </w:rPr>
              <w:t>？院所改制进展情况如何？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sz w:val="24"/>
                <w:szCs w:val="24"/>
              </w:rPr>
              <w:t>公司从实施核心团队持股计划到母公司机载成为“双百行动”的企业，在改革方面一直起着先锋模范的作用</w:t>
            </w:r>
            <w:r>
              <w:rPr>
                <w:rFonts w:hint="eastAsia" w:hAnsi="宋体"/>
                <w:iCs/>
                <w:sz w:val="24"/>
                <w:szCs w:val="24"/>
                <w:lang w:val="zh-TW"/>
              </w:rPr>
              <w:t>。</w:t>
            </w:r>
            <w:r>
              <w:rPr>
                <w:rFonts w:hint="eastAsia" w:hAnsi="宋体"/>
                <w:bCs/>
                <w:iCs/>
                <w:sz w:val="24"/>
                <w:szCs w:val="24"/>
              </w:rPr>
              <w:t>公司一直在积极推进院所改制工作，从国家层面上，政策上的障碍已得到解决，</w:t>
            </w:r>
            <w:r>
              <w:rPr>
                <w:rFonts w:hint="eastAsia" w:hAnsi="宋体"/>
                <w:bCs/>
                <w:iCs/>
                <w:color w:val="000000" w:themeColor="text1"/>
                <w:sz w:val="24"/>
                <w:szCs w:val="24"/>
                <w14:textFill>
                  <w14:solidFill>
                    <w14:schemeClr w14:val="tx1"/>
                  </w14:solidFill>
                </w14:textFill>
              </w:rPr>
              <w:t>公司正在大力推进相关流程。</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10</w:t>
            </w:r>
            <w:r>
              <w:rPr>
                <w:rFonts w:hint="eastAsia" w:hAnsi="宋体"/>
                <w:b/>
                <w:bCs/>
                <w:iCs/>
                <w:sz w:val="24"/>
                <w:szCs w:val="24"/>
                <w:lang w:val="zh-TW"/>
              </w:rPr>
              <w:t>.</w:t>
            </w:r>
            <w:r>
              <w:rPr>
                <w:rFonts w:hint="eastAsia" w:hAnsi="宋体"/>
                <w:b/>
                <w:iCs/>
                <w:color w:val="000000" w:themeColor="text1"/>
                <w:sz w:val="24"/>
                <w:szCs w:val="24"/>
                <w14:textFill>
                  <w14:solidFill>
                    <w14:schemeClr w14:val="tx1"/>
                  </w14:solidFill>
                </w14:textFill>
              </w:rPr>
              <w:t>公司各项产业收入比例如何</w:t>
            </w:r>
            <w:r>
              <w:rPr>
                <w:rFonts w:hint="eastAsia" w:hAnsi="宋体"/>
                <w:b/>
                <w:bCs/>
                <w:iCs/>
                <w:sz w:val="24"/>
                <w:szCs w:val="24"/>
              </w:rPr>
              <w:t>？</w:t>
            </w:r>
          </w:p>
          <w:p>
            <w:pPr>
              <w:spacing w:line="480" w:lineRule="exact"/>
              <w:ind w:firstLine="480" w:firstLineChars="200"/>
              <w:jc w:val="left"/>
              <w:rPr>
                <w:rFonts w:hAnsi="宋体"/>
                <w:bCs/>
                <w:iCs/>
                <w:sz w:val="24"/>
                <w:szCs w:val="24"/>
              </w:rPr>
            </w:pPr>
            <w:r>
              <w:rPr>
                <w:rFonts w:hint="eastAsia" w:hAnsi="宋体"/>
                <w:iCs/>
                <w:sz w:val="24"/>
                <w:szCs w:val="24"/>
              </w:rPr>
              <w:t>2018年</w:t>
            </w:r>
            <w:r>
              <w:rPr>
                <w:rFonts w:hint="eastAsia" w:hAnsi="宋体"/>
                <w:iCs/>
                <w:sz w:val="24"/>
                <w:szCs w:val="24"/>
                <w:lang w:val="zh-TW"/>
              </w:rPr>
              <w:t>公司</w:t>
            </w:r>
            <w:r>
              <w:rPr>
                <w:rFonts w:hint="eastAsia" w:hAnsi="宋体"/>
                <w:iCs/>
                <w:sz w:val="24"/>
                <w:szCs w:val="24"/>
              </w:rPr>
              <w:t>营收构成：航空产品65.24%，非航空产品32.44%，现代服务业及其他2.32%，详见公司2018年年报，2019年及今后航空产品预计占比会进一步提升。</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11</w:t>
            </w:r>
            <w:r>
              <w:rPr>
                <w:rFonts w:hint="eastAsia" w:hAnsi="宋体"/>
                <w:b/>
                <w:bCs/>
                <w:iCs/>
                <w:sz w:val="24"/>
                <w:szCs w:val="24"/>
                <w:lang w:val="zh-TW"/>
              </w:rPr>
              <w:t>.</w:t>
            </w:r>
            <w:r>
              <w:rPr>
                <w:rFonts w:hint="eastAsia" w:hAnsi="宋体"/>
                <w:b/>
                <w:iCs/>
                <w:color w:val="000000" w:themeColor="text1"/>
                <w:sz w:val="24"/>
                <w:szCs w:val="24"/>
                <w14:textFill>
                  <w14:solidFill>
                    <w14:schemeClr w14:val="tx1"/>
                  </w14:solidFill>
                </w14:textFill>
              </w:rPr>
              <w:t>公司未来三年行业增速预计如何</w:t>
            </w:r>
            <w:r>
              <w:rPr>
                <w:rFonts w:hint="eastAsia" w:hAnsi="宋体"/>
                <w:b/>
                <w:bCs/>
                <w:iCs/>
                <w:sz w:val="24"/>
                <w:szCs w:val="24"/>
              </w:rPr>
              <w:t>？</w:t>
            </w:r>
          </w:p>
          <w:p>
            <w:pPr>
              <w:spacing w:line="480" w:lineRule="exact"/>
              <w:ind w:firstLine="480" w:firstLineChars="200"/>
              <w:jc w:val="left"/>
              <w:rPr>
                <w:rFonts w:hAnsi="宋体"/>
                <w:bCs/>
                <w:iCs/>
                <w:sz w:val="24"/>
                <w:szCs w:val="24"/>
              </w:rPr>
            </w:pPr>
            <w:r>
              <w:rPr>
                <w:rFonts w:hint="eastAsia" w:hAnsi="宋体"/>
                <w:iCs/>
                <w:sz w:val="24"/>
                <w:szCs w:val="24"/>
              </w:rPr>
              <w:t>依照往年数据来看，预计会比整个航空产业高出3%的增长。</w:t>
            </w:r>
          </w:p>
          <w:p>
            <w:pPr>
              <w:widowControl/>
              <w:spacing w:line="480" w:lineRule="exact"/>
              <w:ind w:firstLine="482" w:firstLineChars="200"/>
              <w:jc w:val="left"/>
              <w:rPr>
                <w:rFonts w:hAnsi="宋体"/>
                <w:b/>
                <w:bCs/>
                <w:iCs/>
                <w:sz w:val="24"/>
                <w:szCs w:val="24"/>
              </w:rPr>
            </w:pPr>
            <w:r>
              <w:rPr>
                <w:rFonts w:hint="eastAsia" w:hAnsi="宋体"/>
                <w:b/>
                <w:bCs/>
                <w:iCs/>
                <w:sz w:val="24"/>
                <w:szCs w:val="24"/>
              </w:rPr>
              <w:t>12</w:t>
            </w:r>
            <w:r>
              <w:rPr>
                <w:rFonts w:hint="eastAsia" w:hAnsi="宋体"/>
                <w:b/>
                <w:bCs/>
                <w:iCs/>
                <w:sz w:val="24"/>
                <w:szCs w:val="24"/>
                <w:lang w:val="zh-TW"/>
              </w:rPr>
              <w:t>.</w:t>
            </w:r>
            <w:r>
              <w:rPr>
                <w:rFonts w:hint="eastAsia" w:hAnsi="宋体"/>
                <w:b/>
                <w:iCs/>
                <w:color w:val="000000" w:themeColor="text1"/>
                <w:sz w:val="24"/>
                <w:szCs w:val="24"/>
                <w14:textFill>
                  <w14:solidFill>
                    <w14:schemeClr w14:val="tx1"/>
                  </w14:solidFill>
                </w14:textFill>
              </w:rPr>
              <w:t>C919项目对公司业绩贡献如何</w:t>
            </w:r>
            <w:r>
              <w:rPr>
                <w:rFonts w:hint="eastAsia" w:hAnsi="宋体"/>
                <w:b/>
                <w:bCs/>
                <w:iCs/>
                <w:sz w:val="24"/>
                <w:szCs w:val="24"/>
              </w:rPr>
              <w:t>？未来增长情况预测？</w:t>
            </w:r>
          </w:p>
          <w:p>
            <w:pPr>
              <w:spacing w:line="480" w:lineRule="exact"/>
              <w:ind w:firstLine="480" w:firstLineChars="200"/>
              <w:jc w:val="left"/>
              <w:rPr>
                <w:rFonts w:hAnsi="宋体"/>
                <w:bCs/>
                <w:iCs/>
                <w:sz w:val="24"/>
                <w:szCs w:val="24"/>
              </w:rPr>
            </w:pPr>
            <w:r>
              <w:rPr>
                <w:rFonts w:hint="eastAsia" w:hAnsi="宋体"/>
                <w:iCs/>
                <w:sz w:val="24"/>
                <w:szCs w:val="24"/>
              </w:rPr>
              <w:t>目前公司民机产业不足5%，C919项目当前对公司业绩贡献较小，未来“十四五”期间公司主要收入增长还来源于军机，预计要到“十五五”民机才能对公司业绩有较大贡献。</w:t>
            </w:r>
          </w:p>
          <w:p>
            <w:pPr>
              <w:widowControl/>
              <w:spacing w:line="480" w:lineRule="exact"/>
              <w:ind w:firstLine="482" w:firstLineChars="200"/>
              <w:jc w:val="left"/>
              <w:rPr>
                <w:rFonts w:hAnsi="宋体"/>
                <w:b/>
                <w:bCs/>
                <w:iCs/>
                <w:sz w:val="24"/>
                <w:szCs w:val="24"/>
                <w:lang w:val="zh-CN"/>
              </w:rPr>
            </w:pPr>
            <w:r>
              <w:rPr>
                <w:rFonts w:hint="eastAsia" w:hAnsi="宋体"/>
                <w:b/>
                <w:bCs/>
                <w:iCs/>
                <w:sz w:val="24"/>
                <w:szCs w:val="24"/>
              </w:rPr>
              <w:t>13.公司产品主要集中在哪些机型上？</w:t>
            </w:r>
          </w:p>
          <w:p>
            <w:pPr>
              <w:spacing w:line="480" w:lineRule="exact"/>
              <w:ind w:firstLine="480" w:firstLineChars="200"/>
              <w:jc w:val="left"/>
              <w:rPr>
                <w:rFonts w:hAnsi="宋体"/>
                <w:bCs/>
                <w:iCs/>
                <w:sz w:val="24"/>
                <w:szCs w:val="24"/>
              </w:rPr>
            </w:pPr>
            <w:r>
              <w:rPr>
                <w:rFonts w:hint="eastAsia" w:hAnsi="宋体"/>
                <w:bCs/>
                <w:iCs/>
                <w:sz w:val="24"/>
                <w:szCs w:val="24"/>
                <w:lang w:bidi="ar"/>
              </w:rPr>
              <w:t>目前国产军机上的机电产品几乎均由公司及母公司生产研制</w:t>
            </w:r>
            <w:r>
              <w:rPr>
                <w:rFonts w:hint="eastAsia" w:hAnsi="宋体"/>
                <w:bCs/>
                <w:iCs/>
                <w:sz w:val="24"/>
                <w:szCs w:val="24"/>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sz w:val="24"/>
                <w:szCs w:val="24"/>
              </w:rPr>
            </w:pPr>
            <w:r>
              <w:rPr>
                <w:rFonts w:hint="eastAsia" w:ascii="宋体" w:hAnsi="宋体"/>
                <w:b/>
                <w:bCs/>
                <w:iCs/>
                <w:sz w:val="24"/>
                <w:szCs w:val="24"/>
              </w:rPr>
              <w:t>附件清单（如有）</w:t>
            </w:r>
          </w:p>
        </w:tc>
        <w:tc>
          <w:tcPr>
            <w:tcW w:w="8080" w:type="dxa"/>
            <w:shd w:val="clear" w:color="auto" w:fill="auto"/>
          </w:tcPr>
          <w:p>
            <w:pPr>
              <w:spacing w:line="480" w:lineRule="atLeast"/>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sz w:val="24"/>
                <w:szCs w:val="24"/>
              </w:rPr>
            </w:pPr>
            <w:r>
              <w:rPr>
                <w:rFonts w:hint="eastAsia" w:ascii="宋体" w:hAnsi="宋体"/>
                <w:b/>
                <w:bCs/>
                <w:iCs/>
                <w:sz w:val="24"/>
                <w:szCs w:val="24"/>
              </w:rPr>
              <w:t>日期</w:t>
            </w:r>
          </w:p>
        </w:tc>
        <w:tc>
          <w:tcPr>
            <w:tcW w:w="8080" w:type="dxa"/>
            <w:shd w:val="clear" w:color="auto" w:fill="auto"/>
          </w:tcPr>
          <w:p>
            <w:pPr>
              <w:spacing w:line="480" w:lineRule="atLeast"/>
              <w:rPr>
                <w:bCs/>
                <w:iCs/>
                <w:sz w:val="24"/>
                <w:szCs w:val="24"/>
              </w:rPr>
            </w:pPr>
            <w:r>
              <w:rPr>
                <w:bCs/>
                <w:iCs/>
                <w:sz w:val="24"/>
                <w:szCs w:val="24"/>
              </w:rPr>
              <w:t>20</w:t>
            </w:r>
            <w:r>
              <w:rPr>
                <w:rFonts w:hint="eastAsia"/>
                <w:bCs/>
                <w:iCs/>
                <w:sz w:val="24"/>
                <w:szCs w:val="24"/>
              </w:rPr>
              <w:t>20</w:t>
            </w:r>
            <w:r>
              <w:rPr>
                <w:bCs/>
                <w:iCs/>
                <w:sz w:val="24"/>
                <w:szCs w:val="24"/>
              </w:rPr>
              <w:t>年</w:t>
            </w:r>
            <w:r>
              <w:rPr>
                <w:rFonts w:hint="eastAsia"/>
                <w:bCs/>
                <w:iCs/>
                <w:sz w:val="24"/>
                <w:szCs w:val="24"/>
              </w:rPr>
              <w:t>2</w:t>
            </w:r>
            <w:r>
              <w:rPr>
                <w:bCs/>
                <w:iCs/>
                <w:sz w:val="24"/>
                <w:szCs w:val="24"/>
              </w:rPr>
              <w:t>月</w:t>
            </w:r>
            <w:r>
              <w:rPr>
                <w:rFonts w:hint="eastAsia"/>
                <w:bCs/>
                <w:iCs/>
                <w:sz w:val="24"/>
                <w:szCs w:val="24"/>
              </w:rPr>
              <w:t>20</w:t>
            </w:r>
            <w:r>
              <w:rPr>
                <w:bCs/>
                <w:iCs/>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4"/>
    <w:rsid w:val="00005088"/>
    <w:rsid w:val="00007121"/>
    <w:rsid w:val="00012EE1"/>
    <w:rsid w:val="0001675E"/>
    <w:rsid w:val="000169A5"/>
    <w:rsid w:val="000471B9"/>
    <w:rsid w:val="000527C8"/>
    <w:rsid w:val="000528DC"/>
    <w:rsid w:val="00052CB2"/>
    <w:rsid w:val="00060DFE"/>
    <w:rsid w:val="00074B73"/>
    <w:rsid w:val="00090157"/>
    <w:rsid w:val="000A04DA"/>
    <w:rsid w:val="000A39D1"/>
    <w:rsid w:val="000A5A32"/>
    <w:rsid w:val="000B0BE4"/>
    <w:rsid w:val="000B16AB"/>
    <w:rsid w:val="000C01F1"/>
    <w:rsid w:val="000C0EA8"/>
    <w:rsid w:val="000C45D4"/>
    <w:rsid w:val="000D150A"/>
    <w:rsid w:val="000D179D"/>
    <w:rsid w:val="000D4C05"/>
    <w:rsid w:val="000D4C69"/>
    <w:rsid w:val="000E3156"/>
    <w:rsid w:val="000F0AB9"/>
    <w:rsid w:val="000F0B74"/>
    <w:rsid w:val="000F6479"/>
    <w:rsid w:val="000F64DA"/>
    <w:rsid w:val="000F678C"/>
    <w:rsid w:val="000F7347"/>
    <w:rsid w:val="000F7C8E"/>
    <w:rsid w:val="001011AA"/>
    <w:rsid w:val="001054D7"/>
    <w:rsid w:val="00107E4C"/>
    <w:rsid w:val="00110B10"/>
    <w:rsid w:val="0011470F"/>
    <w:rsid w:val="00117DFF"/>
    <w:rsid w:val="00120333"/>
    <w:rsid w:val="001256E4"/>
    <w:rsid w:val="00145853"/>
    <w:rsid w:val="00146053"/>
    <w:rsid w:val="00147C29"/>
    <w:rsid w:val="00147FC8"/>
    <w:rsid w:val="00156A45"/>
    <w:rsid w:val="0015797F"/>
    <w:rsid w:val="00167CFA"/>
    <w:rsid w:val="00183023"/>
    <w:rsid w:val="00183E3F"/>
    <w:rsid w:val="001853B1"/>
    <w:rsid w:val="0018590B"/>
    <w:rsid w:val="00192D61"/>
    <w:rsid w:val="001A3991"/>
    <w:rsid w:val="001A78DD"/>
    <w:rsid w:val="001B4CEF"/>
    <w:rsid w:val="001C0C55"/>
    <w:rsid w:val="001C1453"/>
    <w:rsid w:val="001C1831"/>
    <w:rsid w:val="001C49CA"/>
    <w:rsid w:val="001C6AF0"/>
    <w:rsid w:val="001D795B"/>
    <w:rsid w:val="001F67FF"/>
    <w:rsid w:val="002058E9"/>
    <w:rsid w:val="0021228D"/>
    <w:rsid w:val="00221407"/>
    <w:rsid w:val="00225902"/>
    <w:rsid w:val="002263E7"/>
    <w:rsid w:val="002315F7"/>
    <w:rsid w:val="00232EA2"/>
    <w:rsid w:val="00240BD7"/>
    <w:rsid w:val="0024131C"/>
    <w:rsid w:val="00243349"/>
    <w:rsid w:val="0024568C"/>
    <w:rsid w:val="0025030D"/>
    <w:rsid w:val="0025190F"/>
    <w:rsid w:val="00252201"/>
    <w:rsid w:val="00252B20"/>
    <w:rsid w:val="002604B3"/>
    <w:rsid w:val="002631FE"/>
    <w:rsid w:val="002632BD"/>
    <w:rsid w:val="00263715"/>
    <w:rsid w:val="002637C6"/>
    <w:rsid w:val="0026381D"/>
    <w:rsid w:val="00271D62"/>
    <w:rsid w:val="002776D8"/>
    <w:rsid w:val="0028042C"/>
    <w:rsid w:val="002819D6"/>
    <w:rsid w:val="00284DC5"/>
    <w:rsid w:val="00292614"/>
    <w:rsid w:val="00293720"/>
    <w:rsid w:val="0029406E"/>
    <w:rsid w:val="002A707C"/>
    <w:rsid w:val="002B11D7"/>
    <w:rsid w:val="002B13CF"/>
    <w:rsid w:val="002B39FA"/>
    <w:rsid w:val="002B5234"/>
    <w:rsid w:val="002B536A"/>
    <w:rsid w:val="002D41FB"/>
    <w:rsid w:val="002E45D3"/>
    <w:rsid w:val="002E6E90"/>
    <w:rsid w:val="002F0C67"/>
    <w:rsid w:val="002F4640"/>
    <w:rsid w:val="00305479"/>
    <w:rsid w:val="00306C40"/>
    <w:rsid w:val="00314D0B"/>
    <w:rsid w:val="00334B9D"/>
    <w:rsid w:val="00335B06"/>
    <w:rsid w:val="003363AE"/>
    <w:rsid w:val="00337637"/>
    <w:rsid w:val="00346330"/>
    <w:rsid w:val="00347637"/>
    <w:rsid w:val="00350176"/>
    <w:rsid w:val="0037335B"/>
    <w:rsid w:val="00376F98"/>
    <w:rsid w:val="0038033D"/>
    <w:rsid w:val="0038105E"/>
    <w:rsid w:val="003826FF"/>
    <w:rsid w:val="003857B9"/>
    <w:rsid w:val="00385E4C"/>
    <w:rsid w:val="00392AC9"/>
    <w:rsid w:val="003A124F"/>
    <w:rsid w:val="003A4755"/>
    <w:rsid w:val="003B146D"/>
    <w:rsid w:val="003B2194"/>
    <w:rsid w:val="003B3996"/>
    <w:rsid w:val="003B6D24"/>
    <w:rsid w:val="003E4094"/>
    <w:rsid w:val="003E63E0"/>
    <w:rsid w:val="003F19B6"/>
    <w:rsid w:val="003F46B0"/>
    <w:rsid w:val="003F7839"/>
    <w:rsid w:val="00404687"/>
    <w:rsid w:val="00407B0F"/>
    <w:rsid w:val="00407CDD"/>
    <w:rsid w:val="00412E8C"/>
    <w:rsid w:val="004169F3"/>
    <w:rsid w:val="004310C4"/>
    <w:rsid w:val="00437BAD"/>
    <w:rsid w:val="00443CC8"/>
    <w:rsid w:val="00451D6A"/>
    <w:rsid w:val="00452511"/>
    <w:rsid w:val="00452A2C"/>
    <w:rsid w:val="00472C35"/>
    <w:rsid w:val="004730FE"/>
    <w:rsid w:val="00473393"/>
    <w:rsid w:val="004735B7"/>
    <w:rsid w:val="004767E5"/>
    <w:rsid w:val="00482E38"/>
    <w:rsid w:val="0048304F"/>
    <w:rsid w:val="0048534F"/>
    <w:rsid w:val="004864A4"/>
    <w:rsid w:val="004916D4"/>
    <w:rsid w:val="004926BD"/>
    <w:rsid w:val="004A055C"/>
    <w:rsid w:val="004B4346"/>
    <w:rsid w:val="004C058D"/>
    <w:rsid w:val="004C2ABA"/>
    <w:rsid w:val="004C475A"/>
    <w:rsid w:val="004C5053"/>
    <w:rsid w:val="004D05E2"/>
    <w:rsid w:val="004D2EDF"/>
    <w:rsid w:val="004D43F5"/>
    <w:rsid w:val="004D714B"/>
    <w:rsid w:val="004E09B0"/>
    <w:rsid w:val="004E171D"/>
    <w:rsid w:val="004E30E0"/>
    <w:rsid w:val="004E4C9A"/>
    <w:rsid w:val="004E662C"/>
    <w:rsid w:val="004F1C8B"/>
    <w:rsid w:val="004F48E1"/>
    <w:rsid w:val="004F4A47"/>
    <w:rsid w:val="005023AC"/>
    <w:rsid w:val="0050322F"/>
    <w:rsid w:val="00513C86"/>
    <w:rsid w:val="005140E4"/>
    <w:rsid w:val="0051737D"/>
    <w:rsid w:val="005251EA"/>
    <w:rsid w:val="00526CD8"/>
    <w:rsid w:val="005330AA"/>
    <w:rsid w:val="005375C2"/>
    <w:rsid w:val="00540554"/>
    <w:rsid w:val="0054108A"/>
    <w:rsid w:val="00542E17"/>
    <w:rsid w:val="00546954"/>
    <w:rsid w:val="0055434B"/>
    <w:rsid w:val="0055784A"/>
    <w:rsid w:val="00560D18"/>
    <w:rsid w:val="005761B7"/>
    <w:rsid w:val="0058058D"/>
    <w:rsid w:val="00582557"/>
    <w:rsid w:val="005A03EF"/>
    <w:rsid w:val="005B01A1"/>
    <w:rsid w:val="005B027B"/>
    <w:rsid w:val="005B2768"/>
    <w:rsid w:val="005B6CF5"/>
    <w:rsid w:val="005C195F"/>
    <w:rsid w:val="005C2304"/>
    <w:rsid w:val="005C2484"/>
    <w:rsid w:val="005C2E98"/>
    <w:rsid w:val="005C3261"/>
    <w:rsid w:val="005C7C9C"/>
    <w:rsid w:val="005D25A4"/>
    <w:rsid w:val="005E6F54"/>
    <w:rsid w:val="005F2DBD"/>
    <w:rsid w:val="005F5734"/>
    <w:rsid w:val="005F63CF"/>
    <w:rsid w:val="006001E0"/>
    <w:rsid w:val="006002A2"/>
    <w:rsid w:val="00606289"/>
    <w:rsid w:val="00607658"/>
    <w:rsid w:val="00613CC5"/>
    <w:rsid w:val="00621552"/>
    <w:rsid w:val="00621D3B"/>
    <w:rsid w:val="00624E62"/>
    <w:rsid w:val="00633529"/>
    <w:rsid w:val="00634696"/>
    <w:rsid w:val="00647592"/>
    <w:rsid w:val="00660E04"/>
    <w:rsid w:val="00665805"/>
    <w:rsid w:val="0067611F"/>
    <w:rsid w:val="006827F8"/>
    <w:rsid w:val="00684660"/>
    <w:rsid w:val="006853A0"/>
    <w:rsid w:val="00686921"/>
    <w:rsid w:val="0068787F"/>
    <w:rsid w:val="00692814"/>
    <w:rsid w:val="00694660"/>
    <w:rsid w:val="0069621D"/>
    <w:rsid w:val="00697C6A"/>
    <w:rsid w:val="006A676E"/>
    <w:rsid w:val="006B1307"/>
    <w:rsid w:val="006B6B40"/>
    <w:rsid w:val="006B73E0"/>
    <w:rsid w:val="006C1097"/>
    <w:rsid w:val="006C59FD"/>
    <w:rsid w:val="006D278B"/>
    <w:rsid w:val="006D3F98"/>
    <w:rsid w:val="006D4AFB"/>
    <w:rsid w:val="006E0B37"/>
    <w:rsid w:val="006E2621"/>
    <w:rsid w:val="006E2BDD"/>
    <w:rsid w:val="006E485F"/>
    <w:rsid w:val="006E6D78"/>
    <w:rsid w:val="006E7DDA"/>
    <w:rsid w:val="006F4074"/>
    <w:rsid w:val="00713D75"/>
    <w:rsid w:val="00715BDB"/>
    <w:rsid w:val="00727244"/>
    <w:rsid w:val="007313B4"/>
    <w:rsid w:val="00732EDE"/>
    <w:rsid w:val="007450FF"/>
    <w:rsid w:val="007460DC"/>
    <w:rsid w:val="00751F7D"/>
    <w:rsid w:val="007557B7"/>
    <w:rsid w:val="007615D5"/>
    <w:rsid w:val="0076735D"/>
    <w:rsid w:val="0076752B"/>
    <w:rsid w:val="00767CC9"/>
    <w:rsid w:val="00771443"/>
    <w:rsid w:val="00772972"/>
    <w:rsid w:val="00780CDF"/>
    <w:rsid w:val="0078145C"/>
    <w:rsid w:val="00781EA2"/>
    <w:rsid w:val="00785FBC"/>
    <w:rsid w:val="00790488"/>
    <w:rsid w:val="0079517D"/>
    <w:rsid w:val="007A0BA5"/>
    <w:rsid w:val="007B5FC4"/>
    <w:rsid w:val="007B78C6"/>
    <w:rsid w:val="007C5717"/>
    <w:rsid w:val="007D014A"/>
    <w:rsid w:val="007D3E0F"/>
    <w:rsid w:val="007D5471"/>
    <w:rsid w:val="007F1DD0"/>
    <w:rsid w:val="00800B44"/>
    <w:rsid w:val="00802556"/>
    <w:rsid w:val="0080596D"/>
    <w:rsid w:val="00806EC4"/>
    <w:rsid w:val="00811614"/>
    <w:rsid w:val="0081256A"/>
    <w:rsid w:val="008151D6"/>
    <w:rsid w:val="008158E5"/>
    <w:rsid w:val="008158E8"/>
    <w:rsid w:val="00820A04"/>
    <w:rsid w:val="00823892"/>
    <w:rsid w:val="00823B70"/>
    <w:rsid w:val="0082454E"/>
    <w:rsid w:val="008252FF"/>
    <w:rsid w:val="0083340F"/>
    <w:rsid w:val="008345E9"/>
    <w:rsid w:val="00834B7D"/>
    <w:rsid w:val="008405DA"/>
    <w:rsid w:val="008466FE"/>
    <w:rsid w:val="00850D1B"/>
    <w:rsid w:val="00862971"/>
    <w:rsid w:val="00862B16"/>
    <w:rsid w:val="00872BF3"/>
    <w:rsid w:val="00874F9C"/>
    <w:rsid w:val="00876D92"/>
    <w:rsid w:val="00877D00"/>
    <w:rsid w:val="0088785B"/>
    <w:rsid w:val="008915E0"/>
    <w:rsid w:val="00896F40"/>
    <w:rsid w:val="008A75C0"/>
    <w:rsid w:val="008B0DDA"/>
    <w:rsid w:val="008B73DF"/>
    <w:rsid w:val="008B7BC4"/>
    <w:rsid w:val="008C43B0"/>
    <w:rsid w:val="008C76BC"/>
    <w:rsid w:val="008D0672"/>
    <w:rsid w:val="008D2C36"/>
    <w:rsid w:val="008D3716"/>
    <w:rsid w:val="008D4FC4"/>
    <w:rsid w:val="008D6B05"/>
    <w:rsid w:val="008D716B"/>
    <w:rsid w:val="008D7B36"/>
    <w:rsid w:val="008E607A"/>
    <w:rsid w:val="008F2736"/>
    <w:rsid w:val="008F3AA4"/>
    <w:rsid w:val="00902A07"/>
    <w:rsid w:val="0090359A"/>
    <w:rsid w:val="00904624"/>
    <w:rsid w:val="00932B30"/>
    <w:rsid w:val="00933624"/>
    <w:rsid w:val="009342AC"/>
    <w:rsid w:val="00936492"/>
    <w:rsid w:val="009428BA"/>
    <w:rsid w:val="00943403"/>
    <w:rsid w:val="0094693D"/>
    <w:rsid w:val="0095126B"/>
    <w:rsid w:val="009534B8"/>
    <w:rsid w:val="00953767"/>
    <w:rsid w:val="00955DB1"/>
    <w:rsid w:val="00960057"/>
    <w:rsid w:val="009633CA"/>
    <w:rsid w:val="00963566"/>
    <w:rsid w:val="00963644"/>
    <w:rsid w:val="00963F5C"/>
    <w:rsid w:val="009664F6"/>
    <w:rsid w:val="00966819"/>
    <w:rsid w:val="0097097F"/>
    <w:rsid w:val="00973F7F"/>
    <w:rsid w:val="009840DA"/>
    <w:rsid w:val="00990017"/>
    <w:rsid w:val="009A43D2"/>
    <w:rsid w:val="009D40AB"/>
    <w:rsid w:val="009E2C3B"/>
    <w:rsid w:val="009E7697"/>
    <w:rsid w:val="009F616B"/>
    <w:rsid w:val="00A0454F"/>
    <w:rsid w:val="00A13EB6"/>
    <w:rsid w:val="00A141B2"/>
    <w:rsid w:val="00A15C65"/>
    <w:rsid w:val="00A2145D"/>
    <w:rsid w:val="00A224B2"/>
    <w:rsid w:val="00A2254B"/>
    <w:rsid w:val="00A26084"/>
    <w:rsid w:val="00A2787E"/>
    <w:rsid w:val="00A308C4"/>
    <w:rsid w:val="00A33004"/>
    <w:rsid w:val="00A340EA"/>
    <w:rsid w:val="00A428B8"/>
    <w:rsid w:val="00A55103"/>
    <w:rsid w:val="00A619E7"/>
    <w:rsid w:val="00A6283E"/>
    <w:rsid w:val="00A62A1A"/>
    <w:rsid w:val="00A72E02"/>
    <w:rsid w:val="00A82041"/>
    <w:rsid w:val="00A824AA"/>
    <w:rsid w:val="00A90128"/>
    <w:rsid w:val="00A92EC4"/>
    <w:rsid w:val="00A946EE"/>
    <w:rsid w:val="00AA04B0"/>
    <w:rsid w:val="00AB0954"/>
    <w:rsid w:val="00AC4A43"/>
    <w:rsid w:val="00AC4AA8"/>
    <w:rsid w:val="00AC4DA3"/>
    <w:rsid w:val="00AE4897"/>
    <w:rsid w:val="00AE4EF5"/>
    <w:rsid w:val="00AF0979"/>
    <w:rsid w:val="00AF1C83"/>
    <w:rsid w:val="00B0642C"/>
    <w:rsid w:val="00B06EFC"/>
    <w:rsid w:val="00B121A5"/>
    <w:rsid w:val="00B16399"/>
    <w:rsid w:val="00B17007"/>
    <w:rsid w:val="00B25BFD"/>
    <w:rsid w:val="00B26D8E"/>
    <w:rsid w:val="00B33CC1"/>
    <w:rsid w:val="00B349A3"/>
    <w:rsid w:val="00B35515"/>
    <w:rsid w:val="00B37463"/>
    <w:rsid w:val="00B45828"/>
    <w:rsid w:val="00B47D23"/>
    <w:rsid w:val="00B47E2C"/>
    <w:rsid w:val="00B53FD2"/>
    <w:rsid w:val="00B5729D"/>
    <w:rsid w:val="00B6023C"/>
    <w:rsid w:val="00B61F90"/>
    <w:rsid w:val="00B62018"/>
    <w:rsid w:val="00B72C3D"/>
    <w:rsid w:val="00B74C9C"/>
    <w:rsid w:val="00B756F5"/>
    <w:rsid w:val="00B81FBD"/>
    <w:rsid w:val="00B82327"/>
    <w:rsid w:val="00B84193"/>
    <w:rsid w:val="00B93260"/>
    <w:rsid w:val="00B941EA"/>
    <w:rsid w:val="00BA6635"/>
    <w:rsid w:val="00BA6E6F"/>
    <w:rsid w:val="00BB0B6D"/>
    <w:rsid w:val="00BB0E8C"/>
    <w:rsid w:val="00BB3510"/>
    <w:rsid w:val="00BB4B27"/>
    <w:rsid w:val="00BB73E1"/>
    <w:rsid w:val="00BC12C8"/>
    <w:rsid w:val="00BC4AB7"/>
    <w:rsid w:val="00BC4AC9"/>
    <w:rsid w:val="00BC5BD1"/>
    <w:rsid w:val="00BC6C32"/>
    <w:rsid w:val="00BD273A"/>
    <w:rsid w:val="00BF3AED"/>
    <w:rsid w:val="00BF689A"/>
    <w:rsid w:val="00C1590F"/>
    <w:rsid w:val="00C15914"/>
    <w:rsid w:val="00C21395"/>
    <w:rsid w:val="00C25A35"/>
    <w:rsid w:val="00C33704"/>
    <w:rsid w:val="00C35DED"/>
    <w:rsid w:val="00C42493"/>
    <w:rsid w:val="00C45040"/>
    <w:rsid w:val="00C47B1F"/>
    <w:rsid w:val="00C534CB"/>
    <w:rsid w:val="00C53E62"/>
    <w:rsid w:val="00C61362"/>
    <w:rsid w:val="00C616FA"/>
    <w:rsid w:val="00C72291"/>
    <w:rsid w:val="00C73EB2"/>
    <w:rsid w:val="00C756A3"/>
    <w:rsid w:val="00C771E0"/>
    <w:rsid w:val="00C837C6"/>
    <w:rsid w:val="00C84AED"/>
    <w:rsid w:val="00C86ECD"/>
    <w:rsid w:val="00C86FC0"/>
    <w:rsid w:val="00C9523F"/>
    <w:rsid w:val="00C95948"/>
    <w:rsid w:val="00CC0F4A"/>
    <w:rsid w:val="00CC7FCE"/>
    <w:rsid w:val="00CD13DD"/>
    <w:rsid w:val="00CD2972"/>
    <w:rsid w:val="00CD3F14"/>
    <w:rsid w:val="00CD4542"/>
    <w:rsid w:val="00CD798F"/>
    <w:rsid w:val="00CE2BCC"/>
    <w:rsid w:val="00CE712A"/>
    <w:rsid w:val="00CE776D"/>
    <w:rsid w:val="00CF2D5C"/>
    <w:rsid w:val="00CF4994"/>
    <w:rsid w:val="00CF5F35"/>
    <w:rsid w:val="00D012B9"/>
    <w:rsid w:val="00D0206C"/>
    <w:rsid w:val="00D057B7"/>
    <w:rsid w:val="00D168B3"/>
    <w:rsid w:val="00D209D6"/>
    <w:rsid w:val="00D43A32"/>
    <w:rsid w:val="00D4746A"/>
    <w:rsid w:val="00D50030"/>
    <w:rsid w:val="00D63C69"/>
    <w:rsid w:val="00D70DC1"/>
    <w:rsid w:val="00D81D41"/>
    <w:rsid w:val="00D8748B"/>
    <w:rsid w:val="00D93EDF"/>
    <w:rsid w:val="00DA44BA"/>
    <w:rsid w:val="00DA7356"/>
    <w:rsid w:val="00DB13DB"/>
    <w:rsid w:val="00DB4F07"/>
    <w:rsid w:val="00DC3F77"/>
    <w:rsid w:val="00DC68AD"/>
    <w:rsid w:val="00DC7368"/>
    <w:rsid w:val="00DD0B95"/>
    <w:rsid w:val="00DD3094"/>
    <w:rsid w:val="00DE0BF6"/>
    <w:rsid w:val="00DE4300"/>
    <w:rsid w:val="00DE7FCF"/>
    <w:rsid w:val="00DF45E7"/>
    <w:rsid w:val="00E03BEA"/>
    <w:rsid w:val="00E05DC6"/>
    <w:rsid w:val="00E11CDD"/>
    <w:rsid w:val="00E14F27"/>
    <w:rsid w:val="00E15235"/>
    <w:rsid w:val="00E1698B"/>
    <w:rsid w:val="00E172CC"/>
    <w:rsid w:val="00E22A92"/>
    <w:rsid w:val="00E5730A"/>
    <w:rsid w:val="00E60197"/>
    <w:rsid w:val="00E61580"/>
    <w:rsid w:val="00E76190"/>
    <w:rsid w:val="00E8104D"/>
    <w:rsid w:val="00E931ED"/>
    <w:rsid w:val="00E964DD"/>
    <w:rsid w:val="00EA0D7F"/>
    <w:rsid w:val="00EA187A"/>
    <w:rsid w:val="00EA38BC"/>
    <w:rsid w:val="00EA5A4C"/>
    <w:rsid w:val="00EA7ADF"/>
    <w:rsid w:val="00EB02F1"/>
    <w:rsid w:val="00EC72DF"/>
    <w:rsid w:val="00ED03E2"/>
    <w:rsid w:val="00ED31A6"/>
    <w:rsid w:val="00ED5B50"/>
    <w:rsid w:val="00EF56C4"/>
    <w:rsid w:val="00EF64D2"/>
    <w:rsid w:val="00F01D55"/>
    <w:rsid w:val="00F03718"/>
    <w:rsid w:val="00F05066"/>
    <w:rsid w:val="00F068C4"/>
    <w:rsid w:val="00F13C79"/>
    <w:rsid w:val="00F173E1"/>
    <w:rsid w:val="00F27F1D"/>
    <w:rsid w:val="00F35BFF"/>
    <w:rsid w:val="00F36007"/>
    <w:rsid w:val="00F45E57"/>
    <w:rsid w:val="00F51CEE"/>
    <w:rsid w:val="00F64D32"/>
    <w:rsid w:val="00F835DB"/>
    <w:rsid w:val="00F85596"/>
    <w:rsid w:val="00F865C2"/>
    <w:rsid w:val="00F914CD"/>
    <w:rsid w:val="00F94BE7"/>
    <w:rsid w:val="00F96022"/>
    <w:rsid w:val="00F9684D"/>
    <w:rsid w:val="00FA2DF7"/>
    <w:rsid w:val="00FA39AD"/>
    <w:rsid w:val="00FA7B1A"/>
    <w:rsid w:val="00FC0F8A"/>
    <w:rsid w:val="00FC29BB"/>
    <w:rsid w:val="00FD2E2A"/>
    <w:rsid w:val="00FE1AF9"/>
    <w:rsid w:val="00FE39DF"/>
    <w:rsid w:val="00FE4615"/>
    <w:rsid w:val="00FF09A4"/>
    <w:rsid w:val="08612B36"/>
    <w:rsid w:val="096634C4"/>
    <w:rsid w:val="0A286DF5"/>
    <w:rsid w:val="13422C2E"/>
    <w:rsid w:val="14C07404"/>
    <w:rsid w:val="1D8B6A01"/>
    <w:rsid w:val="213C7DB9"/>
    <w:rsid w:val="21A9674C"/>
    <w:rsid w:val="21E14D80"/>
    <w:rsid w:val="252159E5"/>
    <w:rsid w:val="31143652"/>
    <w:rsid w:val="35EE7675"/>
    <w:rsid w:val="38D408DB"/>
    <w:rsid w:val="3B704094"/>
    <w:rsid w:val="3DA45D76"/>
    <w:rsid w:val="3E1E3137"/>
    <w:rsid w:val="3EF64716"/>
    <w:rsid w:val="435231CD"/>
    <w:rsid w:val="453301B5"/>
    <w:rsid w:val="498E291C"/>
    <w:rsid w:val="49FC5BE8"/>
    <w:rsid w:val="4D68053C"/>
    <w:rsid w:val="510310BE"/>
    <w:rsid w:val="5125271A"/>
    <w:rsid w:val="51DA5E27"/>
    <w:rsid w:val="529C529B"/>
    <w:rsid w:val="52FB5D0E"/>
    <w:rsid w:val="545C3CF3"/>
    <w:rsid w:val="54F9306B"/>
    <w:rsid w:val="56AD449E"/>
    <w:rsid w:val="5E0176FC"/>
    <w:rsid w:val="63E879E4"/>
    <w:rsid w:val="67303B2E"/>
    <w:rsid w:val="69D812BA"/>
    <w:rsid w:val="6B854CF1"/>
    <w:rsid w:val="6F8F01D2"/>
    <w:rsid w:val="74BD105B"/>
    <w:rsid w:val="769A61C5"/>
    <w:rsid w:val="76ED25B8"/>
    <w:rsid w:val="7810128F"/>
    <w:rsid w:val="78D904AA"/>
    <w:rsid w:val="7AEA388B"/>
    <w:rsid w:val="7B7046EE"/>
    <w:rsid w:val="7BDB13BE"/>
    <w:rsid w:val="7C9D5016"/>
    <w:rsid w:val="7DE4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3681C-6BB3-4336-9801-47AF9AD83096}">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582</Words>
  <Characters>3320</Characters>
  <Lines>27</Lines>
  <Paragraphs>7</Paragraphs>
  <TotalTime>12</TotalTime>
  <ScaleCrop>false</ScaleCrop>
  <LinksUpToDate>false</LinksUpToDate>
  <CharactersWithSpaces>3895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2020-02-20T07:41:00Z</dcterms:created>
  <dc:creator>avicpub</dc:creator>
  <cp:lastModifiedBy>张伟</cp:lastModifiedBy>
  <cp:lastPrinted>2020-02-20T07:21:00Z</cp:lastPrinted>
  <dcterms:modified xsi:type="dcterms:W3CDTF">2020-02-20T08:02:06Z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_DocHome">
    <vt:i4>-1890169205</vt:i4>
  </property>
</Properties>
</file>