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3" w:rsidRPr="003645D7" w:rsidRDefault="00E67C63" w:rsidP="008F0667">
      <w:pPr>
        <w:spacing w:beforeLines="50" w:afterLines="50" w:line="400" w:lineRule="exact"/>
        <w:ind w:firstLineChars="98" w:firstLine="236"/>
        <w:rPr>
          <w:rFonts w:ascii="宋体"/>
          <w:b/>
          <w:bCs/>
          <w:iCs/>
          <w:color w:val="000000"/>
          <w:sz w:val="24"/>
        </w:rPr>
      </w:pPr>
      <w:r w:rsidRPr="004604D8"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002585</w:t>
      </w:r>
      <w:r w:rsidRPr="004604D8">
        <w:rPr>
          <w:rFonts w:ascii="宋体" w:hAnsi="宋体"/>
          <w:b/>
          <w:bCs/>
          <w:iCs/>
          <w:color w:val="000000"/>
          <w:sz w:val="24"/>
        </w:rPr>
        <w:t xml:space="preserve">      </w:t>
      </w:r>
      <w:r>
        <w:rPr>
          <w:rFonts w:ascii="宋体" w:hAnsi="宋体"/>
          <w:b/>
          <w:bCs/>
          <w:iCs/>
          <w:color w:val="000000"/>
          <w:sz w:val="24"/>
        </w:rPr>
        <w:t xml:space="preserve">    </w:t>
      </w:r>
      <w:r w:rsidRPr="004604D8">
        <w:rPr>
          <w:rFonts w:ascii="宋体" w:hAnsi="宋体"/>
          <w:b/>
          <w:bCs/>
          <w:iCs/>
          <w:color w:val="000000"/>
          <w:sz w:val="24"/>
        </w:rPr>
        <w:t xml:space="preserve">      </w:t>
      </w:r>
      <w:r>
        <w:rPr>
          <w:rFonts w:ascii="宋体" w:hAnsi="宋体"/>
          <w:b/>
          <w:bCs/>
          <w:iCs/>
          <w:color w:val="000000"/>
          <w:sz w:val="24"/>
        </w:rPr>
        <w:t xml:space="preserve">  </w:t>
      </w:r>
      <w:r w:rsidRPr="004604D8">
        <w:rPr>
          <w:rFonts w:ascii="宋体" w:hAnsi="宋体"/>
          <w:b/>
          <w:bCs/>
          <w:iCs/>
          <w:color w:val="000000"/>
          <w:sz w:val="24"/>
        </w:rPr>
        <w:t xml:space="preserve">           </w:t>
      </w:r>
      <w:r w:rsidRPr="004604D8">
        <w:rPr>
          <w:rFonts w:ascii="宋体" w:hAnsi="宋体" w:hint="eastAsia"/>
          <w:b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/>
          <w:bCs/>
          <w:iCs/>
          <w:color w:val="000000"/>
          <w:sz w:val="24"/>
        </w:rPr>
        <w:t>双星新材</w:t>
      </w:r>
    </w:p>
    <w:p w:rsidR="00E67C63" w:rsidRDefault="00E67C63" w:rsidP="008F0667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江苏双星彩塑新材料股份有限公司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E67C63" w:rsidRPr="00A94694" w:rsidRDefault="00E67C63" w:rsidP="00A678C4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746B4E">
        <w:rPr>
          <w:rFonts w:ascii="宋体" w:hAnsi="宋体"/>
          <w:bCs/>
          <w:iCs/>
          <w:color w:val="000000"/>
          <w:sz w:val="24"/>
        </w:rPr>
        <w:t>20</w:t>
      </w:r>
      <w:r w:rsidR="000F5C6D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/>
          <w:bCs/>
          <w:iCs/>
          <w:color w:val="000000"/>
          <w:sz w:val="24"/>
        </w:rPr>
        <w:t>-00</w:t>
      </w:r>
      <w:r w:rsidR="00746B4E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200"/>
      </w:tblGrid>
      <w:tr w:rsidR="00E67C63" w:rsidRPr="00225DCF" w:rsidTr="00867E09">
        <w:trPr>
          <w:trHeight w:val="2431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00" w:type="dxa"/>
          </w:tcPr>
          <w:p w:rsidR="00E67C63" w:rsidRPr="00225DCF" w:rsidRDefault="000F5C6D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</w:t>
            </w:r>
            <w:r w:rsidR="00E67C63" w:rsidRPr="00174E09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67C63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</w:t>
            </w:r>
            <w:r w:rsidRPr="00174E09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新闻发布会</w:t>
            </w:r>
            <w:r w:rsidRPr="00174E09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</w:t>
            </w: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Pr="00225DCF">
              <w:rPr>
                <w:rFonts w:ascii="宋体"/>
                <w:bCs/>
                <w:iCs/>
                <w:color w:val="000000"/>
                <w:sz w:val="24"/>
              </w:rPr>
              <w:tab/>
            </w:r>
            <w:r w:rsidR="000F5C6D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        </w:t>
            </w:r>
            <w:r w:rsidR="00507D64"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0F5C6D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eq \o\ac(</w:instrText>
            </w:r>
            <w:r w:rsidR="000F5C6D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□</w:instrText>
            </w:r>
            <w:r w:rsidR="000F5C6D" w:rsidRPr="00225DCF">
              <w:rPr>
                <w:rFonts w:ascii="宋体"/>
                <w:bCs/>
                <w:iCs/>
                <w:color w:val="000000"/>
                <w:sz w:val="24"/>
              </w:rPr>
              <w:instrText>,</w:instrText>
            </w:r>
            <w:r w:rsidR="000F5C6D"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√</w:instrText>
            </w:r>
            <w:r w:rsidR="000F5C6D" w:rsidRPr="00225DCF">
              <w:rPr>
                <w:rFonts w:ascii="宋体" w:hAnsi="宋体"/>
                <w:bCs/>
                <w:iCs/>
                <w:color w:val="000000"/>
                <w:sz w:val="24"/>
              </w:rPr>
              <w:instrText>)</w:instrText>
            </w:r>
            <w:r w:rsidR="00507D64" w:rsidRPr="00225DCF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  <w:p w:rsidR="00E67C63" w:rsidRPr="00225DCF" w:rsidRDefault="00E67C63" w:rsidP="00174E09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Pr="00174E09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174E09">
              <w:rPr>
                <w:rFonts w:ascii="宋体" w:hAnsi="宋体" w:hint="eastAsia"/>
                <w:bCs/>
                <w:iCs/>
                <w:color w:val="000000"/>
                <w:sz w:val="24"/>
              </w:rPr>
              <w:t>（请文字说明其他活动内容）</w:t>
            </w:r>
          </w:p>
        </w:tc>
      </w:tr>
      <w:tr w:rsidR="00E67C63" w:rsidRPr="00225DCF" w:rsidTr="004156D5">
        <w:trPr>
          <w:trHeight w:val="1272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00" w:type="dxa"/>
            <w:vAlign w:val="center"/>
          </w:tcPr>
          <w:p w:rsidR="00746B4E" w:rsidRPr="00867E09" w:rsidRDefault="00867E09" w:rsidP="00185EF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皓熙资本</w:t>
            </w:r>
            <w:r w:rsidR="00746B4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 贺</w:t>
            </w:r>
          </w:p>
        </w:tc>
      </w:tr>
      <w:tr w:rsidR="00E67C63" w:rsidRPr="00225DCF" w:rsidTr="00185EFC">
        <w:trPr>
          <w:trHeight w:val="710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00" w:type="dxa"/>
            <w:vAlign w:val="center"/>
          </w:tcPr>
          <w:p w:rsidR="00E67C63" w:rsidRPr="00225DCF" w:rsidRDefault="00746B4E" w:rsidP="000F5C6D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020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F5C6D"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 w:rsidR="00E67C63" w:rsidRPr="00225DC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67C63" w:rsidRPr="00225DCF" w:rsidTr="00FD1619">
        <w:trPr>
          <w:trHeight w:val="676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jc w:val="center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00" w:type="dxa"/>
            <w:vAlign w:val="center"/>
          </w:tcPr>
          <w:p w:rsidR="00E67C63" w:rsidRPr="00225DCF" w:rsidRDefault="004156D5" w:rsidP="00185EF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E67C63" w:rsidRPr="00225DCF" w:rsidTr="00FD1619">
        <w:trPr>
          <w:trHeight w:val="1126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00" w:type="dxa"/>
            <w:vAlign w:val="center"/>
          </w:tcPr>
          <w:p w:rsidR="00867E09" w:rsidRPr="004156D5" w:rsidRDefault="00E67C63" w:rsidP="00185EF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董事会秘书：吴迪</w:t>
            </w:r>
          </w:p>
        </w:tc>
      </w:tr>
      <w:tr w:rsidR="00E67C63" w:rsidRPr="00225DCF" w:rsidTr="00867E09">
        <w:trPr>
          <w:trHeight w:val="3105"/>
        </w:trPr>
        <w:tc>
          <w:tcPr>
            <w:tcW w:w="1800" w:type="dxa"/>
            <w:vAlign w:val="center"/>
          </w:tcPr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67C63" w:rsidRPr="00225DCF" w:rsidRDefault="00E67C63" w:rsidP="00867E09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200" w:type="dxa"/>
          </w:tcPr>
          <w:p w:rsidR="00405AA8" w:rsidRPr="00405AA8" w:rsidRDefault="00405AA8" w:rsidP="00405AA8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25DCF">
              <w:rPr>
                <w:rFonts w:ascii="宋体" w:hAnsi="宋体" w:hint="eastAsia"/>
                <w:sz w:val="24"/>
              </w:rPr>
              <w:t>主要交流问题如下：</w:t>
            </w:r>
          </w:p>
          <w:p w:rsidR="00E67C63" w:rsidRPr="004156D5" w:rsidRDefault="00185EFC" w:rsidP="00340D53">
            <w:pPr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</w:t>
            </w:r>
            <w:r w:rsidR="008F0667" w:rsidRPr="008F0667">
              <w:rPr>
                <w:rFonts w:ascii="宋体" w:hAnsi="宋体"/>
                <w:b/>
                <w:sz w:val="24"/>
              </w:rPr>
              <w:t>截止今日，生产线复工率和产能利用率如何，双星如何确保稳定开工？</w:t>
            </w:r>
          </w:p>
          <w:p w:rsidR="00E67C63" w:rsidRPr="004156D5" w:rsidRDefault="00E67C63" w:rsidP="008F0667">
            <w:pPr>
              <w:widowControl/>
              <w:spacing w:beforeLines="50" w:afterLines="5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FD1619">
              <w:rPr>
                <w:rFonts w:ascii="宋体" w:hAnsi="宋体" w:hint="eastAsia"/>
                <w:sz w:val="24"/>
              </w:rPr>
              <w:t>公司订单量充足</w:t>
            </w:r>
            <w:r w:rsidR="004156D5" w:rsidRPr="004156D5">
              <w:rPr>
                <w:rFonts w:ascii="宋体" w:hAnsi="宋体" w:hint="eastAsia"/>
                <w:sz w:val="24"/>
              </w:rPr>
              <w:t>，</w:t>
            </w:r>
            <w:r w:rsidR="00FD1619">
              <w:rPr>
                <w:rFonts w:ascii="宋体" w:hAnsi="宋体" w:hint="eastAsia"/>
                <w:sz w:val="24"/>
              </w:rPr>
              <w:t>春节期间正常生产。</w:t>
            </w:r>
            <w:r w:rsidR="00162A5D" w:rsidRPr="004156D5">
              <w:rPr>
                <w:rFonts w:ascii="宋体" w:hAnsi="宋体" w:hint="eastAsia"/>
                <w:sz w:val="24"/>
              </w:rPr>
              <w:t>工人</w:t>
            </w:r>
            <w:r w:rsidR="00FD1619">
              <w:rPr>
                <w:rFonts w:ascii="宋体" w:hAnsi="宋体" w:hint="eastAsia"/>
                <w:sz w:val="24"/>
              </w:rPr>
              <w:t>绝大部分</w:t>
            </w:r>
            <w:r w:rsidR="00162A5D" w:rsidRPr="004156D5">
              <w:rPr>
                <w:rFonts w:ascii="宋体" w:hAnsi="宋体" w:hint="eastAsia"/>
                <w:sz w:val="24"/>
              </w:rPr>
              <w:t>都是本地人，</w:t>
            </w:r>
            <w:r w:rsidR="004156D5" w:rsidRPr="004156D5">
              <w:rPr>
                <w:rFonts w:ascii="宋体" w:hAnsi="宋体" w:hint="eastAsia"/>
                <w:sz w:val="24"/>
              </w:rPr>
              <w:t>公司员工运转正常。</w:t>
            </w:r>
            <w:r w:rsidR="00FD1619">
              <w:rPr>
                <w:rFonts w:ascii="宋体" w:hAnsi="宋体" w:hint="eastAsia"/>
                <w:sz w:val="24"/>
              </w:rPr>
              <w:t>接政府对疫情防控要求</w:t>
            </w:r>
            <w:r w:rsidR="004156D5" w:rsidRPr="004156D5">
              <w:rPr>
                <w:rFonts w:ascii="宋体" w:hAnsi="宋体" w:hint="eastAsia"/>
                <w:sz w:val="24"/>
              </w:rPr>
              <w:t>公司在第一时间成立新型冠状病毒防控工作</w:t>
            </w:r>
            <w:r w:rsidR="00FD1619">
              <w:rPr>
                <w:rFonts w:ascii="宋体" w:hAnsi="宋体" w:hint="eastAsia"/>
                <w:sz w:val="24"/>
              </w:rPr>
              <w:t>小</w:t>
            </w:r>
            <w:r w:rsidR="004156D5" w:rsidRPr="004156D5">
              <w:rPr>
                <w:rFonts w:ascii="宋体" w:hAnsi="宋体" w:hint="eastAsia"/>
                <w:sz w:val="24"/>
              </w:rPr>
              <w:t>组，制定详细的防控措施和制度，配备充足的防护用品和消毒物品等防疫物资。从佩戴口罩、洗手消毒、测量体温</w:t>
            </w:r>
            <w:r w:rsidR="00FD1619">
              <w:rPr>
                <w:rFonts w:ascii="宋体" w:hAnsi="宋体" w:hint="eastAsia"/>
                <w:sz w:val="24"/>
              </w:rPr>
              <w:t>、分散用餐不聚集</w:t>
            </w:r>
            <w:r w:rsidR="004156D5" w:rsidRPr="004156D5">
              <w:rPr>
                <w:rFonts w:ascii="宋体" w:hAnsi="宋体" w:hint="eastAsia"/>
                <w:sz w:val="24"/>
              </w:rPr>
              <w:t>等各个方面加以落实员工自我防护。</w:t>
            </w:r>
          </w:p>
          <w:p w:rsidR="00AE2DB3" w:rsidRDefault="00AE2DB3" w:rsidP="00AE2DB3">
            <w:pPr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</w:t>
            </w:r>
            <w:r w:rsidR="004156D5" w:rsidRPr="004156D5">
              <w:rPr>
                <w:rFonts w:ascii="宋体" w:hAnsi="宋体" w:hint="eastAsia"/>
                <w:b/>
                <w:sz w:val="24"/>
              </w:rPr>
              <w:t>公司下游客户目前有无订单取消或者延期的可能？</w:t>
            </w:r>
          </w:p>
          <w:p w:rsidR="00B81522" w:rsidRDefault="00AE2DB3" w:rsidP="008F0667">
            <w:pPr>
              <w:widowControl/>
              <w:spacing w:beforeLines="50" w:afterLines="5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FD1619">
              <w:rPr>
                <w:rFonts w:ascii="宋体" w:hAnsi="宋体" w:hint="eastAsia"/>
                <w:sz w:val="24"/>
              </w:rPr>
              <w:t>公司下游客户无订单取消现象并有序接单中</w:t>
            </w:r>
            <w:r w:rsidR="00162A5D">
              <w:rPr>
                <w:rFonts w:ascii="宋体" w:hAnsi="宋体" w:hint="eastAsia"/>
                <w:sz w:val="24"/>
              </w:rPr>
              <w:t>。</w:t>
            </w:r>
          </w:p>
          <w:p w:rsidR="004156D5" w:rsidRDefault="004156D5" w:rsidP="004156D5">
            <w:pPr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3</w:t>
            </w:r>
            <w:r w:rsidR="00C46F3E">
              <w:rPr>
                <w:rFonts w:ascii="宋体" w:hAnsi="宋体" w:hint="eastAsia"/>
                <w:b/>
                <w:sz w:val="24"/>
              </w:rPr>
              <w:t>自公司复工以来</w:t>
            </w:r>
            <w:r w:rsidR="00C46F3E" w:rsidRPr="00C46F3E">
              <w:rPr>
                <w:rFonts w:ascii="宋体" w:hAnsi="宋体" w:hint="eastAsia"/>
                <w:b/>
                <w:sz w:val="24"/>
              </w:rPr>
              <w:t>，</w:t>
            </w:r>
            <w:r w:rsidR="00C46F3E">
              <w:rPr>
                <w:rFonts w:ascii="宋体" w:hAnsi="宋体" w:hint="eastAsia"/>
                <w:b/>
                <w:sz w:val="24"/>
              </w:rPr>
              <w:t>公司的</w:t>
            </w:r>
            <w:r w:rsidR="00C46F3E" w:rsidRPr="00C46F3E">
              <w:rPr>
                <w:rFonts w:ascii="宋体" w:hAnsi="宋体" w:hint="eastAsia"/>
                <w:b/>
                <w:sz w:val="24"/>
              </w:rPr>
              <w:t>生产线复工率和产能利用率是否维持100%？</w:t>
            </w:r>
          </w:p>
          <w:p w:rsidR="004156D5" w:rsidRDefault="004156D5" w:rsidP="008F0667">
            <w:pPr>
              <w:widowControl/>
              <w:spacing w:beforeLines="50" w:afterLines="5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C46F3E">
              <w:rPr>
                <w:rFonts w:ascii="宋体" w:hAnsi="宋体" w:hint="eastAsia"/>
                <w:sz w:val="24"/>
              </w:rPr>
              <w:t>公司</w:t>
            </w:r>
            <w:r w:rsidR="00C46F3E" w:rsidRPr="00C46F3E">
              <w:rPr>
                <w:rFonts w:ascii="宋体" w:hAnsi="宋体"/>
                <w:sz w:val="24"/>
              </w:rPr>
              <w:t>订单充足。受疫情影响，</w:t>
            </w:r>
            <w:r w:rsidR="00FD1619">
              <w:rPr>
                <w:rFonts w:ascii="宋体" w:hAnsi="宋体" w:hint="eastAsia"/>
                <w:sz w:val="24"/>
              </w:rPr>
              <w:t>前期交通运输物流稍受影响，目前交通恢复正常，正加大日发货交易量</w:t>
            </w:r>
            <w:r w:rsidRPr="004156D5">
              <w:rPr>
                <w:rFonts w:ascii="宋体" w:hAnsi="宋体" w:hint="eastAsia"/>
                <w:sz w:val="24"/>
              </w:rPr>
              <w:t>。</w:t>
            </w:r>
          </w:p>
          <w:p w:rsidR="004156D5" w:rsidRDefault="00162A5D" w:rsidP="00C46F3E">
            <w:pPr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4156D5">
              <w:rPr>
                <w:rFonts w:ascii="宋体" w:hAnsi="宋体" w:hint="eastAsia"/>
                <w:b/>
                <w:sz w:val="24"/>
              </w:rPr>
              <w:t>、</w:t>
            </w:r>
            <w:r w:rsidR="00C46F3E" w:rsidRPr="00C46F3E">
              <w:rPr>
                <w:rFonts w:ascii="宋体" w:hAnsi="宋体" w:hint="eastAsia"/>
                <w:b/>
                <w:sz w:val="24"/>
              </w:rPr>
              <w:t>公司国外客户的订单是否受到运输管制的影响？</w:t>
            </w:r>
          </w:p>
          <w:p w:rsidR="004156D5" w:rsidRDefault="004156D5" w:rsidP="008F0667">
            <w:pPr>
              <w:widowControl/>
              <w:spacing w:beforeLines="50" w:afterLines="5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FD1619">
              <w:rPr>
                <w:rFonts w:ascii="宋体" w:hAnsi="宋体" w:hint="eastAsia"/>
                <w:sz w:val="24"/>
              </w:rPr>
              <w:t>国外客户订单正常交货，前期做好防控措施</w:t>
            </w:r>
            <w:r w:rsidR="005D0170">
              <w:rPr>
                <w:rFonts w:ascii="宋体" w:hAnsi="宋体" w:hint="eastAsia"/>
                <w:sz w:val="24"/>
              </w:rPr>
              <w:t>通过</w:t>
            </w:r>
            <w:r w:rsidR="00FD1619">
              <w:rPr>
                <w:rFonts w:ascii="宋体" w:hAnsi="宋体" w:hint="eastAsia"/>
                <w:sz w:val="24"/>
              </w:rPr>
              <w:t>政府协调未受影响</w:t>
            </w:r>
            <w:r w:rsidR="00C46F3E" w:rsidRPr="00C46F3E">
              <w:rPr>
                <w:rFonts w:ascii="宋体" w:hAnsi="宋体" w:hint="eastAsia"/>
                <w:sz w:val="24"/>
              </w:rPr>
              <w:t>。</w:t>
            </w:r>
          </w:p>
          <w:p w:rsidR="004156D5" w:rsidRDefault="00162A5D" w:rsidP="004156D5">
            <w:pPr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4156D5">
              <w:rPr>
                <w:rFonts w:ascii="宋体" w:hAnsi="宋体" w:hint="eastAsia"/>
                <w:b/>
                <w:sz w:val="24"/>
              </w:rPr>
              <w:t>、</w:t>
            </w:r>
            <w:r w:rsidR="00667A1E">
              <w:rPr>
                <w:rFonts w:ascii="宋体" w:hAnsi="宋体" w:hint="eastAsia"/>
                <w:b/>
                <w:sz w:val="24"/>
              </w:rPr>
              <w:t>公司的光学膜项目，</w:t>
            </w:r>
            <w:r w:rsidR="00667A1E" w:rsidRPr="00667A1E">
              <w:rPr>
                <w:rFonts w:ascii="宋体" w:hAnsi="宋体" w:hint="eastAsia"/>
                <w:b/>
                <w:sz w:val="24"/>
              </w:rPr>
              <w:t>国内大客户TCL，京东方需求比重是否增加</w:t>
            </w:r>
            <w:r w:rsidR="004156D5" w:rsidRPr="004156D5">
              <w:rPr>
                <w:rFonts w:ascii="宋体" w:hAnsi="宋体" w:hint="eastAsia"/>
                <w:b/>
                <w:sz w:val="24"/>
              </w:rPr>
              <w:t>？</w:t>
            </w:r>
          </w:p>
          <w:p w:rsidR="004156D5" w:rsidRPr="004A5DDB" w:rsidRDefault="004156D5" w:rsidP="008F0667">
            <w:pPr>
              <w:widowControl/>
              <w:spacing w:beforeLines="50" w:afterLines="5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4A5DDB">
              <w:rPr>
                <w:rFonts w:ascii="宋体" w:hAnsi="宋体" w:hint="eastAsia"/>
                <w:sz w:val="24"/>
              </w:rPr>
              <w:t>答：</w:t>
            </w:r>
            <w:r w:rsidR="008A4F84">
              <w:rPr>
                <w:rFonts w:ascii="宋体" w:hAnsi="宋体" w:hint="eastAsia"/>
                <w:sz w:val="24"/>
              </w:rPr>
              <w:t>根据产品不同</w:t>
            </w:r>
            <w:r w:rsidR="00667A1E" w:rsidRPr="00667A1E">
              <w:rPr>
                <w:rFonts w:ascii="宋体" w:hAnsi="宋体"/>
                <w:sz w:val="24"/>
              </w:rPr>
              <w:t>光学膜片板块客户订单量稳定，</w:t>
            </w:r>
            <w:r w:rsidR="00162A5D">
              <w:rPr>
                <w:rFonts w:ascii="宋体" w:hAnsi="宋体"/>
                <w:sz w:val="24"/>
              </w:rPr>
              <w:t>国内</w:t>
            </w:r>
            <w:r w:rsidR="008A4F84">
              <w:rPr>
                <w:rFonts w:ascii="宋体" w:hAnsi="宋体" w:hint="eastAsia"/>
                <w:sz w:val="24"/>
              </w:rPr>
              <w:t>品牌客户</w:t>
            </w:r>
            <w:r w:rsidR="00162A5D">
              <w:rPr>
                <w:rFonts w:ascii="宋体" w:hAnsi="宋体"/>
                <w:sz w:val="24"/>
              </w:rPr>
              <w:t>订单稳定增加，京东方新年招标成功。三星</w:t>
            </w:r>
            <w:r w:rsidR="00667A1E" w:rsidRPr="00667A1E">
              <w:rPr>
                <w:rFonts w:ascii="宋体" w:hAnsi="宋体"/>
                <w:sz w:val="24"/>
              </w:rPr>
              <w:t>同比</w:t>
            </w:r>
            <w:r w:rsidR="00FD1619">
              <w:rPr>
                <w:rFonts w:ascii="宋体" w:hAnsi="宋体" w:hint="eastAsia"/>
                <w:sz w:val="24"/>
              </w:rPr>
              <w:t>快速</w:t>
            </w:r>
            <w:r w:rsidR="00667A1E" w:rsidRPr="00667A1E">
              <w:rPr>
                <w:rFonts w:ascii="宋体" w:hAnsi="宋体"/>
                <w:sz w:val="24"/>
              </w:rPr>
              <w:t>增长。华为产品通过认证开始对接代工厂。</w:t>
            </w:r>
          </w:p>
        </w:tc>
      </w:tr>
      <w:tr w:rsidR="00E67C63" w:rsidRPr="00225DCF" w:rsidTr="00AE2DB3">
        <w:trPr>
          <w:trHeight w:val="741"/>
        </w:trPr>
        <w:tc>
          <w:tcPr>
            <w:tcW w:w="1800" w:type="dxa"/>
            <w:vAlign w:val="center"/>
          </w:tcPr>
          <w:p w:rsidR="0077023C" w:rsidRDefault="00E67C63" w:rsidP="0077023C">
            <w:pPr>
              <w:spacing w:line="480" w:lineRule="atLeast"/>
              <w:ind w:firstLineChars="100" w:firstLine="24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E67C63" w:rsidRPr="00225DCF" w:rsidRDefault="00E67C63" w:rsidP="0077023C">
            <w:pPr>
              <w:spacing w:line="480" w:lineRule="atLeast"/>
              <w:ind w:firstLineChars="100" w:firstLine="241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225D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00" w:type="dxa"/>
            <w:vAlign w:val="center"/>
          </w:tcPr>
          <w:p w:rsidR="00E67C63" w:rsidRPr="00225DCF" w:rsidRDefault="00E67C63" w:rsidP="00AE2DB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:rsidR="00E67C63" w:rsidRDefault="00E67C63" w:rsidP="00694DF4"/>
    <w:sectPr w:rsidR="00E67C63" w:rsidSect="006030FA">
      <w:headerReference w:type="default" r:id="rId6"/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6E" w:rsidRDefault="00A77C6E">
      <w:r>
        <w:separator/>
      </w:r>
    </w:p>
  </w:endnote>
  <w:endnote w:type="continuationSeparator" w:id="0">
    <w:p w:rsidR="00A77C6E" w:rsidRDefault="00A7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507D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15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522" w:rsidRDefault="00B815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507D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15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0667">
      <w:rPr>
        <w:rStyle w:val="a4"/>
        <w:noProof/>
      </w:rPr>
      <w:t>1</w:t>
    </w:r>
    <w:r>
      <w:rPr>
        <w:rStyle w:val="a4"/>
      </w:rPr>
      <w:fldChar w:fldCharType="end"/>
    </w:r>
  </w:p>
  <w:p w:rsidR="00B81522" w:rsidRDefault="00B81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6E" w:rsidRDefault="00A77C6E">
      <w:r>
        <w:separator/>
      </w:r>
    </w:p>
  </w:footnote>
  <w:footnote w:type="continuationSeparator" w:id="0">
    <w:p w:rsidR="00A77C6E" w:rsidRDefault="00A77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2" w:rsidRDefault="00B81522" w:rsidP="00413CC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C4"/>
    <w:rsid w:val="00004143"/>
    <w:rsid w:val="00007EC3"/>
    <w:rsid w:val="0001385E"/>
    <w:rsid w:val="00014681"/>
    <w:rsid w:val="00017493"/>
    <w:rsid w:val="00020EE2"/>
    <w:rsid w:val="00026892"/>
    <w:rsid w:val="00034807"/>
    <w:rsid w:val="00036620"/>
    <w:rsid w:val="00040F4A"/>
    <w:rsid w:val="00044BF6"/>
    <w:rsid w:val="00044EC3"/>
    <w:rsid w:val="000462E1"/>
    <w:rsid w:val="00056798"/>
    <w:rsid w:val="00060A6E"/>
    <w:rsid w:val="00062389"/>
    <w:rsid w:val="00062411"/>
    <w:rsid w:val="00064ECC"/>
    <w:rsid w:val="000650CF"/>
    <w:rsid w:val="00070AD8"/>
    <w:rsid w:val="0007455E"/>
    <w:rsid w:val="00084560"/>
    <w:rsid w:val="000858DF"/>
    <w:rsid w:val="0008728A"/>
    <w:rsid w:val="000A3FAA"/>
    <w:rsid w:val="000A50AB"/>
    <w:rsid w:val="000A5BC9"/>
    <w:rsid w:val="000A765A"/>
    <w:rsid w:val="000A7DAF"/>
    <w:rsid w:val="000B5E7E"/>
    <w:rsid w:val="000C16D8"/>
    <w:rsid w:val="000C2D58"/>
    <w:rsid w:val="000C496F"/>
    <w:rsid w:val="000C77C4"/>
    <w:rsid w:val="000D0BD0"/>
    <w:rsid w:val="000D3DF7"/>
    <w:rsid w:val="000D5C8C"/>
    <w:rsid w:val="000D7972"/>
    <w:rsid w:val="000E1BA9"/>
    <w:rsid w:val="000E22CC"/>
    <w:rsid w:val="000E6F89"/>
    <w:rsid w:val="000F49D5"/>
    <w:rsid w:val="000F5C6D"/>
    <w:rsid w:val="000F5CC0"/>
    <w:rsid w:val="001001FB"/>
    <w:rsid w:val="0010180A"/>
    <w:rsid w:val="001058E5"/>
    <w:rsid w:val="00122E90"/>
    <w:rsid w:val="0012304C"/>
    <w:rsid w:val="0012501A"/>
    <w:rsid w:val="001259AC"/>
    <w:rsid w:val="00134231"/>
    <w:rsid w:val="0013574D"/>
    <w:rsid w:val="001450F8"/>
    <w:rsid w:val="00146147"/>
    <w:rsid w:val="00153CF3"/>
    <w:rsid w:val="00157E50"/>
    <w:rsid w:val="00161E02"/>
    <w:rsid w:val="001622B0"/>
    <w:rsid w:val="00162A5D"/>
    <w:rsid w:val="001658BA"/>
    <w:rsid w:val="001742C4"/>
    <w:rsid w:val="00174E09"/>
    <w:rsid w:val="001758EC"/>
    <w:rsid w:val="001833B9"/>
    <w:rsid w:val="00185EFC"/>
    <w:rsid w:val="00190E7F"/>
    <w:rsid w:val="00193301"/>
    <w:rsid w:val="001935F8"/>
    <w:rsid w:val="001A1578"/>
    <w:rsid w:val="001A1A57"/>
    <w:rsid w:val="001A5252"/>
    <w:rsid w:val="001A79F7"/>
    <w:rsid w:val="001B1109"/>
    <w:rsid w:val="001B54C9"/>
    <w:rsid w:val="001C077B"/>
    <w:rsid w:val="001C71E3"/>
    <w:rsid w:val="001C7D8E"/>
    <w:rsid w:val="001D1FFD"/>
    <w:rsid w:val="001D4B26"/>
    <w:rsid w:val="001D63DC"/>
    <w:rsid w:val="001E010C"/>
    <w:rsid w:val="001E137C"/>
    <w:rsid w:val="001E2E15"/>
    <w:rsid w:val="001E6944"/>
    <w:rsid w:val="001E7B50"/>
    <w:rsid w:val="001F39D9"/>
    <w:rsid w:val="001F5D83"/>
    <w:rsid w:val="001F6925"/>
    <w:rsid w:val="001F7B72"/>
    <w:rsid w:val="0020162C"/>
    <w:rsid w:val="002041DE"/>
    <w:rsid w:val="00205870"/>
    <w:rsid w:val="00212EBD"/>
    <w:rsid w:val="00213E32"/>
    <w:rsid w:val="0021657D"/>
    <w:rsid w:val="00220034"/>
    <w:rsid w:val="00225DCF"/>
    <w:rsid w:val="00230BE2"/>
    <w:rsid w:val="0023508D"/>
    <w:rsid w:val="002357BE"/>
    <w:rsid w:val="00236CBB"/>
    <w:rsid w:val="00237CB2"/>
    <w:rsid w:val="002422EF"/>
    <w:rsid w:val="002423D4"/>
    <w:rsid w:val="0024540F"/>
    <w:rsid w:val="002514CE"/>
    <w:rsid w:val="002657A1"/>
    <w:rsid w:val="00271200"/>
    <w:rsid w:val="0027340B"/>
    <w:rsid w:val="00275CDF"/>
    <w:rsid w:val="002809E8"/>
    <w:rsid w:val="00281CB2"/>
    <w:rsid w:val="002831DA"/>
    <w:rsid w:val="002872F5"/>
    <w:rsid w:val="00292FE3"/>
    <w:rsid w:val="002954D1"/>
    <w:rsid w:val="002A2FD4"/>
    <w:rsid w:val="002A4608"/>
    <w:rsid w:val="002A520D"/>
    <w:rsid w:val="002A65F6"/>
    <w:rsid w:val="002B17B2"/>
    <w:rsid w:val="002C3A22"/>
    <w:rsid w:val="002C430D"/>
    <w:rsid w:val="002C5710"/>
    <w:rsid w:val="002D2CA8"/>
    <w:rsid w:val="002E50D1"/>
    <w:rsid w:val="002F4550"/>
    <w:rsid w:val="002F4ADD"/>
    <w:rsid w:val="002F5BF2"/>
    <w:rsid w:val="002F6AC3"/>
    <w:rsid w:val="003019D3"/>
    <w:rsid w:val="003022FD"/>
    <w:rsid w:val="00306E95"/>
    <w:rsid w:val="00306F8D"/>
    <w:rsid w:val="003075E5"/>
    <w:rsid w:val="00307F56"/>
    <w:rsid w:val="00310BDB"/>
    <w:rsid w:val="0031203A"/>
    <w:rsid w:val="0032039D"/>
    <w:rsid w:val="00323543"/>
    <w:rsid w:val="00330F5B"/>
    <w:rsid w:val="00332EC5"/>
    <w:rsid w:val="0033392D"/>
    <w:rsid w:val="00340D53"/>
    <w:rsid w:val="00340E15"/>
    <w:rsid w:val="00342C98"/>
    <w:rsid w:val="00343538"/>
    <w:rsid w:val="00343887"/>
    <w:rsid w:val="003459A1"/>
    <w:rsid w:val="00346249"/>
    <w:rsid w:val="00346D11"/>
    <w:rsid w:val="00350CC5"/>
    <w:rsid w:val="003539FE"/>
    <w:rsid w:val="0035461E"/>
    <w:rsid w:val="0035672B"/>
    <w:rsid w:val="0036147F"/>
    <w:rsid w:val="00362E7D"/>
    <w:rsid w:val="00363397"/>
    <w:rsid w:val="003645D7"/>
    <w:rsid w:val="00366E07"/>
    <w:rsid w:val="00375591"/>
    <w:rsid w:val="00375CA6"/>
    <w:rsid w:val="00377014"/>
    <w:rsid w:val="003775D0"/>
    <w:rsid w:val="0038031D"/>
    <w:rsid w:val="00381ACC"/>
    <w:rsid w:val="003850A4"/>
    <w:rsid w:val="003907F8"/>
    <w:rsid w:val="00397B06"/>
    <w:rsid w:val="003A2DFB"/>
    <w:rsid w:val="003B34DE"/>
    <w:rsid w:val="003B4F4B"/>
    <w:rsid w:val="003B5398"/>
    <w:rsid w:val="003B58BA"/>
    <w:rsid w:val="003B5C1C"/>
    <w:rsid w:val="003C37A2"/>
    <w:rsid w:val="003C721C"/>
    <w:rsid w:val="003D5C30"/>
    <w:rsid w:val="003D5FF3"/>
    <w:rsid w:val="003D700E"/>
    <w:rsid w:val="003D7B9B"/>
    <w:rsid w:val="003E2602"/>
    <w:rsid w:val="003E39CA"/>
    <w:rsid w:val="003E73CF"/>
    <w:rsid w:val="003F03AC"/>
    <w:rsid w:val="003F191A"/>
    <w:rsid w:val="004000DD"/>
    <w:rsid w:val="00401000"/>
    <w:rsid w:val="00405AA8"/>
    <w:rsid w:val="00406CE3"/>
    <w:rsid w:val="004101B1"/>
    <w:rsid w:val="0041044B"/>
    <w:rsid w:val="004124F8"/>
    <w:rsid w:val="00413CC7"/>
    <w:rsid w:val="004156D5"/>
    <w:rsid w:val="0041699C"/>
    <w:rsid w:val="004173AB"/>
    <w:rsid w:val="00422AB9"/>
    <w:rsid w:val="00423ADC"/>
    <w:rsid w:val="00427009"/>
    <w:rsid w:val="00427630"/>
    <w:rsid w:val="0043082D"/>
    <w:rsid w:val="00431C29"/>
    <w:rsid w:val="00435112"/>
    <w:rsid w:val="004411F7"/>
    <w:rsid w:val="0044146A"/>
    <w:rsid w:val="00441D3E"/>
    <w:rsid w:val="00443531"/>
    <w:rsid w:val="00452914"/>
    <w:rsid w:val="0045373E"/>
    <w:rsid w:val="004564BE"/>
    <w:rsid w:val="004604D8"/>
    <w:rsid w:val="00461879"/>
    <w:rsid w:val="00464962"/>
    <w:rsid w:val="00464D05"/>
    <w:rsid w:val="00465912"/>
    <w:rsid w:val="00471F45"/>
    <w:rsid w:val="00475C5E"/>
    <w:rsid w:val="00483FF3"/>
    <w:rsid w:val="00486A92"/>
    <w:rsid w:val="00491841"/>
    <w:rsid w:val="004A15C9"/>
    <w:rsid w:val="004A1F4A"/>
    <w:rsid w:val="004A5A91"/>
    <w:rsid w:val="004A5DDB"/>
    <w:rsid w:val="004B068D"/>
    <w:rsid w:val="004B7C46"/>
    <w:rsid w:val="004B7E1C"/>
    <w:rsid w:val="004C06C5"/>
    <w:rsid w:val="004C3BCE"/>
    <w:rsid w:val="004C6A7C"/>
    <w:rsid w:val="004C6DFF"/>
    <w:rsid w:val="004D4F63"/>
    <w:rsid w:val="004D7454"/>
    <w:rsid w:val="004F1A3D"/>
    <w:rsid w:val="004F6D73"/>
    <w:rsid w:val="00502E9F"/>
    <w:rsid w:val="005033B3"/>
    <w:rsid w:val="00507D64"/>
    <w:rsid w:val="005107D3"/>
    <w:rsid w:val="00514858"/>
    <w:rsid w:val="005221EF"/>
    <w:rsid w:val="00527540"/>
    <w:rsid w:val="0053527F"/>
    <w:rsid w:val="005364C4"/>
    <w:rsid w:val="00536C99"/>
    <w:rsid w:val="00545993"/>
    <w:rsid w:val="0055083C"/>
    <w:rsid w:val="00552C11"/>
    <w:rsid w:val="00572054"/>
    <w:rsid w:val="005731B7"/>
    <w:rsid w:val="005737BD"/>
    <w:rsid w:val="00574B49"/>
    <w:rsid w:val="00577952"/>
    <w:rsid w:val="00581716"/>
    <w:rsid w:val="00585329"/>
    <w:rsid w:val="005A3550"/>
    <w:rsid w:val="005A581C"/>
    <w:rsid w:val="005A657A"/>
    <w:rsid w:val="005B2C37"/>
    <w:rsid w:val="005B589D"/>
    <w:rsid w:val="005C0146"/>
    <w:rsid w:val="005D0170"/>
    <w:rsid w:val="005D3771"/>
    <w:rsid w:val="005D43C0"/>
    <w:rsid w:val="005D6D15"/>
    <w:rsid w:val="005E044B"/>
    <w:rsid w:val="005E091F"/>
    <w:rsid w:val="005E4AA2"/>
    <w:rsid w:val="005E7B6E"/>
    <w:rsid w:val="005F21B1"/>
    <w:rsid w:val="005F290F"/>
    <w:rsid w:val="005F2DE2"/>
    <w:rsid w:val="005F3D22"/>
    <w:rsid w:val="005F49C3"/>
    <w:rsid w:val="006030FA"/>
    <w:rsid w:val="00603BC0"/>
    <w:rsid w:val="00604770"/>
    <w:rsid w:val="00605515"/>
    <w:rsid w:val="00611BE0"/>
    <w:rsid w:val="00611C0B"/>
    <w:rsid w:val="00613144"/>
    <w:rsid w:val="00613F34"/>
    <w:rsid w:val="006149FC"/>
    <w:rsid w:val="00615535"/>
    <w:rsid w:val="00615A70"/>
    <w:rsid w:val="00616B03"/>
    <w:rsid w:val="00617B0F"/>
    <w:rsid w:val="00622AA8"/>
    <w:rsid w:val="006253D4"/>
    <w:rsid w:val="00632C20"/>
    <w:rsid w:val="00635A00"/>
    <w:rsid w:val="00651ED8"/>
    <w:rsid w:val="006530A8"/>
    <w:rsid w:val="006560D8"/>
    <w:rsid w:val="00656C79"/>
    <w:rsid w:val="00656DF2"/>
    <w:rsid w:val="00665A62"/>
    <w:rsid w:val="00667A1E"/>
    <w:rsid w:val="00670D91"/>
    <w:rsid w:val="006807D7"/>
    <w:rsid w:val="00681F4F"/>
    <w:rsid w:val="00694DF4"/>
    <w:rsid w:val="006A1754"/>
    <w:rsid w:val="006A23C9"/>
    <w:rsid w:val="006A3185"/>
    <w:rsid w:val="006A605D"/>
    <w:rsid w:val="006B1C58"/>
    <w:rsid w:val="006B4B3A"/>
    <w:rsid w:val="006C64EA"/>
    <w:rsid w:val="006D181F"/>
    <w:rsid w:val="006D536A"/>
    <w:rsid w:val="006D5BB8"/>
    <w:rsid w:val="006E2AB8"/>
    <w:rsid w:val="006E34F7"/>
    <w:rsid w:val="006E60B8"/>
    <w:rsid w:val="006F4119"/>
    <w:rsid w:val="006F51DB"/>
    <w:rsid w:val="006F5F50"/>
    <w:rsid w:val="007039CB"/>
    <w:rsid w:val="00705520"/>
    <w:rsid w:val="00710028"/>
    <w:rsid w:val="0071118D"/>
    <w:rsid w:val="007132EF"/>
    <w:rsid w:val="00713F0C"/>
    <w:rsid w:val="00716459"/>
    <w:rsid w:val="00716ECD"/>
    <w:rsid w:val="007249BE"/>
    <w:rsid w:val="00724E4C"/>
    <w:rsid w:val="0072648B"/>
    <w:rsid w:val="007274DF"/>
    <w:rsid w:val="00732B2B"/>
    <w:rsid w:val="007333F1"/>
    <w:rsid w:val="00740CF0"/>
    <w:rsid w:val="0074258F"/>
    <w:rsid w:val="00742A37"/>
    <w:rsid w:val="007448E6"/>
    <w:rsid w:val="00746B4E"/>
    <w:rsid w:val="007562F2"/>
    <w:rsid w:val="007620E4"/>
    <w:rsid w:val="00764D46"/>
    <w:rsid w:val="007658B5"/>
    <w:rsid w:val="0077023C"/>
    <w:rsid w:val="0077119F"/>
    <w:rsid w:val="00771EF0"/>
    <w:rsid w:val="00773A5F"/>
    <w:rsid w:val="00776DF3"/>
    <w:rsid w:val="0078209E"/>
    <w:rsid w:val="007913FD"/>
    <w:rsid w:val="00791ED6"/>
    <w:rsid w:val="0079730C"/>
    <w:rsid w:val="007A3835"/>
    <w:rsid w:val="007B0713"/>
    <w:rsid w:val="007B3E90"/>
    <w:rsid w:val="007B618B"/>
    <w:rsid w:val="007C0F93"/>
    <w:rsid w:val="007D05B6"/>
    <w:rsid w:val="007D2E74"/>
    <w:rsid w:val="007E14BB"/>
    <w:rsid w:val="007E2229"/>
    <w:rsid w:val="007E2482"/>
    <w:rsid w:val="007E4247"/>
    <w:rsid w:val="007E5C58"/>
    <w:rsid w:val="007E77CC"/>
    <w:rsid w:val="007F0EF6"/>
    <w:rsid w:val="007F5802"/>
    <w:rsid w:val="00800EEA"/>
    <w:rsid w:val="0080463E"/>
    <w:rsid w:val="00804955"/>
    <w:rsid w:val="008144A9"/>
    <w:rsid w:val="00817E80"/>
    <w:rsid w:val="00821551"/>
    <w:rsid w:val="00827006"/>
    <w:rsid w:val="00827AB1"/>
    <w:rsid w:val="00831573"/>
    <w:rsid w:val="0083670C"/>
    <w:rsid w:val="008368DD"/>
    <w:rsid w:val="00840DB9"/>
    <w:rsid w:val="00841F84"/>
    <w:rsid w:val="00844B8F"/>
    <w:rsid w:val="00854779"/>
    <w:rsid w:val="00855995"/>
    <w:rsid w:val="00856093"/>
    <w:rsid w:val="008566E7"/>
    <w:rsid w:val="008625F5"/>
    <w:rsid w:val="00864FFB"/>
    <w:rsid w:val="0086520A"/>
    <w:rsid w:val="00867E09"/>
    <w:rsid w:val="00872517"/>
    <w:rsid w:val="00881F98"/>
    <w:rsid w:val="00892851"/>
    <w:rsid w:val="0089530F"/>
    <w:rsid w:val="008A3713"/>
    <w:rsid w:val="008A462E"/>
    <w:rsid w:val="008A4F84"/>
    <w:rsid w:val="008A62BB"/>
    <w:rsid w:val="008B04B4"/>
    <w:rsid w:val="008B1499"/>
    <w:rsid w:val="008B4823"/>
    <w:rsid w:val="008B5953"/>
    <w:rsid w:val="008C1971"/>
    <w:rsid w:val="008D1EA8"/>
    <w:rsid w:val="008D765F"/>
    <w:rsid w:val="008E4B14"/>
    <w:rsid w:val="008E4E1D"/>
    <w:rsid w:val="008E685A"/>
    <w:rsid w:val="008E7AFD"/>
    <w:rsid w:val="008F0667"/>
    <w:rsid w:val="008F29EA"/>
    <w:rsid w:val="008F2DAD"/>
    <w:rsid w:val="008F45C1"/>
    <w:rsid w:val="008F68FC"/>
    <w:rsid w:val="008F75A9"/>
    <w:rsid w:val="00901AD8"/>
    <w:rsid w:val="009023CF"/>
    <w:rsid w:val="009041C9"/>
    <w:rsid w:val="00905B0F"/>
    <w:rsid w:val="00905F4E"/>
    <w:rsid w:val="00910346"/>
    <w:rsid w:val="00911788"/>
    <w:rsid w:val="009178EA"/>
    <w:rsid w:val="0092106F"/>
    <w:rsid w:val="00921223"/>
    <w:rsid w:val="00927644"/>
    <w:rsid w:val="00941667"/>
    <w:rsid w:val="009422AC"/>
    <w:rsid w:val="00955452"/>
    <w:rsid w:val="009554B0"/>
    <w:rsid w:val="009610FA"/>
    <w:rsid w:val="0096222F"/>
    <w:rsid w:val="00964BE8"/>
    <w:rsid w:val="00964F54"/>
    <w:rsid w:val="009751A4"/>
    <w:rsid w:val="00976D6F"/>
    <w:rsid w:val="00980A0D"/>
    <w:rsid w:val="009817F2"/>
    <w:rsid w:val="00984AA5"/>
    <w:rsid w:val="00985E48"/>
    <w:rsid w:val="009872E7"/>
    <w:rsid w:val="00991FB9"/>
    <w:rsid w:val="00994698"/>
    <w:rsid w:val="00995473"/>
    <w:rsid w:val="0099610F"/>
    <w:rsid w:val="00996BCF"/>
    <w:rsid w:val="00997A46"/>
    <w:rsid w:val="009A0093"/>
    <w:rsid w:val="009A217E"/>
    <w:rsid w:val="009A61FF"/>
    <w:rsid w:val="009A6BFF"/>
    <w:rsid w:val="009A7A22"/>
    <w:rsid w:val="009B20CC"/>
    <w:rsid w:val="009C1AC7"/>
    <w:rsid w:val="009C3278"/>
    <w:rsid w:val="009D022A"/>
    <w:rsid w:val="009D311A"/>
    <w:rsid w:val="009E2A6E"/>
    <w:rsid w:val="009F4254"/>
    <w:rsid w:val="00A00561"/>
    <w:rsid w:val="00A01E89"/>
    <w:rsid w:val="00A04CB8"/>
    <w:rsid w:val="00A059AD"/>
    <w:rsid w:val="00A17104"/>
    <w:rsid w:val="00A179C6"/>
    <w:rsid w:val="00A44A3B"/>
    <w:rsid w:val="00A55730"/>
    <w:rsid w:val="00A615FD"/>
    <w:rsid w:val="00A665AC"/>
    <w:rsid w:val="00A66DA9"/>
    <w:rsid w:val="00A678C4"/>
    <w:rsid w:val="00A702B9"/>
    <w:rsid w:val="00A7568C"/>
    <w:rsid w:val="00A77C6E"/>
    <w:rsid w:val="00A84F0D"/>
    <w:rsid w:val="00A86E4F"/>
    <w:rsid w:val="00A8713F"/>
    <w:rsid w:val="00A916AB"/>
    <w:rsid w:val="00A92DC4"/>
    <w:rsid w:val="00A94694"/>
    <w:rsid w:val="00A95B0D"/>
    <w:rsid w:val="00A95BF1"/>
    <w:rsid w:val="00AA0DC4"/>
    <w:rsid w:val="00AA2D82"/>
    <w:rsid w:val="00AA5196"/>
    <w:rsid w:val="00AB20E4"/>
    <w:rsid w:val="00AC1F08"/>
    <w:rsid w:val="00AC2A87"/>
    <w:rsid w:val="00AC5C63"/>
    <w:rsid w:val="00AC65B2"/>
    <w:rsid w:val="00AD48F1"/>
    <w:rsid w:val="00AD5F0D"/>
    <w:rsid w:val="00AD79F1"/>
    <w:rsid w:val="00AE177A"/>
    <w:rsid w:val="00AE2DB3"/>
    <w:rsid w:val="00AE3DF0"/>
    <w:rsid w:val="00AE3E40"/>
    <w:rsid w:val="00AE638C"/>
    <w:rsid w:val="00AE7BE5"/>
    <w:rsid w:val="00AF21A5"/>
    <w:rsid w:val="00AF2798"/>
    <w:rsid w:val="00AF37A5"/>
    <w:rsid w:val="00AF37EF"/>
    <w:rsid w:val="00B00F68"/>
    <w:rsid w:val="00B04AD1"/>
    <w:rsid w:val="00B127D3"/>
    <w:rsid w:val="00B201A3"/>
    <w:rsid w:val="00B22B33"/>
    <w:rsid w:val="00B234EA"/>
    <w:rsid w:val="00B35CA2"/>
    <w:rsid w:val="00B366F5"/>
    <w:rsid w:val="00B36997"/>
    <w:rsid w:val="00B37AEC"/>
    <w:rsid w:val="00B477A2"/>
    <w:rsid w:val="00B51688"/>
    <w:rsid w:val="00B521A0"/>
    <w:rsid w:val="00B539B9"/>
    <w:rsid w:val="00B57422"/>
    <w:rsid w:val="00B6231E"/>
    <w:rsid w:val="00B64BD0"/>
    <w:rsid w:val="00B7556A"/>
    <w:rsid w:val="00B8094B"/>
    <w:rsid w:val="00B81522"/>
    <w:rsid w:val="00B81C30"/>
    <w:rsid w:val="00B81D12"/>
    <w:rsid w:val="00B829BD"/>
    <w:rsid w:val="00B83003"/>
    <w:rsid w:val="00B86766"/>
    <w:rsid w:val="00B90971"/>
    <w:rsid w:val="00B92147"/>
    <w:rsid w:val="00B941A9"/>
    <w:rsid w:val="00B962DD"/>
    <w:rsid w:val="00BB1501"/>
    <w:rsid w:val="00BB5868"/>
    <w:rsid w:val="00BC6332"/>
    <w:rsid w:val="00BD2B96"/>
    <w:rsid w:val="00BD3E19"/>
    <w:rsid w:val="00BD54AB"/>
    <w:rsid w:val="00BD652A"/>
    <w:rsid w:val="00BE0330"/>
    <w:rsid w:val="00BF610F"/>
    <w:rsid w:val="00C04037"/>
    <w:rsid w:val="00C05C58"/>
    <w:rsid w:val="00C0657F"/>
    <w:rsid w:val="00C101AA"/>
    <w:rsid w:val="00C11C50"/>
    <w:rsid w:val="00C122D8"/>
    <w:rsid w:val="00C2225E"/>
    <w:rsid w:val="00C22F15"/>
    <w:rsid w:val="00C2431F"/>
    <w:rsid w:val="00C339BA"/>
    <w:rsid w:val="00C457CA"/>
    <w:rsid w:val="00C46F3E"/>
    <w:rsid w:val="00C61F1D"/>
    <w:rsid w:val="00C64085"/>
    <w:rsid w:val="00C647C3"/>
    <w:rsid w:val="00C772B9"/>
    <w:rsid w:val="00C773CB"/>
    <w:rsid w:val="00C77C2A"/>
    <w:rsid w:val="00C80084"/>
    <w:rsid w:val="00C83433"/>
    <w:rsid w:val="00C8450D"/>
    <w:rsid w:val="00C84AD2"/>
    <w:rsid w:val="00C87995"/>
    <w:rsid w:val="00C92A25"/>
    <w:rsid w:val="00CA1324"/>
    <w:rsid w:val="00CA2C78"/>
    <w:rsid w:val="00CA6252"/>
    <w:rsid w:val="00CB1B3F"/>
    <w:rsid w:val="00CB367B"/>
    <w:rsid w:val="00CB681E"/>
    <w:rsid w:val="00CC082B"/>
    <w:rsid w:val="00CC7509"/>
    <w:rsid w:val="00CD1B4A"/>
    <w:rsid w:val="00CD331C"/>
    <w:rsid w:val="00CD5334"/>
    <w:rsid w:val="00CF1A54"/>
    <w:rsid w:val="00CF5B28"/>
    <w:rsid w:val="00CF7940"/>
    <w:rsid w:val="00D00671"/>
    <w:rsid w:val="00D00741"/>
    <w:rsid w:val="00D00C49"/>
    <w:rsid w:val="00D04F0E"/>
    <w:rsid w:val="00D04F16"/>
    <w:rsid w:val="00D06585"/>
    <w:rsid w:val="00D07AB2"/>
    <w:rsid w:val="00D124E8"/>
    <w:rsid w:val="00D14B7A"/>
    <w:rsid w:val="00D15F7F"/>
    <w:rsid w:val="00D22DE7"/>
    <w:rsid w:val="00D2601E"/>
    <w:rsid w:val="00D27376"/>
    <w:rsid w:val="00D30182"/>
    <w:rsid w:val="00D31EB7"/>
    <w:rsid w:val="00D32FD4"/>
    <w:rsid w:val="00D40597"/>
    <w:rsid w:val="00D41951"/>
    <w:rsid w:val="00D42D8A"/>
    <w:rsid w:val="00D434F5"/>
    <w:rsid w:val="00D43A5F"/>
    <w:rsid w:val="00D45329"/>
    <w:rsid w:val="00D4610C"/>
    <w:rsid w:val="00D47145"/>
    <w:rsid w:val="00D5072F"/>
    <w:rsid w:val="00D55BD5"/>
    <w:rsid w:val="00D6155B"/>
    <w:rsid w:val="00D61A72"/>
    <w:rsid w:val="00D62F03"/>
    <w:rsid w:val="00D6397F"/>
    <w:rsid w:val="00D63EE3"/>
    <w:rsid w:val="00D67813"/>
    <w:rsid w:val="00D7159E"/>
    <w:rsid w:val="00D74AEC"/>
    <w:rsid w:val="00D75DFF"/>
    <w:rsid w:val="00D844C1"/>
    <w:rsid w:val="00D938A2"/>
    <w:rsid w:val="00D96122"/>
    <w:rsid w:val="00DB0BFB"/>
    <w:rsid w:val="00DB1B61"/>
    <w:rsid w:val="00DC7368"/>
    <w:rsid w:val="00DC7C28"/>
    <w:rsid w:val="00DD04DD"/>
    <w:rsid w:val="00DD1060"/>
    <w:rsid w:val="00DD227D"/>
    <w:rsid w:val="00DD4591"/>
    <w:rsid w:val="00DD51A8"/>
    <w:rsid w:val="00DD5618"/>
    <w:rsid w:val="00DD6092"/>
    <w:rsid w:val="00DD6BBB"/>
    <w:rsid w:val="00DD7204"/>
    <w:rsid w:val="00DE59E1"/>
    <w:rsid w:val="00DF0054"/>
    <w:rsid w:val="00DF13BC"/>
    <w:rsid w:val="00DF4DF0"/>
    <w:rsid w:val="00DF74E5"/>
    <w:rsid w:val="00E002E4"/>
    <w:rsid w:val="00E01CB7"/>
    <w:rsid w:val="00E02106"/>
    <w:rsid w:val="00E03C94"/>
    <w:rsid w:val="00E123F2"/>
    <w:rsid w:val="00E12F20"/>
    <w:rsid w:val="00E160FF"/>
    <w:rsid w:val="00E1790F"/>
    <w:rsid w:val="00E213F0"/>
    <w:rsid w:val="00E22B76"/>
    <w:rsid w:val="00E24D6C"/>
    <w:rsid w:val="00E24E85"/>
    <w:rsid w:val="00E27068"/>
    <w:rsid w:val="00E32BB9"/>
    <w:rsid w:val="00E35AA9"/>
    <w:rsid w:val="00E36FE9"/>
    <w:rsid w:val="00E41924"/>
    <w:rsid w:val="00E41E20"/>
    <w:rsid w:val="00E471A6"/>
    <w:rsid w:val="00E526B4"/>
    <w:rsid w:val="00E5595B"/>
    <w:rsid w:val="00E61FAC"/>
    <w:rsid w:val="00E67C63"/>
    <w:rsid w:val="00E70483"/>
    <w:rsid w:val="00E722AF"/>
    <w:rsid w:val="00E73FEB"/>
    <w:rsid w:val="00E83993"/>
    <w:rsid w:val="00E85140"/>
    <w:rsid w:val="00E85C03"/>
    <w:rsid w:val="00E87310"/>
    <w:rsid w:val="00E95E40"/>
    <w:rsid w:val="00E97EFB"/>
    <w:rsid w:val="00EA5683"/>
    <w:rsid w:val="00EA77F4"/>
    <w:rsid w:val="00EB0C42"/>
    <w:rsid w:val="00EB1786"/>
    <w:rsid w:val="00EB2F33"/>
    <w:rsid w:val="00EB39D4"/>
    <w:rsid w:val="00EB6253"/>
    <w:rsid w:val="00EB7511"/>
    <w:rsid w:val="00EC5B04"/>
    <w:rsid w:val="00EC5BE4"/>
    <w:rsid w:val="00ED20D9"/>
    <w:rsid w:val="00EE5F32"/>
    <w:rsid w:val="00EE7561"/>
    <w:rsid w:val="00EF201B"/>
    <w:rsid w:val="00EF3756"/>
    <w:rsid w:val="00EF59A3"/>
    <w:rsid w:val="00EF618E"/>
    <w:rsid w:val="00EF6267"/>
    <w:rsid w:val="00F00ECC"/>
    <w:rsid w:val="00F01A5E"/>
    <w:rsid w:val="00F04236"/>
    <w:rsid w:val="00F05FBC"/>
    <w:rsid w:val="00F06913"/>
    <w:rsid w:val="00F07172"/>
    <w:rsid w:val="00F16B82"/>
    <w:rsid w:val="00F202C4"/>
    <w:rsid w:val="00F228B1"/>
    <w:rsid w:val="00F24666"/>
    <w:rsid w:val="00F27A06"/>
    <w:rsid w:val="00F30538"/>
    <w:rsid w:val="00F3583F"/>
    <w:rsid w:val="00F42E8E"/>
    <w:rsid w:val="00F44202"/>
    <w:rsid w:val="00F44C98"/>
    <w:rsid w:val="00F44FCA"/>
    <w:rsid w:val="00F46F7F"/>
    <w:rsid w:val="00F47CA6"/>
    <w:rsid w:val="00F510E4"/>
    <w:rsid w:val="00F51721"/>
    <w:rsid w:val="00F51894"/>
    <w:rsid w:val="00F55B27"/>
    <w:rsid w:val="00F62DD2"/>
    <w:rsid w:val="00F64CB6"/>
    <w:rsid w:val="00F65593"/>
    <w:rsid w:val="00F663C1"/>
    <w:rsid w:val="00F73463"/>
    <w:rsid w:val="00F761C1"/>
    <w:rsid w:val="00F76604"/>
    <w:rsid w:val="00F8158F"/>
    <w:rsid w:val="00F81700"/>
    <w:rsid w:val="00F82B0D"/>
    <w:rsid w:val="00F8594B"/>
    <w:rsid w:val="00F90AF1"/>
    <w:rsid w:val="00F9269A"/>
    <w:rsid w:val="00F92859"/>
    <w:rsid w:val="00FA39A4"/>
    <w:rsid w:val="00FC443E"/>
    <w:rsid w:val="00FC6926"/>
    <w:rsid w:val="00FC7E3B"/>
    <w:rsid w:val="00FD1619"/>
    <w:rsid w:val="00FD23EC"/>
    <w:rsid w:val="00FD598D"/>
    <w:rsid w:val="00FD6DC7"/>
    <w:rsid w:val="00FE1243"/>
    <w:rsid w:val="00FE2610"/>
    <w:rsid w:val="00FE30BF"/>
    <w:rsid w:val="00FF3BD4"/>
    <w:rsid w:val="00FF49B4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03BC0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678C4"/>
    <w:rPr>
      <w:rFonts w:cs="Times New Roman"/>
    </w:rPr>
  </w:style>
  <w:style w:type="table" w:styleId="a5">
    <w:name w:val="Table Grid"/>
    <w:basedOn w:val="a1"/>
    <w:uiPriority w:val="99"/>
    <w:rsid w:val="00A678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uiPriority w:val="99"/>
    <w:rsid w:val="00FD6DC7"/>
    <w:pPr>
      <w:tabs>
        <w:tab w:val="left" w:pos="360"/>
      </w:tabs>
    </w:pPr>
    <w:rPr>
      <w:szCs w:val="20"/>
    </w:rPr>
  </w:style>
  <w:style w:type="paragraph" w:customStyle="1" w:styleId="Char1">
    <w:name w:val="Char1"/>
    <w:basedOn w:val="a"/>
    <w:uiPriority w:val="99"/>
    <w:rsid w:val="005E4A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Char2"/>
    <w:uiPriority w:val="99"/>
    <w:rsid w:val="00C7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C772B9"/>
    <w:rPr>
      <w:rFonts w:cs="Times New Roman"/>
      <w:kern w:val="2"/>
      <w:sz w:val="18"/>
    </w:rPr>
  </w:style>
  <w:style w:type="paragraph" w:customStyle="1" w:styleId="CharCharCharChar">
    <w:name w:val="Char Char Char Char"/>
    <w:basedOn w:val="a"/>
    <w:uiPriority w:val="99"/>
    <w:rsid w:val="00F510E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7">
    <w:name w:val="招股书正文"/>
    <w:basedOn w:val="a"/>
    <w:link w:val="Char3"/>
    <w:uiPriority w:val="99"/>
    <w:rsid w:val="00AD48F1"/>
    <w:pPr>
      <w:snapToGrid w:val="0"/>
      <w:spacing w:line="500" w:lineRule="exact"/>
      <w:ind w:right="-74"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3">
    <w:name w:val="招股书正文 Char"/>
    <w:link w:val="a7"/>
    <w:uiPriority w:val="99"/>
    <w:locked/>
    <w:rsid w:val="00AD48F1"/>
    <w:rPr>
      <w:rFonts w:ascii="宋体" w:eastAsia="宋体" w:hAnsi="宋体"/>
      <w:sz w:val="24"/>
    </w:rPr>
  </w:style>
  <w:style w:type="paragraph" w:styleId="a8">
    <w:name w:val="Balloon Text"/>
    <w:basedOn w:val="a"/>
    <w:link w:val="Char4"/>
    <w:uiPriority w:val="99"/>
    <w:semiHidden/>
    <w:rsid w:val="0095545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locked/>
    <w:rsid w:val="00603BC0"/>
    <w:rPr>
      <w:rFonts w:cs="Times New Roman"/>
      <w:sz w:val="2"/>
    </w:rPr>
  </w:style>
  <w:style w:type="character" w:styleId="a9">
    <w:name w:val="annotation reference"/>
    <w:basedOn w:val="a0"/>
    <w:uiPriority w:val="99"/>
    <w:rsid w:val="0071118D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证券代码：002221                       证券简称：东华能源</dc:title>
  <dc:creator>王鹏飞</dc:creator>
  <cp:lastModifiedBy>xbany</cp:lastModifiedBy>
  <cp:revision>24</cp:revision>
  <cp:lastPrinted>2018-03-08T07:44:00Z</cp:lastPrinted>
  <dcterms:created xsi:type="dcterms:W3CDTF">2018-03-07T11:27:00Z</dcterms:created>
  <dcterms:modified xsi:type="dcterms:W3CDTF">2020-02-24T08:37:00Z</dcterms:modified>
</cp:coreProperties>
</file>