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证券代码： </w:t>
      </w:r>
      <w:r>
        <w:rPr>
          <w:rFonts w:ascii="宋体" w:hAnsi="宋体"/>
          <w:bCs/>
          <w:iCs/>
          <w:sz w:val="24"/>
        </w:rPr>
        <w:t>002291</w:t>
      </w:r>
      <w:r>
        <w:rPr>
          <w:rFonts w:hint="eastAsia" w:ascii="宋体" w:hAnsi="宋体"/>
          <w:bCs/>
          <w:iCs/>
          <w:sz w:val="24"/>
        </w:rPr>
        <w:t xml:space="preserve">                         证券简称：</w:t>
      </w:r>
      <w:r>
        <w:rPr>
          <w:rFonts w:ascii="宋体" w:hAnsi="宋体"/>
          <w:bCs/>
          <w:iCs/>
          <w:sz w:val="24"/>
        </w:rPr>
        <w:t>星期六</w:t>
      </w:r>
    </w:p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sz w:val="24"/>
          <w:szCs w:val="24"/>
        </w:rPr>
      </w:pPr>
      <w:r>
        <w:rPr>
          <w:rFonts w:ascii="宋体" w:hAnsi="宋体"/>
          <w:b/>
          <w:bCs/>
          <w:iCs/>
          <w:sz w:val="24"/>
          <w:szCs w:val="24"/>
        </w:rPr>
        <w:t>星期六</w:t>
      </w:r>
      <w:r>
        <w:rPr>
          <w:rFonts w:hint="eastAsia" w:ascii="宋体" w:hAnsi="宋体"/>
          <w:b/>
          <w:bCs/>
          <w:iCs/>
          <w:sz w:val="24"/>
          <w:szCs w:val="24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投资者关系活动记录表</w:t>
      </w:r>
    </w:p>
    <w:p>
      <w:pPr>
        <w:spacing w:line="400" w:lineRule="exact"/>
        <w:jc w:val="right"/>
        <w:rPr>
          <w:rFonts w:hint="eastAsia" w:ascii="宋体" w:hAns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202000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3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特定对象调研   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广发证券；东北证券；万家基金；上投摩根基金；上海东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券资产管理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；上海元葵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资产管理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；上海山楂树甄琢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资产管理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；上海弘尚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资产管理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；上海彤源投资；上海晨燕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资产管理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；上海红象投资管理；上海胤狮投资管理；东方基金；中信保诚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基金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；中信证券；中信银行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中加基金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中国人保资产管理；中国人寿富兰克林；中海基金；中科沃土基金；中融基金；交银施罗德基金；兴全基金；农银汇理基金；凯石基金；北信瑞丰基金；华商基金；华夏基金；华安基金；华安证券；华润元大基金；华福证券；华融证券；南方基金；博时基金；国投基金；国泰基金；国联安基金；圆信永丰基金；大成基金；太平养老保险；太平资产管理；安信基金；宝盈基金；富国基金；工银瑞信基金；平安证券；平安资本；广东华骏基金；广东民营投资；广发基金；新华基金；朱雀基金；永赢基金；汇丰晋信基金；泰达宏利基金；海通证券；深圳展博投资；深圳市杉树资产管理；深圳纽富斯投资；淳厚基金；混沌投资；申万；申九；融通基金；西藏源乘投资；西部利得基金；诺安基金；财通基金；财通证券；银华基金；银河基金；长信基金；长安基金；长盛基金；青榕资管；鸿商产业控股集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hint="default" w:ascii="宋体" w:hAnsi="宋体" w:eastAsia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下午5:00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杭州遥望网络科技有限公司董事长</w:t>
            </w:r>
            <w:r>
              <w:rPr>
                <w:rFonts w:hint="default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谢如栋；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董事会秘书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马超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80" w:lineRule="atLeast"/>
              <w:jc w:val="both"/>
              <w:rPr>
                <w:rFonts w:hint="eastAsia" w:ascii="宋体" w:hAnsi="宋体" w:eastAsia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星期六股份有限公司董事会秘书 何建锋。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电话会议主要介绍了遥望网络近期经营情况及计划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问题1：</w:t>
            </w:r>
            <w:bookmarkStart w:id="0" w:name="2489-1580647172965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2月快手直播电商恢复情况？公司卖货的恢复情况？快递物流的恢复情况？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近两日，快手直播电商基本恢复至年前的水平。公司的卖货直播也恢复年前水平。各位主播陆续复播带货。快递也完全恢复。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问题2:公司与其他MCN机构合作做供应链服务的进展？合作主播的体量？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3月10日后，公司该项业务会陆续开始有进展。此前受疫情影响，各方在线上商谈合作。合作的落地需要线下确定。部分合作主播的粉丝量比瑜大公子和李宣卓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，但其粉丝不是纯电商粉丝，粉丝转化率目前尚不能完全确定。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bookmarkStart w:id="1" w:name="5064-1580647393016"/>
            <w:bookmarkEnd w:id="1"/>
            <w:bookmarkStart w:id="2" w:name="1012-1580647655725"/>
            <w:bookmarkEnd w:id="2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问题3:公司直播电商的品类和品牌的扩张计划？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目前公司商品库中入库待合作的商品品牌约300个，覆盖美妆、酒水、零食和小家电等品类。下个月服装类目的产品会批量进入公司主播的直播间。李宣卓明日直播是阿迪达斯的专场直播。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如何看待各平台对商家的扶持政策？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1、快手是一个非常公平化的平台，其机制更市场化，主播在流量端占据主动权。个人能力强的主播会获得更多流量。官方流量的扶持有限。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2、抖音官方控制流量，目前采用赠送流量的方式扶持线下商场和线下品牌店。最近抖音改了推荐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机制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，目前显示抖音直播带货的效果开始变好。公司准备抓住此良机，激活原有抖音红人，并培育新的抖音主播，粉丝量在1000万以上的主播会开启直播带货。星期六的线下门店也即将开播。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:相比于快手，抖音直播产品是否落后，同粉丝量级的主播场观人数是否较低？带货直播效果如何？</w:t>
            </w:r>
          </w:p>
          <w:p>
            <w:pPr>
              <w:widowControl/>
              <w:spacing w:line="380" w:lineRule="exact"/>
              <w:ind w:firstLine="420" w:firstLineChars="20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场观人数与操作模式有关。固定直播时间可以显著提升场观人数。因此不同主播操作方式不同，场观人数水平并不一致。高场观人数需要购买平台流量。</w:t>
            </w:r>
          </w:p>
          <w:p>
            <w:pPr>
              <w:widowControl/>
              <w:spacing w:line="380" w:lineRule="exact"/>
              <w:ind w:firstLine="420" w:firstLineChars="20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目前抖音的带货直播效果相较快手的稳定性略弱，但每场直播基本都能盈利。目前抖音平台带货主播的水平整体而言较弱，组织不完善，这是公司切入平台的机会。即使公司未来流量留存状况不佳，目前公司在抖音带货直播也是有盈利的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:公司对情感主播细分领域的看法？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1、情感主播是一个非常有价值的细分赛道。公司目前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某电台合作，培训电台主持人做主播。公司计划做三观正确，内容丰富的情感类直播。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2、分时间段来看，情感直播的收听高峰在早晨和深夜。早晨听直播的人多为中年妇女。在情感主播的推荐下，她们有很强的购买力。深夜听情感直播的人多为年轻人，消费能力不确定。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:公司服装供应链的准备情况？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政府牵头建立了网红直播产业园。园内设有服装展厅共各层次品牌服装陈列放置。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遥望计划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以展厅的模式开播，日更新的款式约500-1000款。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393939"/>
                <w:kern w:val="0"/>
                <w:szCs w:val="21"/>
              </w:rPr>
              <w:t>如何看待商家在微信做直播？商场售货员直播与网红直播的差距？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1、目前商家直播是行业发展趋势但目前仍处于初级阶段。星期六转型线上后在官方小程序卖货效果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好，线下用户向线上转化的比率非常高。未来零售的趋势将是线上线下统一化。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2、商家自播需要解决的重大问题是：面对单个客户与面对网上大量客户的销售技巧有差别。售货员做主播，和与带货网红合作，销售量差别极大。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3、商场自营直播与网红在店铺做直播的差距在于“人”和“货”两个方面：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（1）售货员不具备直播中很重要的场控能力。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（2）商场自营直播的货是商场自由组织的货品，缺乏科学的组织结构，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较难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产出爆款产品，因此转化率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不高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:商家如何在头部主播与中腰部主播间抉择？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首先，头部主播每天播的数量有限，并非所有商家均有机会与头部主播合作。其次，淘宝直播中腰部的带货量过小，而快手的头部效应不明显，中腰部主播体量很大，很少有收取链接费的主播。因此在快手平台寻找主播的商家会选择多个中腰部主播合作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问题10</w:t>
            </w:r>
            <w:r>
              <w:rPr>
                <w:rFonts w:hint="eastAsia" w:ascii="宋体" w:hAnsi="宋体" w:cs="宋体"/>
                <w:kern w:val="0"/>
                <w:szCs w:val="21"/>
                <w:lang w:val="zh-CN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公司与电台做情感类直播的合作模式</w:t>
            </w:r>
            <w:bookmarkStart w:id="3" w:name="_GoBack"/>
            <w:bookmarkEnd w:id="3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目前公司与电台五五分成。未来公司计划成立合资公司。这项计划需要等电台公司获取有关部门的审批。成立合资公司后，电台仅提供主持人作为主播，选品和运营由公司负责。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</w:t>
            </w:r>
            <w:r>
              <w:rPr>
                <w:rFonts w:ascii="宋体" w:hAnsi="宋体" w:cs="宋体"/>
                <w:color w:val="393939"/>
                <w:kern w:val="0"/>
                <w:szCs w:val="21"/>
              </w:rPr>
              <w:t>公司与辛巴运营策略相似，未来成长空间是否因此受限？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1、辛巴在快手平台没有同级别的竞争对手。头部流量主播不会给辛巴导流但会给公司旗下主播导流。公司的主播仍有很大的发展空间。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2、公司计划未来不以挂榜为主要的流量获取方式，而是以短视频和直播的推广获取流量，流量获取成本有望降低。短视频电商的产能还有很大体量有待开发。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3、遥望采用公司化管理，批量培养主播。公司进入快手直播较晚，但假以时日就会有很好的成长。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</w:t>
            </w:r>
            <w:r>
              <w:rPr>
                <w:rFonts w:ascii="宋体" w:hAnsi="宋体" w:cs="宋体"/>
                <w:color w:val="393939"/>
                <w:kern w:val="0"/>
                <w:szCs w:val="21"/>
              </w:rPr>
              <w:t xml:space="preserve">公司有无腾讯直播的计划？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公司3月份会有腾讯直播的安排，预计3月15日进行内测。星期六的大量线下用户转至线上，在腾讯直播平台具有优势。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:抖音对直播的具体扶持政策？公司的应对措施？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抖音目前现在扶持两个主题的直播：商场开通直播和网红店铺走播。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1、商场直播：平台给予店铺直播免费流量，若一定时期后产出效果不佳则停止扶持。目前的数据显示即使购买流量，商场直播仍可获利。预计我司职业主播为星期六提供直播服务的转化率会比较好。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2、店铺走播：我司瑜大公子直播数据显示，主播店铺走播的转化率是平时直播的2-3倍。公司在3月份给瑜大公子安排了整月的店铺走播计划，为此公司收集了大规模的货品。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:公司的国际品储备如何？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韩国品储备完成。欧洲品的储备面临较大困难。很多欧洲品不知何时能发货。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:直播电商行业竞争格局？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直播电商行业2020年的市场规模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可能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突破1万亿，并不存在激烈的竞争，行业仍有很大的发展空间。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:公司的护城河？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主播的批量培养能力以及公司给主播提供的管理服务。 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、高效的顶层架构：我司设有管流量的部门负责购买流量，设有商品运营部门制定销售方向与内容，设有商品调换部门满足主播调换货需求。公司顶层负责数据匹配，设计数据模型，压缩业绩不理想的主播的投入成本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2、清晰的分区管理：主播不可跨平台开播。工作室按平台划分，采用有针对性的模型考核业绩。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:公司在快手直播的退货率？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10%以内。淘宝平台退货率在20%-30%之间，用户冲动型消费的比例较大，同时淘宝平台退货很便捷。快手平台退货的成本占货品价值的比重较大，客户（尤其是低线城市的客户）倾向于选择不退货。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:公司”云逛店“直播模式如何与商场合作？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商场有此需求，会主动与商家联系。公司会为符合要求且有意愿的商家提供直播带货服务。商家在支付此前给商场的抽成之外，额外向我司支付抽成（疫情期间商场不获得抽成）。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:抖音分发流量的中心思想？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抖音的目标是产生更多好的内容。平台的首次扶持不关心直播内容，而关心转化率和受欢迎程度等综合数据。如果直播符合预期，平台会继续给予流量支持。我司运营的思路也是如此，类似广告行业的AB测试。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问题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:本地商场的关注者是否多为本地人？本地商场直播如何对接全国范围的流量和需求？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本地商场也被很多外地用户关注。商场是为直播背书的工具。如果商场能为购买的观众提供小票则会提升观众的购物体验。直播并不存在超卖的情况，单件产品全部销售后主播会接入下一件产品。产品因需求量大而全部卖空更能激发观众购物冲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p/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23B9"/>
    <w:rsid w:val="00A72632"/>
    <w:rsid w:val="012E7B6E"/>
    <w:rsid w:val="014A5E94"/>
    <w:rsid w:val="01BD5A76"/>
    <w:rsid w:val="036F5BB5"/>
    <w:rsid w:val="04775ACB"/>
    <w:rsid w:val="05071C65"/>
    <w:rsid w:val="054B2F52"/>
    <w:rsid w:val="05E25459"/>
    <w:rsid w:val="06E07ED0"/>
    <w:rsid w:val="071806CD"/>
    <w:rsid w:val="08F36330"/>
    <w:rsid w:val="09B509D8"/>
    <w:rsid w:val="0A176367"/>
    <w:rsid w:val="0BE43631"/>
    <w:rsid w:val="0C2266E6"/>
    <w:rsid w:val="0C3874C2"/>
    <w:rsid w:val="0CA9772B"/>
    <w:rsid w:val="0D406903"/>
    <w:rsid w:val="0E0A510F"/>
    <w:rsid w:val="0E244A54"/>
    <w:rsid w:val="0EEC0BB6"/>
    <w:rsid w:val="0F7D0C39"/>
    <w:rsid w:val="111F3956"/>
    <w:rsid w:val="11B929F5"/>
    <w:rsid w:val="11F473B5"/>
    <w:rsid w:val="129A1258"/>
    <w:rsid w:val="12D90F89"/>
    <w:rsid w:val="15CE1D5B"/>
    <w:rsid w:val="162C0A56"/>
    <w:rsid w:val="164C5EE5"/>
    <w:rsid w:val="16D62947"/>
    <w:rsid w:val="1704183F"/>
    <w:rsid w:val="17486ACF"/>
    <w:rsid w:val="18C36D89"/>
    <w:rsid w:val="19653839"/>
    <w:rsid w:val="199004B2"/>
    <w:rsid w:val="19D41EC8"/>
    <w:rsid w:val="1A390EC7"/>
    <w:rsid w:val="1BCF4D14"/>
    <w:rsid w:val="1C8332DE"/>
    <w:rsid w:val="1D4A7B65"/>
    <w:rsid w:val="1F2652B0"/>
    <w:rsid w:val="1FD70814"/>
    <w:rsid w:val="20A82577"/>
    <w:rsid w:val="20F87C21"/>
    <w:rsid w:val="21801FB2"/>
    <w:rsid w:val="21EB7872"/>
    <w:rsid w:val="21FE3BE2"/>
    <w:rsid w:val="23C149F2"/>
    <w:rsid w:val="243311CD"/>
    <w:rsid w:val="246572DE"/>
    <w:rsid w:val="268A7CE8"/>
    <w:rsid w:val="26CB6CBC"/>
    <w:rsid w:val="272F33E3"/>
    <w:rsid w:val="28546E3B"/>
    <w:rsid w:val="2923570D"/>
    <w:rsid w:val="297026F1"/>
    <w:rsid w:val="2A365A37"/>
    <w:rsid w:val="2A5F143E"/>
    <w:rsid w:val="2A9412B5"/>
    <w:rsid w:val="2B07197B"/>
    <w:rsid w:val="2B2D024A"/>
    <w:rsid w:val="2B312CDC"/>
    <w:rsid w:val="2B44678D"/>
    <w:rsid w:val="2B6F2680"/>
    <w:rsid w:val="2E2C3662"/>
    <w:rsid w:val="2E8505D8"/>
    <w:rsid w:val="2EB243B8"/>
    <w:rsid w:val="2F010B22"/>
    <w:rsid w:val="2F62023C"/>
    <w:rsid w:val="31371487"/>
    <w:rsid w:val="32523BE9"/>
    <w:rsid w:val="33965425"/>
    <w:rsid w:val="34190814"/>
    <w:rsid w:val="34325450"/>
    <w:rsid w:val="3479500D"/>
    <w:rsid w:val="35FD23E4"/>
    <w:rsid w:val="37F62014"/>
    <w:rsid w:val="381F17C4"/>
    <w:rsid w:val="390D2DB6"/>
    <w:rsid w:val="396B622E"/>
    <w:rsid w:val="399004D2"/>
    <w:rsid w:val="3AD45987"/>
    <w:rsid w:val="3B7F1C56"/>
    <w:rsid w:val="3C022A27"/>
    <w:rsid w:val="3CB674DC"/>
    <w:rsid w:val="3E2029DA"/>
    <w:rsid w:val="3E2B3F52"/>
    <w:rsid w:val="3ED7406F"/>
    <w:rsid w:val="3F35242E"/>
    <w:rsid w:val="43045EC8"/>
    <w:rsid w:val="43CE5245"/>
    <w:rsid w:val="4443134C"/>
    <w:rsid w:val="44451D07"/>
    <w:rsid w:val="446E197B"/>
    <w:rsid w:val="458A4AD1"/>
    <w:rsid w:val="45D62B7B"/>
    <w:rsid w:val="461823B9"/>
    <w:rsid w:val="46534D9F"/>
    <w:rsid w:val="47236EED"/>
    <w:rsid w:val="483544C3"/>
    <w:rsid w:val="48491F22"/>
    <w:rsid w:val="4A467BFA"/>
    <w:rsid w:val="4B53202F"/>
    <w:rsid w:val="4BF310E3"/>
    <w:rsid w:val="4C4441DB"/>
    <w:rsid w:val="4E3A5341"/>
    <w:rsid w:val="4F0C2710"/>
    <w:rsid w:val="505A75D8"/>
    <w:rsid w:val="50BC3058"/>
    <w:rsid w:val="516D2898"/>
    <w:rsid w:val="518F2E19"/>
    <w:rsid w:val="53C8090A"/>
    <w:rsid w:val="54BE1EDD"/>
    <w:rsid w:val="54FF613E"/>
    <w:rsid w:val="55354373"/>
    <w:rsid w:val="55576906"/>
    <w:rsid w:val="55EB412C"/>
    <w:rsid w:val="57230CE5"/>
    <w:rsid w:val="59153AFF"/>
    <w:rsid w:val="592A238C"/>
    <w:rsid w:val="596303C5"/>
    <w:rsid w:val="59790D62"/>
    <w:rsid w:val="59DD33E7"/>
    <w:rsid w:val="5A641149"/>
    <w:rsid w:val="5C39048B"/>
    <w:rsid w:val="5C8E36A0"/>
    <w:rsid w:val="5CCF0F71"/>
    <w:rsid w:val="5D07189A"/>
    <w:rsid w:val="5D9D18C3"/>
    <w:rsid w:val="5EE06188"/>
    <w:rsid w:val="5F345808"/>
    <w:rsid w:val="5FD86D0B"/>
    <w:rsid w:val="601646A4"/>
    <w:rsid w:val="602257B2"/>
    <w:rsid w:val="605B55ED"/>
    <w:rsid w:val="621B095B"/>
    <w:rsid w:val="64230A8F"/>
    <w:rsid w:val="65AF0C91"/>
    <w:rsid w:val="65F8232E"/>
    <w:rsid w:val="674570DE"/>
    <w:rsid w:val="67D72095"/>
    <w:rsid w:val="688E5925"/>
    <w:rsid w:val="68B76E5F"/>
    <w:rsid w:val="6ABE3CDB"/>
    <w:rsid w:val="6BEA5FF1"/>
    <w:rsid w:val="6CA34204"/>
    <w:rsid w:val="6D7C16EC"/>
    <w:rsid w:val="6DA25CE6"/>
    <w:rsid w:val="6DEC07D1"/>
    <w:rsid w:val="6EFF1546"/>
    <w:rsid w:val="6FD849A8"/>
    <w:rsid w:val="720A0341"/>
    <w:rsid w:val="734950B0"/>
    <w:rsid w:val="743D236F"/>
    <w:rsid w:val="7504126C"/>
    <w:rsid w:val="7701654B"/>
    <w:rsid w:val="781A6D4A"/>
    <w:rsid w:val="787917A6"/>
    <w:rsid w:val="78B83433"/>
    <w:rsid w:val="78B9704A"/>
    <w:rsid w:val="78C109F9"/>
    <w:rsid w:val="79B61F82"/>
    <w:rsid w:val="7A1B2792"/>
    <w:rsid w:val="7A36347D"/>
    <w:rsid w:val="7A412129"/>
    <w:rsid w:val="7BC965FE"/>
    <w:rsid w:val="7DCE7EC7"/>
    <w:rsid w:val="7F041CD7"/>
    <w:rsid w:val="7FC26713"/>
    <w:rsid w:val="7FE51D6C"/>
    <w:rsid w:val="7F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2020-02-03T07:27:00Z</dcterms:created>
  <dc:creator>cuiping</dc:creator>
  <cp:lastModifiedBy>cuiping</cp:lastModifiedBy>
  <dcterms:modified xsi:type="dcterms:W3CDTF">2020-03-02T06:46:05Z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