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1567A" w14:textId="48512411" w:rsidR="00841910" w:rsidRPr="0094190E" w:rsidRDefault="00841910" w:rsidP="008B4DA0">
      <w:pPr>
        <w:spacing w:beforeLines="50" w:before="156" w:afterLines="50" w:after="156" w:line="400" w:lineRule="exact"/>
        <w:rPr>
          <w:rFonts w:ascii="宋体" w:hAnsi="宋体"/>
          <w:bCs/>
          <w:iCs/>
          <w:color w:val="000000"/>
          <w:sz w:val="21"/>
          <w:szCs w:val="21"/>
        </w:rPr>
      </w:pPr>
      <w:r w:rsidRPr="0094190E">
        <w:rPr>
          <w:rFonts w:ascii="宋体" w:hAnsi="宋体" w:hint="eastAsia"/>
          <w:bCs/>
          <w:iCs/>
          <w:color w:val="000000"/>
          <w:sz w:val="21"/>
          <w:szCs w:val="21"/>
        </w:rPr>
        <w:t>证券代码：</w:t>
      </w:r>
      <w:r>
        <w:rPr>
          <w:rFonts w:ascii="宋体" w:hAnsi="宋体"/>
          <w:bCs/>
          <w:iCs/>
          <w:color w:val="000000"/>
          <w:sz w:val="21"/>
          <w:szCs w:val="21"/>
        </w:rPr>
        <w:t>300578</w:t>
      </w:r>
      <w:r w:rsidRPr="0094190E">
        <w:rPr>
          <w:rFonts w:ascii="宋体" w:hAnsi="宋体"/>
          <w:bCs/>
          <w:iCs/>
          <w:color w:val="000000"/>
          <w:sz w:val="21"/>
          <w:szCs w:val="21"/>
        </w:rPr>
        <w:t xml:space="preserve">                                   </w:t>
      </w:r>
      <w:r>
        <w:rPr>
          <w:rFonts w:ascii="宋体" w:hAnsi="宋体"/>
          <w:bCs/>
          <w:iCs/>
          <w:color w:val="000000"/>
          <w:sz w:val="21"/>
          <w:szCs w:val="21"/>
        </w:rPr>
        <w:t xml:space="preserve">   </w:t>
      </w:r>
      <w:r w:rsidR="0088264A">
        <w:rPr>
          <w:rFonts w:ascii="宋体" w:hAnsi="宋体"/>
          <w:bCs/>
          <w:iCs/>
          <w:color w:val="000000"/>
          <w:sz w:val="21"/>
          <w:szCs w:val="21"/>
        </w:rPr>
        <w:t xml:space="preserve">     </w:t>
      </w:r>
      <w:r>
        <w:rPr>
          <w:rFonts w:ascii="宋体" w:hAnsi="宋体"/>
          <w:bCs/>
          <w:iCs/>
          <w:color w:val="000000"/>
          <w:sz w:val="21"/>
          <w:szCs w:val="21"/>
        </w:rPr>
        <w:t xml:space="preserve"> </w:t>
      </w:r>
      <w:r w:rsidRPr="0094190E">
        <w:rPr>
          <w:rFonts w:ascii="宋体" w:hAnsi="宋体" w:hint="eastAsia"/>
          <w:bCs/>
          <w:iCs/>
          <w:color w:val="000000"/>
          <w:sz w:val="21"/>
          <w:szCs w:val="21"/>
        </w:rPr>
        <w:t>证券简称：</w:t>
      </w:r>
      <w:r w:rsidRPr="00841910">
        <w:rPr>
          <w:rFonts w:ascii="宋体" w:hAnsi="宋体" w:hint="eastAsia"/>
          <w:bCs/>
          <w:iCs/>
          <w:color w:val="000000"/>
          <w:sz w:val="21"/>
          <w:szCs w:val="21"/>
        </w:rPr>
        <w:t>会畅通讯</w:t>
      </w:r>
    </w:p>
    <w:p w14:paraId="268F5D2A" w14:textId="39B5B151" w:rsidR="00841910" w:rsidRPr="00CC62DC" w:rsidRDefault="00841910" w:rsidP="00841910">
      <w:pPr>
        <w:spacing w:beforeLines="50" w:before="156" w:afterLines="50" w:after="156" w:line="400" w:lineRule="exact"/>
        <w:jc w:val="center"/>
        <w:rPr>
          <w:rFonts w:ascii="宋体" w:eastAsia="宋体" w:hAnsi="宋体"/>
          <w:b/>
          <w:bCs/>
          <w:iCs/>
          <w:color w:val="000000"/>
          <w:sz w:val="32"/>
          <w:szCs w:val="32"/>
        </w:rPr>
      </w:pPr>
      <w:r w:rsidRPr="00CC62DC">
        <w:rPr>
          <w:rFonts w:ascii="宋体" w:eastAsia="宋体" w:hAnsi="宋体" w:hint="eastAsia"/>
          <w:b/>
          <w:bCs/>
          <w:iCs/>
          <w:color w:val="000000"/>
          <w:sz w:val="32"/>
          <w:szCs w:val="32"/>
        </w:rPr>
        <w:t>上海会畅通讯股份有限公司投资者关系活动记录表</w:t>
      </w:r>
    </w:p>
    <w:p w14:paraId="64F5DBBD" w14:textId="4CFEDC66" w:rsidR="00841910" w:rsidRPr="0094190E" w:rsidRDefault="00841910" w:rsidP="00841910">
      <w:pPr>
        <w:spacing w:line="400" w:lineRule="exact"/>
        <w:rPr>
          <w:rFonts w:ascii="宋体" w:hAnsi="宋体"/>
          <w:bCs/>
          <w:iCs/>
          <w:color w:val="000000"/>
          <w:sz w:val="21"/>
          <w:szCs w:val="21"/>
        </w:rPr>
      </w:pPr>
      <w:r w:rsidRPr="0094190E">
        <w:rPr>
          <w:rFonts w:ascii="宋体" w:hAnsi="宋体"/>
          <w:bCs/>
          <w:iCs/>
          <w:color w:val="000000"/>
          <w:sz w:val="21"/>
          <w:szCs w:val="21"/>
        </w:rPr>
        <w:t xml:space="preserve">                                                                编号：</w:t>
      </w:r>
      <w:r w:rsidR="00CC62DC">
        <w:rPr>
          <w:rFonts w:ascii="宋体" w:hAnsi="宋体"/>
          <w:bCs/>
          <w:iCs/>
          <w:color w:val="000000"/>
          <w:sz w:val="21"/>
          <w:szCs w:val="21"/>
        </w:rPr>
        <w:t>2020</w:t>
      </w:r>
      <w:r w:rsidRPr="0094190E">
        <w:rPr>
          <w:rFonts w:ascii="宋体" w:hAnsi="宋体"/>
          <w:bCs/>
          <w:iCs/>
          <w:color w:val="000000"/>
          <w:sz w:val="21"/>
          <w:szCs w:val="21"/>
        </w:rPr>
        <w:t>-0</w:t>
      </w:r>
      <w:r w:rsidR="000F0B88">
        <w:rPr>
          <w:rFonts w:ascii="宋体" w:hAnsi="宋体"/>
          <w:bCs/>
          <w:iCs/>
          <w:color w:val="000000"/>
          <w:sz w:val="21"/>
          <w:szCs w:val="21"/>
        </w:rPr>
        <w:t>0</w:t>
      </w:r>
      <w:r w:rsidR="0056781E">
        <w:rPr>
          <w:rFonts w:ascii="宋体" w:hAnsi="宋体"/>
          <w:bCs/>
          <w:iCs/>
          <w:color w:val="000000"/>
          <w:sz w:val="21"/>
          <w:szCs w:val="21"/>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tblGrid>
      <w:tr w:rsidR="00841910" w:rsidRPr="00841910" w14:paraId="6A63ADA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46FBC670"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投资者关系活动类别</w:t>
            </w:r>
          </w:p>
          <w:p w14:paraId="43F89C4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3390A8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特定对象调研</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分析师会议</w:t>
            </w:r>
          </w:p>
          <w:p w14:paraId="4F99A2B4"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媒体采访</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业绩说明会</w:t>
            </w:r>
          </w:p>
          <w:p w14:paraId="5403B612" w14:textId="5535C9E6"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新闻发布会</w:t>
            </w:r>
            <w:r w:rsidRPr="0094190E">
              <w:rPr>
                <w:rFonts w:ascii="宋体" w:hAnsi="宋体"/>
                <w:kern w:val="0"/>
                <w:sz w:val="21"/>
                <w:szCs w:val="21"/>
              </w:rPr>
              <w:t xml:space="preserve">          </w:t>
            </w:r>
            <w:r w:rsidRPr="0094190E">
              <w:rPr>
                <w:rFonts w:ascii="宋体" w:hAnsi="宋体" w:hint="eastAsia"/>
                <w:bCs/>
                <w:iCs/>
                <w:color w:val="000000"/>
                <w:kern w:val="0"/>
                <w:sz w:val="21"/>
                <w:szCs w:val="21"/>
              </w:rPr>
              <w:t>□</w:t>
            </w:r>
            <w:r w:rsidRPr="0094190E">
              <w:rPr>
                <w:rFonts w:ascii="宋体" w:hAnsi="宋体" w:hint="eastAsia"/>
                <w:kern w:val="0"/>
                <w:sz w:val="21"/>
                <w:szCs w:val="21"/>
              </w:rPr>
              <w:t>路演活动</w:t>
            </w:r>
          </w:p>
          <w:p w14:paraId="2D6CB2D9" w14:textId="77777777" w:rsidR="00841910" w:rsidRPr="0094190E" w:rsidRDefault="00841910" w:rsidP="002D7F76">
            <w:pPr>
              <w:tabs>
                <w:tab w:val="left" w:pos="3045"/>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现场参观</w:t>
            </w:r>
            <w:r w:rsidRPr="0094190E">
              <w:rPr>
                <w:rFonts w:ascii="宋体" w:hAnsi="宋体"/>
                <w:bCs/>
                <w:iCs/>
                <w:color w:val="000000"/>
                <w:kern w:val="0"/>
                <w:sz w:val="21"/>
                <w:szCs w:val="21"/>
              </w:rPr>
              <w:tab/>
            </w:r>
          </w:p>
          <w:p w14:paraId="3E15EE4C" w14:textId="77777777" w:rsidR="00841910" w:rsidRPr="0094190E" w:rsidRDefault="00841910" w:rsidP="002D7F76">
            <w:pPr>
              <w:tabs>
                <w:tab w:val="center" w:pos="3199"/>
              </w:tabs>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w:t>
            </w:r>
            <w:r w:rsidRPr="0094190E">
              <w:rPr>
                <w:rFonts w:ascii="宋体" w:hAnsi="宋体" w:hint="eastAsia"/>
                <w:kern w:val="0"/>
                <w:sz w:val="21"/>
                <w:szCs w:val="21"/>
              </w:rPr>
              <w:t>其他</w:t>
            </w:r>
            <w:r w:rsidRPr="0094190E">
              <w:rPr>
                <w:rFonts w:ascii="宋体" w:hAnsi="宋体"/>
                <w:kern w:val="0"/>
                <w:sz w:val="21"/>
                <w:szCs w:val="21"/>
              </w:rPr>
              <w:t xml:space="preserve"> </w:t>
            </w:r>
            <w:r w:rsidRPr="0094190E">
              <w:rPr>
                <w:rFonts w:ascii="宋体" w:hAnsi="宋体" w:hint="eastAsia"/>
                <w:kern w:val="0"/>
                <w:sz w:val="21"/>
                <w:szCs w:val="21"/>
              </w:rPr>
              <w:t>（</w:t>
            </w:r>
            <w:r w:rsidRPr="0094190E">
              <w:rPr>
                <w:rFonts w:ascii="宋体" w:hAnsi="宋体" w:hint="eastAsia"/>
                <w:kern w:val="0"/>
                <w:sz w:val="21"/>
                <w:szCs w:val="21"/>
                <w:u w:val="single"/>
              </w:rPr>
              <w:t>请文字说明其他活动内容）</w:t>
            </w:r>
          </w:p>
        </w:tc>
      </w:tr>
      <w:tr w:rsidR="00841910" w:rsidRPr="00841910" w14:paraId="1E0AA201"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0D0ABE69"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参与单位名称及人员姓名</w:t>
            </w:r>
          </w:p>
        </w:tc>
        <w:tc>
          <w:tcPr>
            <w:tcW w:w="6946" w:type="dxa"/>
            <w:tcBorders>
              <w:top w:val="single" w:sz="4" w:space="0" w:color="auto"/>
              <w:left w:val="single" w:sz="4" w:space="0" w:color="auto"/>
              <w:bottom w:val="single" w:sz="4" w:space="0" w:color="auto"/>
              <w:right w:val="single" w:sz="4" w:space="0" w:color="auto"/>
            </w:tcBorders>
          </w:tcPr>
          <w:p w14:paraId="6E53866C" w14:textId="77777777" w:rsidR="0056781E" w:rsidRDefault="0056781E" w:rsidP="00517D26">
            <w:pPr>
              <w:rPr>
                <w:rFonts w:ascii="宋体" w:hAnsi="宋体"/>
                <w:sz w:val="21"/>
                <w:szCs w:val="21"/>
                <w:shd w:val="clear" w:color="auto" w:fill="FFFFFF"/>
              </w:rPr>
            </w:pPr>
            <w:r w:rsidRPr="0056781E">
              <w:rPr>
                <w:rFonts w:ascii="宋体" w:hAnsi="宋体" w:hint="eastAsia"/>
                <w:sz w:val="21"/>
                <w:szCs w:val="21"/>
                <w:shd w:val="clear" w:color="auto" w:fill="FFFFFF"/>
              </w:rPr>
              <w:t>天风证券通信首席分析师 唐海清</w:t>
            </w:r>
          </w:p>
          <w:p w14:paraId="2DD51ABD" w14:textId="5A65660D" w:rsidR="00517D26" w:rsidRDefault="0056781E" w:rsidP="00517D26">
            <w:pPr>
              <w:rPr>
                <w:rFonts w:ascii="宋体" w:hAnsi="宋体"/>
                <w:sz w:val="21"/>
                <w:szCs w:val="21"/>
                <w:shd w:val="clear" w:color="auto" w:fill="FFFFFF"/>
              </w:rPr>
            </w:pPr>
            <w:r w:rsidRPr="0056781E">
              <w:rPr>
                <w:rFonts w:ascii="宋体" w:hAnsi="宋体" w:hint="eastAsia"/>
                <w:sz w:val="21"/>
                <w:szCs w:val="21"/>
                <w:shd w:val="clear" w:color="auto" w:fill="FFFFFF"/>
              </w:rPr>
              <w:t>东兴证券计算机首席分析师 王健辉</w:t>
            </w:r>
          </w:p>
          <w:p w14:paraId="3B2C0773" w14:textId="139B1747" w:rsidR="00517D26" w:rsidRPr="00517D26" w:rsidRDefault="0056781E" w:rsidP="00517D26">
            <w:pPr>
              <w:rPr>
                <w:rFonts w:ascii="宋体" w:hAnsi="宋体"/>
                <w:sz w:val="21"/>
                <w:szCs w:val="21"/>
                <w:shd w:val="clear" w:color="auto" w:fill="FFFFFF"/>
              </w:rPr>
            </w:pPr>
            <w:r w:rsidRPr="0056781E">
              <w:rPr>
                <w:rFonts w:ascii="宋体" w:hAnsi="宋体" w:hint="eastAsia"/>
                <w:sz w:val="21"/>
                <w:szCs w:val="21"/>
                <w:shd w:val="clear" w:color="auto" w:fill="FFFFFF"/>
              </w:rPr>
              <w:t>长江证券计算机首席分析师 凌润东</w:t>
            </w:r>
          </w:p>
          <w:p w14:paraId="2326A94F" w14:textId="1B0264B3" w:rsidR="00517D26" w:rsidRPr="00517D26" w:rsidRDefault="0056781E" w:rsidP="00517D26">
            <w:pPr>
              <w:rPr>
                <w:rFonts w:ascii="宋体" w:hAnsi="宋体"/>
                <w:sz w:val="21"/>
                <w:szCs w:val="21"/>
                <w:shd w:val="clear" w:color="auto" w:fill="FFFFFF"/>
              </w:rPr>
            </w:pPr>
            <w:r w:rsidRPr="0056781E">
              <w:rPr>
                <w:rFonts w:ascii="宋体" w:hAnsi="宋体" w:hint="eastAsia"/>
                <w:sz w:val="21"/>
                <w:szCs w:val="21"/>
                <w:shd w:val="clear" w:color="auto" w:fill="FFFFFF"/>
              </w:rPr>
              <w:t>安信证券计算机分析师 凌晨</w:t>
            </w:r>
          </w:p>
          <w:p w14:paraId="5233888E" w14:textId="0D0A68C1" w:rsidR="00A97E0D" w:rsidRPr="00A97E0D" w:rsidRDefault="00517D26" w:rsidP="00517D26">
            <w:pPr>
              <w:rPr>
                <w:rFonts w:ascii="宋体" w:hAnsi="宋体"/>
                <w:sz w:val="21"/>
                <w:szCs w:val="21"/>
                <w:shd w:val="clear" w:color="auto" w:fill="FFFFFF"/>
              </w:rPr>
            </w:pPr>
            <w:r w:rsidRPr="00517D26">
              <w:rPr>
                <w:rFonts w:ascii="宋体" w:hAnsi="宋体" w:hint="eastAsia"/>
                <w:sz w:val="21"/>
                <w:szCs w:val="21"/>
                <w:shd w:val="clear" w:color="auto" w:fill="FFFFFF"/>
              </w:rPr>
              <w:t>中信建投基金</w:t>
            </w:r>
            <w:r>
              <w:rPr>
                <w:rFonts w:ascii="宋体" w:hAnsi="宋体" w:hint="eastAsia"/>
                <w:sz w:val="21"/>
                <w:szCs w:val="21"/>
                <w:shd w:val="clear" w:color="auto" w:fill="FFFFFF"/>
              </w:rPr>
              <w:t xml:space="preserve"> </w:t>
            </w:r>
            <w:r>
              <w:rPr>
                <w:rFonts w:ascii="宋体" w:hAnsi="宋体"/>
                <w:sz w:val="21"/>
                <w:szCs w:val="21"/>
                <w:shd w:val="clear" w:color="auto" w:fill="FFFFFF"/>
              </w:rPr>
              <w:t xml:space="preserve"> </w:t>
            </w:r>
            <w:r w:rsidRPr="00517D26">
              <w:rPr>
                <w:rFonts w:ascii="宋体" w:hAnsi="宋体" w:hint="eastAsia"/>
                <w:sz w:val="21"/>
                <w:szCs w:val="21"/>
                <w:shd w:val="clear" w:color="auto" w:fill="FFFFFF"/>
              </w:rPr>
              <w:t>王琦</w:t>
            </w:r>
          </w:p>
        </w:tc>
      </w:tr>
      <w:tr w:rsidR="00841910" w:rsidRPr="00A90F68" w14:paraId="425CD5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18F5C1DA"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时间</w:t>
            </w:r>
          </w:p>
        </w:tc>
        <w:tc>
          <w:tcPr>
            <w:tcW w:w="6946" w:type="dxa"/>
            <w:tcBorders>
              <w:top w:val="single" w:sz="4" w:space="0" w:color="auto"/>
              <w:left w:val="single" w:sz="4" w:space="0" w:color="auto"/>
              <w:bottom w:val="single" w:sz="4" w:space="0" w:color="auto"/>
              <w:right w:val="single" w:sz="4" w:space="0" w:color="auto"/>
            </w:tcBorders>
          </w:tcPr>
          <w:p w14:paraId="271A9898" w14:textId="02EA37A5" w:rsidR="009261CA" w:rsidRPr="0094190E" w:rsidRDefault="008F3171" w:rsidP="002D7F76">
            <w:pPr>
              <w:spacing w:line="276" w:lineRule="auto"/>
              <w:rPr>
                <w:rFonts w:ascii="宋体" w:hAnsi="宋体"/>
                <w:bCs/>
                <w:iCs/>
                <w:color w:val="000000"/>
                <w:kern w:val="0"/>
                <w:sz w:val="21"/>
                <w:szCs w:val="21"/>
              </w:rPr>
            </w:pPr>
            <w:r w:rsidRPr="0094190E">
              <w:rPr>
                <w:rFonts w:ascii="宋体" w:hAnsi="宋体"/>
                <w:bCs/>
                <w:iCs/>
                <w:color w:val="000000"/>
                <w:kern w:val="0"/>
                <w:sz w:val="21"/>
                <w:szCs w:val="21"/>
              </w:rPr>
              <w:t>20</w:t>
            </w:r>
            <w:r>
              <w:rPr>
                <w:rFonts w:ascii="宋体" w:hAnsi="宋体"/>
                <w:bCs/>
                <w:iCs/>
                <w:color w:val="000000"/>
                <w:kern w:val="0"/>
                <w:sz w:val="21"/>
                <w:szCs w:val="21"/>
              </w:rPr>
              <w:t>20</w:t>
            </w:r>
            <w:r w:rsidR="00841910" w:rsidRPr="0094190E">
              <w:rPr>
                <w:rFonts w:ascii="宋体" w:hAnsi="宋体"/>
                <w:bCs/>
                <w:iCs/>
                <w:color w:val="000000"/>
                <w:kern w:val="0"/>
                <w:sz w:val="21"/>
                <w:szCs w:val="21"/>
              </w:rPr>
              <w:t>年</w:t>
            </w:r>
            <w:r w:rsidR="0056781E">
              <w:rPr>
                <w:rFonts w:ascii="宋体" w:hAnsi="宋体"/>
                <w:bCs/>
                <w:iCs/>
                <w:color w:val="000000"/>
                <w:kern w:val="0"/>
                <w:sz w:val="21"/>
                <w:szCs w:val="21"/>
              </w:rPr>
              <w:t>3</w:t>
            </w:r>
            <w:r w:rsidR="00841910" w:rsidRPr="0094190E">
              <w:rPr>
                <w:rFonts w:ascii="宋体" w:hAnsi="宋体" w:hint="eastAsia"/>
                <w:bCs/>
                <w:iCs/>
                <w:color w:val="000000"/>
                <w:kern w:val="0"/>
                <w:sz w:val="21"/>
                <w:szCs w:val="21"/>
              </w:rPr>
              <w:t>月</w:t>
            </w:r>
            <w:r w:rsidR="0056781E">
              <w:rPr>
                <w:rFonts w:ascii="宋体" w:hAnsi="宋体"/>
                <w:bCs/>
                <w:iCs/>
                <w:color w:val="000000"/>
                <w:kern w:val="0"/>
                <w:sz w:val="21"/>
                <w:szCs w:val="21"/>
              </w:rPr>
              <w:t>1</w:t>
            </w:r>
            <w:r w:rsidR="00841910" w:rsidRPr="0094190E">
              <w:rPr>
                <w:rFonts w:ascii="宋体" w:hAnsi="宋体" w:hint="eastAsia"/>
                <w:bCs/>
                <w:iCs/>
                <w:color w:val="000000"/>
                <w:kern w:val="0"/>
                <w:sz w:val="21"/>
                <w:szCs w:val="21"/>
              </w:rPr>
              <w:t>日</w:t>
            </w:r>
            <w:r w:rsidR="00474ABE">
              <w:rPr>
                <w:rFonts w:ascii="宋体" w:hAnsi="宋体" w:hint="eastAsia"/>
                <w:bCs/>
                <w:iCs/>
                <w:color w:val="000000"/>
                <w:kern w:val="0"/>
                <w:sz w:val="21"/>
                <w:szCs w:val="21"/>
              </w:rPr>
              <w:t>、</w:t>
            </w:r>
            <w:r w:rsidR="0056781E">
              <w:rPr>
                <w:rFonts w:ascii="宋体" w:hAnsi="宋体"/>
                <w:bCs/>
                <w:iCs/>
                <w:color w:val="000000"/>
                <w:kern w:val="0"/>
                <w:sz w:val="21"/>
                <w:szCs w:val="21"/>
              </w:rPr>
              <w:t>3</w:t>
            </w:r>
            <w:r w:rsidR="00517D26">
              <w:rPr>
                <w:rFonts w:ascii="宋体" w:hAnsi="宋体" w:hint="eastAsia"/>
                <w:bCs/>
                <w:iCs/>
                <w:color w:val="000000"/>
                <w:kern w:val="0"/>
                <w:sz w:val="21"/>
                <w:szCs w:val="21"/>
              </w:rPr>
              <w:t>日</w:t>
            </w:r>
          </w:p>
        </w:tc>
      </w:tr>
      <w:tr w:rsidR="00841910" w:rsidRPr="00A90F68" w14:paraId="1EBA36B4"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E6D4CB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地点</w:t>
            </w:r>
          </w:p>
        </w:tc>
        <w:tc>
          <w:tcPr>
            <w:tcW w:w="6946" w:type="dxa"/>
            <w:tcBorders>
              <w:top w:val="single" w:sz="4" w:space="0" w:color="auto"/>
              <w:left w:val="single" w:sz="4" w:space="0" w:color="auto"/>
              <w:bottom w:val="single" w:sz="4" w:space="0" w:color="auto"/>
              <w:right w:val="single" w:sz="4" w:space="0" w:color="auto"/>
            </w:tcBorders>
          </w:tcPr>
          <w:p w14:paraId="4224F43A" w14:textId="723A6370" w:rsidR="00841910" w:rsidRPr="0094190E" w:rsidRDefault="0056781E"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电话会议</w:t>
            </w:r>
          </w:p>
        </w:tc>
      </w:tr>
      <w:tr w:rsidR="00841910" w:rsidRPr="00A90F68" w14:paraId="5181C33D"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68D164DD"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上市公司接待人员姓名</w:t>
            </w:r>
          </w:p>
        </w:tc>
        <w:tc>
          <w:tcPr>
            <w:tcW w:w="6946" w:type="dxa"/>
            <w:tcBorders>
              <w:top w:val="single" w:sz="4" w:space="0" w:color="auto"/>
              <w:left w:val="single" w:sz="4" w:space="0" w:color="auto"/>
              <w:bottom w:val="single" w:sz="4" w:space="0" w:color="auto"/>
              <w:right w:val="single" w:sz="4" w:space="0" w:color="auto"/>
            </w:tcBorders>
          </w:tcPr>
          <w:p w14:paraId="76C5DBAD" w14:textId="1F897981" w:rsidR="002B467F" w:rsidRDefault="00841910" w:rsidP="002D7F76">
            <w:pPr>
              <w:spacing w:line="276" w:lineRule="auto"/>
              <w:rPr>
                <w:rFonts w:ascii="宋体" w:hAnsi="宋体"/>
                <w:bCs/>
                <w:iCs/>
                <w:color w:val="000000"/>
                <w:kern w:val="0"/>
                <w:sz w:val="21"/>
                <w:szCs w:val="21"/>
              </w:rPr>
            </w:pPr>
            <w:r>
              <w:rPr>
                <w:rFonts w:ascii="宋体" w:hAnsi="宋体" w:hint="eastAsia"/>
                <w:bCs/>
                <w:iCs/>
                <w:color w:val="000000"/>
                <w:kern w:val="0"/>
                <w:sz w:val="21"/>
                <w:szCs w:val="21"/>
              </w:rPr>
              <w:t>路路</w:t>
            </w:r>
            <w:r w:rsidR="008B4DA0">
              <w:rPr>
                <w:rFonts w:ascii="宋体" w:hAnsi="宋体" w:hint="eastAsia"/>
                <w:bCs/>
                <w:iCs/>
                <w:color w:val="000000"/>
                <w:kern w:val="0"/>
                <w:sz w:val="21"/>
                <w:szCs w:val="21"/>
              </w:rPr>
              <w:t>（</w:t>
            </w:r>
            <w:r w:rsidR="00C05596">
              <w:rPr>
                <w:rFonts w:ascii="宋体" w:hAnsi="宋体" w:hint="eastAsia"/>
                <w:bCs/>
                <w:iCs/>
                <w:color w:val="000000"/>
                <w:kern w:val="0"/>
                <w:sz w:val="21"/>
                <w:szCs w:val="21"/>
              </w:rPr>
              <w:t>董事</w:t>
            </w:r>
            <w:r w:rsidR="008B4DA0">
              <w:rPr>
                <w:rFonts w:ascii="宋体" w:hAnsi="宋体" w:hint="eastAsia"/>
                <w:bCs/>
                <w:iCs/>
                <w:color w:val="000000"/>
                <w:kern w:val="0"/>
                <w:sz w:val="21"/>
                <w:szCs w:val="21"/>
              </w:rPr>
              <w:t>、</w:t>
            </w:r>
            <w:r w:rsidR="002B467F">
              <w:rPr>
                <w:rFonts w:ascii="宋体" w:hAnsi="宋体" w:hint="eastAsia"/>
                <w:bCs/>
                <w:iCs/>
                <w:color w:val="000000"/>
                <w:kern w:val="0"/>
                <w:sz w:val="21"/>
                <w:szCs w:val="21"/>
              </w:rPr>
              <w:t>总经理</w:t>
            </w:r>
            <w:r w:rsidR="00C05596">
              <w:rPr>
                <w:rFonts w:ascii="宋体" w:hAnsi="宋体" w:hint="eastAsia"/>
                <w:bCs/>
                <w:iCs/>
                <w:color w:val="000000"/>
                <w:kern w:val="0"/>
                <w:sz w:val="21"/>
                <w:szCs w:val="21"/>
              </w:rPr>
              <w:t>、董事会秘书</w:t>
            </w:r>
            <w:r w:rsidR="008B4DA0">
              <w:rPr>
                <w:rFonts w:ascii="宋体" w:hAnsi="宋体" w:hint="eastAsia"/>
                <w:bCs/>
                <w:iCs/>
                <w:color w:val="000000"/>
                <w:kern w:val="0"/>
                <w:sz w:val="21"/>
                <w:szCs w:val="21"/>
              </w:rPr>
              <w:t>）</w:t>
            </w:r>
          </w:p>
          <w:p w14:paraId="44176B72" w14:textId="72D17F43" w:rsidR="002B467F" w:rsidRPr="002B467F" w:rsidRDefault="008F3171" w:rsidP="002B467F">
            <w:pPr>
              <w:spacing w:line="276" w:lineRule="auto"/>
              <w:rPr>
                <w:rFonts w:ascii="宋体" w:hAnsi="宋体"/>
                <w:bCs/>
                <w:iCs/>
                <w:color w:val="000000"/>
                <w:kern w:val="0"/>
                <w:sz w:val="21"/>
                <w:szCs w:val="21"/>
              </w:rPr>
            </w:pPr>
            <w:r>
              <w:rPr>
                <w:rFonts w:ascii="宋体" w:hAnsi="宋体" w:hint="eastAsia"/>
                <w:bCs/>
                <w:iCs/>
                <w:color w:val="000000"/>
                <w:kern w:val="0"/>
                <w:sz w:val="21"/>
                <w:szCs w:val="21"/>
              </w:rPr>
              <w:t>张骋</w:t>
            </w:r>
            <w:r w:rsidR="002B467F">
              <w:rPr>
                <w:rFonts w:ascii="宋体" w:hAnsi="宋体" w:hint="eastAsia"/>
                <w:bCs/>
                <w:iCs/>
                <w:color w:val="000000"/>
                <w:kern w:val="0"/>
                <w:sz w:val="21"/>
                <w:szCs w:val="21"/>
              </w:rPr>
              <w:t>（</w:t>
            </w:r>
            <w:r>
              <w:rPr>
                <w:rFonts w:ascii="宋体" w:hAnsi="宋体" w:hint="eastAsia"/>
                <w:bCs/>
                <w:iCs/>
                <w:color w:val="000000"/>
                <w:kern w:val="0"/>
                <w:sz w:val="21"/>
                <w:szCs w:val="21"/>
              </w:rPr>
              <w:t>投融资</w:t>
            </w:r>
            <w:r w:rsidR="00517D26">
              <w:rPr>
                <w:rFonts w:ascii="宋体" w:hAnsi="宋体" w:hint="eastAsia"/>
                <w:bCs/>
                <w:iCs/>
                <w:color w:val="000000"/>
                <w:kern w:val="0"/>
                <w:sz w:val="21"/>
                <w:szCs w:val="21"/>
              </w:rPr>
              <w:t>副总裁</w:t>
            </w:r>
            <w:r w:rsidR="002B467F">
              <w:rPr>
                <w:rFonts w:ascii="宋体" w:hAnsi="宋体" w:hint="eastAsia"/>
                <w:bCs/>
                <w:iCs/>
                <w:color w:val="000000"/>
                <w:kern w:val="0"/>
                <w:sz w:val="21"/>
                <w:szCs w:val="21"/>
              </w:rPr>
              <w:t>）</w:t>
            </w:r>
          </w:p>
        </w:tc>
      </w:tr>
      <w:tr w:rsidR="00841910" w:rsidRPr="00A90F68" w14:paraId="38DE76A8" w14:textId="77777777" w:rsidTr="009261CA">
        <w:tc>
          <w:tcPr>
            <w:tcW w:w="1526" w:type="dxa"/>
            <w:tcBorders>
              <w:top w:val="single" w:sz="4" w:space="0" w:color="auto"/>
              <w:left w:val="single" w:sz="4" w:space="0" w:color="auto"/>
              <w:bottom w:val="single" w:sz="4" w:space="0" w:color="auto"/>
              <w:right w:val="single" w:sz="4" w:space="0" w:color="auto"/>
            </w:tcBorders>
            <w:vAlign w:val="center"/>
          </w:tcPr>
          <w:p w14:paraId="7A2BD84B"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投资者关系活动主要内容介绍</w:t>
            </w:r>
          </w:p>
          <w:p w14:paraId="7F15ACFA" w14:textId="77777777" w:rsidR="00841910" w:rsidRPr="0094190E" w:rsidRDefault="00841910" w:rsidP="002D7F76">
            <w:pPr>
              <w:spacing w:line="276" w:lineRule="auto"/>
              <w:rPr>
                <w:rFonts w:ascii="宋体" w:hAnsi="宋体"/>
                <w:bCs/>
                <w:iCs/>
                <w:color w:val="000000"/>
                <w:kern w:val="0"/>
                <w:sz w:val="21"/>
                <w:szCs w:val="21"/>
              </w:rPr>
            </w:pPr>
          </w:p>
        </w:tc>
        <w:tc>
          <w:tcPr>
            <w:tcW w:w="6946" w:type="dxa"/>
            <w:tcBorders>
              <w:top w:val="single" w:sz="4" w:space="0" w:color="auto"/>
              <w:left w:val="single" w:sz="4" w:space="0" w:color="auto"/>
              <w:bottom w:val="single" w:sz="4" w:space="0" w:color="auto"/>
              <w:right w:val="single" w:sz="4" w:space="0" w:color="auto"/>
            </w:tcBorders>
          </w:tcPr>
          <w:p w14:paraId="4D216653" w14:textId="2267ABC4" w:rsidR="00A97E0D" w:rsidRPr="00A97E0D" w:rsidRDefault="00A97E0D" w:rsidP="00A97E0D">
            <w:pPr>
              <w:rPr>
                <w:rFonts w:asciiTheme="minorEastAsia" w:hAnsiTheme="minorEastAsia"/>
                <w:b/>
                <w:sz w:val="21"/>
                <w:szCs w:val="21"/>
              </w:rPr>
            </w:pPr>
            <w:r w:rsidRPr="00436628">
              <w:rPr>
                <w:rFonts w:asciiTheme="minorEastAsia" w:hAnsiTheme="minorEastAsia"/>
                <w:b/>
                <w:sz w:val="21"/>
                <w:szCs w:val="21"/>
              </w:rPr>
              <w:t>Q1</w:t>
            </w:r>
            <w:r>
              <w:rPr>
                <w:rFonts w:asciiTheme="minorEastAsia" w:hAnsiTheme="minorEastAsia" w:hint="eastAsia"/>
                <w:b/>
                <w:sz w:val="21"/>
                <w:szCs w:val="21"/>
              </w:rPr>
              <w:t>：</w:t>
            </w:r>
            <w:r w:rsidR="0056781E" w:rsidRPr="0056781E">
              <w:rPr>
                <w:rFonts w:asciiTheme="minorEastAsia" w:hAnsiTheme="minorEastAsia" w:hint="eastAsia"/>
                <w:b/>
                <w:sz w:val="21"/>
                <w:szCs w:val="21"/>
              </w:rPr>
              <w:t>此次新冠疫情对整个云视频行业影响的持续性如何？</w:t>
            </w:r>
          </w:p>
          <w:p w14:paraId="42798494" w14:textId="77777777" w:rsidR="0056781E" w:rsidRPr="0056781E" w:rsidRDefault="00A97E0D" w:rsidP="0056781E">
            <w:pPr>
              <w:rPr>
                <w:rFonts w:asciiTheme="minorEastAsia" w:hAnsiTheme="minorEastAsia"/>
                <w:bCs/>
                <w:sz w:val="21"/>
                <w:szCs w:val="21"/>
              </w:rPr>
            </w:pPr>
            <w:r w:rsidRPr="00A97E0D">
              <w:rPr>
                <w:rFonts w:asciiTheme="minorEastAsia" w:hAnsiTheme="minorEastAsia" w:hint="eastAsia"/>
                <w:b/>
                <w:sz w:val="21"/>
                <w:szCs w:val="21"/>
              </w:rPr>
              <w:t xml:space="preserve">  </w:t>
            </w:r>
            <w:r w:rsidRPr="00A97E0D">
              <w:rPr>
                <w:rFonts w:asciiTheme="minorEastAsia" w:hAnsiTheme="minorEastAsia" w:hint="eastAsia"/>
                <w:bCs/>
                <w:sz w:val="21"/>
                <w:szCs w:val="21"/>
              </w:rPr>
              <w:t xml:space="preserve"> </w:t>
            </w:r>
            <w:r w:rsidR="0056781E" w:rsidRPr="0056781E">
              <w:rPr>
                <w:rFonts w:asciiTheme="minorEastAsia" w:hAnsiTheme="minorEastAsia" w:hint="eastAsia"/>
                <w:bCs/>
                <w:sz w:val="21"/>
                <w:szCs w:val="21"/>
              </w:rPr>
              <w:t>从历史数据看，03年非典疫情期间政府要求远程办公，同时大力投入信息化基建，使得整个传统专网视讯在之后的七八年间持续快速发展。</w:t>
            </w:r>
          </w:p>
          <w:p w14:paraId="4ADFEF3E" w14:textId="77777777" w:rsidR="0056781E" w:rsidRPr="0056781E" w:rsidRDefault="0056781E" w:rsidP="0056781E">
            <w:pPr>
              <w:rPr>
                <w:rFonts w:asciiTheme="minorEastAsia" w:hAnsiTheme="minorEastAsia"/>
                <w:bCs/>
                <w:sz w:val="21"/>
                <w:szCs w:val="21"/>
              </w:rPr>
            </w:pPr>
            <w:r w:rsidRPr="0056781E">
              <w:rPr>
                <w:rFonts w:asciiTheme="minorEastAsia" w:hAnsiTheme="minorEastAsia" w:hint="eastAsia"/>
                <w:bCs/>
                <w:sz w:val="21"/>
                <w:szCs w:val="21"/>
              </w:rPr>
              <w:t>而当下的疫情对全社会的影响范围更广更深，很可能彻底改变从政府到大中小企业以及全行业的办公模式和工作习惯，云办公成为标配，而云视讯成为云办公和远程教育的入口。</w:t>
            </w:r>
          </w:p>
          <w:p w14:paraId="03F0B1C5" w14:textId="0BE9F053" w:rsidR="00A97E0D" w:rsidRPr="00A97E0D"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另一方面，由于此次疫情后“新基建“的大力投入，5G，超高清和国产化的共同催化，作为办公入口之一的云视讯不论是纯SaaS或是软硬件方案，都有机会得到长期持续的发展。</w:t>
            </w:r>
          </w:p>
          <w:p w14:paraId="43E090E8" w14:textId="77777777" w:rsidR="00A97E0D" w:rsidRPr="00A97E0D" w:rsidRDefault="00A97E0D" w:rsidP="00A97E0D">
            <w:pPr>
              <w:rPr>
                <w:rFonts w:asciiTheme="minorEastAsia" w:hAnsiTheme="minorEastAsia"/>
                <w:b/>
                <w:sz w:val="21"/>
                <w:szCs w:val="21"/>
              </w:rPr>
            </w:pPr>
          </w:p>
          <w:p w14:paraId="631E66F9" w14:textId="70CD82BF" w:rsidR="00A97E0D" w:rsidRDefault="00A97E0D" w:rsidP="00A97E0D">
            <w:pPr>
              <w:rPr>
                <w:rFonts w:asciiTheme="minorEastAsia" w:hAnsiTheme="minorEastAsia"/>
                <w:b/>
                <w:sz w:val="21"/>
                <w:szCs w:val="21"/>
              </w:rPr>
            </w:pPr>
            <w:r w:rsidRPr="00436628">
              <w:rPr>
                <w:rFonts w:asciiTheme="minorEastAsia" w:hAnsiTheme="minorEastAsia"/>
                <w:b/>
                <w:sz w:val="21"/>
                <w:szCs w:val="21"/>
              </w:rPr>
              <w:t>Q</w:t>
            </w:r>
            <w:r>
              <w:rPr>
                <w:rFonts w:asciiTheme="minorEastAsia" w:hAnsiTheme="minorEastAsia"/>
                <w:b/>
                <w:sz w:val="21"/>
                <w:szCs w:val="21"/>
              </w:rPr>
              <w:t>2</w:t>
            </w:r>
            <w:r>
              <w:rPr>
                <w:rFonts w:asciiTheme="minorEastAsia" w:hAnsiTheme="minorEastAsia" w:hint="eastAsia"/>
                <w:b/>
                <w:sz w:val="21"/>
                <w:szCs w:val="21"/>
              </w:rPr>
              <w:t>：</w:t>
            </w:r>
            <w:r w:rsidR="0056781E" w:rsidRPr="0056781E">
              <w:rPr>
                <w:rFonts w:asciiTheme="minorEastAsia" w:hAnsiTheme="minorEastAsia" w:hint="eastAsia"/>
                <w:b/>
                <w:sz w:val="21"/>
                <w:szCs w:val="21"/>
              </w:rPr>
              <w:t>未来三到五年云视频赛道的机会和市场份额如何？</w:t>
            </w:r>
          </w:p>
          <w:p w14:paraId="0661B1EC" w14:textId="77777777" w:rsidR="0056781E" w:rsidRPr="0056781E"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如果把会议作为一个细分场景，不过是100亿的市场规模，其中80%来自硬件业务，目前国内疫情期间爆发的云视频SaaS业务还处于塑造品牌，获取用户流量的阶段，还有待后期付费转化。巨头们主要还是通过互联网的商业模式或者云硬件销售进行变现。</w:t>
            </w:r>
          </w:p>
          <w:p w14:paraId="132AE4A9" w14:textId="6CF356CA" w:rsidR="00A97E0D" w:rsidRPr="00A97E0D"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从全球来看，云视频硬件和软件收入大概七三开，但云业务会给硬件业务形成导流；从国内看，硬件和软件收入更接近八二开；中美云视频发展的土壤非常不同。未来三到五年内，云视频会在垂直应用上有机会呈现爆发性的增加，如智慧党建的场景有140亿的潜在规模，在双师课堂大概有三百到六百亿的规模。未来互联网巨头会覆盖大部分通用会议场景，而细分龙头有机会覆盖越来越丰富的垂直场景，面向5G做更多的行业融合应用，与巨头互为补充。</w:t>
            </w:r>
          </w:p>
          <w:p w14:paraId="6F92DF37" w14:textId="77777777" w:rsidR="00A97E0D" w:rsidRPr="00A97E0D" w:rsidRDefault="00A97E0D" w:rsidP="00A97E0D">
            <w:pPr>
              <w:rPr>
                <w:rFonts w:asciiTheme="minorEastAsia" w:hAnsiTheme="minorEastAsia"/>
                <w:b/>
                <w:sz w:val="21"/>
                <w:szCs w:val="21"/>
              </w:rPr>
            </w:pPr>
          </w:p>
          <w:p w14:paraId="528F1C0A" w14:textId="0163CDCC" w:rsidR="00A97E0D" w:rsidRDefault="00A97E0D" w:rsidP="00A97E0D">
            <w:pPr>
              <w:rPr>
                <w:rFonts w:asciiTheme="minorEastAsia" w:hAnsiTheme="minorEastAsia"/>
                <w:b/>
                <w:sz w:val="21"/>
                <w:szCs w:val="21"/>
              </w:rPr>
            </w:pPr>
            <w:r>
              <w:rPr>
                <w:rFonts w:asciiTheme="minorEastAsia" w:hAnsiTheme="minorEastAsia"/>
                <w:b/>
                <w:sz w:val="21"/>
                <w:szCs w:val="21"/>
              </w:rPr>
              <w:lastRenderedPageBreak/>
              <w:t>Q3</w:t>
            </w:r>
            <w:r>
              <w:rPr>
                <w:rFonts w:asciiTheme="minorEastAsia" w:hAnsiTheme="minorEastAsia" w:hint="eastAsia"/>
                <w:b/>
                <w:sz w:val="21"/>
                <w:szCs w:val="21"/>
              </w:rPr>
              <w:t>：</w:t>
            </w:r>
            <w:r w:rsidR="0056781E" w:rsidRPr="0056781E">
              <w:rPr>
                <w:rFonts w:asciiTheme="minorEastAsia" w:hAnsiTheme="minorEastAsia" w:hint="eastAsia"/>
                <w:b/>
                <w:sz w:val="21"/>
                <w:szCs w:val="21"/>
              </w:rPr>
              <w:t>公司的研发投入情况？</w:t>
            </w:r>
          </w:p>
          <w:p w14:paraId="0F68B29C" w14:textId="75F2BC7D" w:rsidR="00A97E0D" w:rsidRDefault="0056781E" w:rsidP="00A97E0D">
            <w:pPr>
              <w:ind w:firstLineChars="200" w:firstLine="420"/>
              <w:rPr>
                <w:rFonts w:asciiTheme="minorEastAsia" w:hAnsiTheme="minorEastAsia"/>
                <w:bCs/>
                <w:sz w:val="21"/>
                <w:szCs w:val="21"/>
              </w:rPr>
            </w:pPr>
            <w:r w:rsidRPr="0056781E">
              <w:rPr>
                <w:rFonts w:asciiTheme="minorEastAsia" w:hAnsiTheme="minorEastAsia" w:hint="eastAsia"/>
                <w:bCs/>
                <w:sz w:val="21"/>
                <w:szCs w:val="21"/>
              </w:rPr>
              <w:t>从2019年上半年看，公司研发投入在9%-10%，比过去略有上升。从2020年开始，公司会进一步加大面向下一代通信网络5G的超清视频和国产化云平台，云智能硬件的研发投入。这一部分产生效益需要一定时间，但是公司长期坚定布局的方向。</w:t>
            </w:r>
          </w:p>
          <w:p w14:paraId="07C8C6B1" w14:textId="77777777" w:rsidR="00A97E0D" w:rsidRDefault="00A97E0D" w:rsidP="00A97E0D">
            <w:pPr>
              <w:ind w:firstLineChars="200" w:firstLine="420"/>
              <w:rPr>
                <w:rFonts w:asciiTheme="minorEastAsia" w:hAnsiTheme="minorEastAsia"/>
                <w:bCs/>
                <w:sz w:val="21"/>
                <w:szCs w:val="21"/>
              </w:rPr>
            </w:pPr>
          </w:p>
          <w:p w14:paraId="512537D7" w14:textId="7C2DC96F" w:rsidR="00A97E0D" w:rsidRDefault="00A97E0D" w:rsidP="00A97E0D">
            <w:pPr>
              <w:rPr>
                <w:rFonts w:asciiTheme="minorEastAsia" w:hAnsiTheme="minorEastAsia"/>
                <w:bCs/>
                <w:sz w:val="21"/>
                <w:szCs w:val="21"/>
              </w:rPr>
            </w:pPr>
            <w:r>
              <w:rPr>
                <w:rFonts w:asciiTheme="minorEastAsia" w:hAnsiTheme="minorEastAsia"/>
                <w:b/>
                <w:sz w:val="21"/>
                <w:szCs w:val="21"/>
              </w:rPr>
              <w:t>Q4</w:t>
            </w:r>
            <w:r>
              <w:rPr>
                <w:rFonts w:asciiTheme="minorEastAsia" w:hAnsiTheme="minorEastAsia" w:hint="eastAsia"/>
                <w:b/>
                <w:sz w:val="21"/>
                <w:szCs w:val="21"/>
              </w:rPr>
              <w:t>：</w:t>
            </w:r>
            <w:r w:rsidR="0056781E" w:rsidRPr="0056781E">
              <w:rPr>
                <w:rFonts w:asciiTheme="minorEastAsia" w:hAnsiTheme="minorEastAsia" w:hint="eastAsia"/>
                <w:b/>
                <w:sz w:val="21"/>
                <w:szCs w:val="21"/>
              </w:rPr>
              <w:t>公司4K云视频硬件业务的门槛如何？</w:t>
            </w:r>
          </w:p>
          <w:p w14:paraId="3912CBCA" w14:textId="06CFF701" w:rsidR="00A97E0D" w:rsidRPr="00A97E0D" w:rsidRDefault="0056781E" w:rsidP="00A97E0D">
            <w:pPr>
              <w:ind w:firstLineChars="200" w:firstLine="420"/>
              <w:rPr>
                <w:rFonts w:asciiTheme="minorEastAsia" w:hAnsiTheme="minorEastAsia"/>
                <w:bCs/>
                <w:sz w:val="21"/>
                <w:szCs w:val="21"/>
              </w:rPr>
            </w:pPr>
            <w:r w:rsidRPr="0056781E">
              <w:rPr>
                <w:rFonts w:asciiTheme="minorEastAsia" w:hAnsiTheme="minorEastAsia" w:hint="eastAsia"/>
                <w:bCs/>
                <w:sz w:val="21"/>
                <w:szCs w:val="21"/>
              </w:rPr>
              <w:t>公司云视频硬件业务包括两部分：云视讯摄像机和云视讯终端。就摄像机来说，按照技术难度等级从高到低依次是：广电级，会议通讯级，安防监控，消费级；会畅的云硬件业务属于第二类。至于云视讯终端，是集成了摄像机，拾音放音，音视频编解码等功能于一身的“一体机”，不但是一个“光机电”一体的工艺产品，更包含了结构ID设计，音视频编解码底层算法，声学算法，音频处理，视频处理等诸多核心技术。除了技术，参数，工艺和品控都必须做到业内领先外，得到下游头部厂商的认证，从而形成规模效应和头部效应，是很多从业者始终无法翻过的门槛。如果仅是简单组装，是无法构成长期持续的系统性优势的。</w:t>
            </w:r>
          </w:p>
          <w:p w14:paraId="2120DB14" w14:textId="77777777" w:rsidR="00A97E0D" w:rsidRPr="00A97E0D" w:rsidRDefault="00A97E0D" w:rsidP="00A97E0D">
            <w:pPr>
              <w:rPr>
                <w:rFonts w:asciiTheme="minorEastAsia" w:hAnsiTheme="minorEastAsia"/>
                <w:b/>
                <w:sz w:val="21"/>
                <w:szCs w:val="21"/>
              </w:rPr>
            </w:pPr>
            <w:r w:rsidRPr="00A97E0D">
              <w:rPr>
                <w:rFonts w:asciiTheme="minorEastAsia" w:hAnsiTheme="minorEastAsia"/>
                <w:b/>
                <w:sz w:val="21"/>
                <w:szCs w:val="21"/>
              </w:rPr>
              <w:t xml:space="preserve">       </w:t>
            </w:r>
          </w:p>
          <w:p w14:paraId="165B00EA" w14:textId="0CE6756D" w:rsidR="00A97E0D" w:rsidRDefault="00A97E0D" w:rsidP="00A97E0D">
            <w:pPr>
              <w:rPr>
                <w:rFonts w:asciiTheme="minorEastAsia" w:hAnsiTheme="minorEastAsia"/>
                <w:b/>
                <w:sz w:val="21"/>
                <w:szCs w:val="21"/>
              </w:rPr>
            </w:pPr>
            <w:r>
              <w:rPr>
                <w:rFonts w:asciiTheme="minorEastAsia" w:hAnsiTheme="minorEastAsia"/>
                <w:b/>
                <w:sz w:val="21"/>
                <w:szCs w:val="21"/>
              </w:rPr>
              <w:t>Q5</w:t>
            </w:r>
            <w:r>
              <w:rPr>
                <w:rFonts w:asciiTheme="minorEastAsia" w:hAnsiTheme="minorEastAsia" w:hint="eastAsia"/>
                <w:b/>
                <w:sz w:val="21"/>
                <w:szCs w:val="21"/>
              </w:rPr>
              <w:t>：</w:t>
            </w:r>
            <w:r w:rsidR="0056781E" w:rsidRPr="0056781E">
              <w:rPr>
                <w:rFonts w:asciiTheme="minorEastAsia" w:hAnsiTheme="minorEastAsia" w:hint="eastAsia"/>
                <w:b/>
                <w:sz w:val="21"/>
                <w:szCs w:val="21"/>
              </w:rPr>
              <w:t>除了教育的双师课堂外，其他领域渗透情况？国企央企视频会议领域的渗透情况如何？</w:t>
            </w:r>
          </w:p>
          <w:p w14:paraId="332E596F" w14:textId="77777777" w:rsidR="0056781E" w:rsidRPr="0056781E"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目前公司提供完整软硬件方案的只有双师课堂这一个场景，这其一是为了业务重度聚焦，其二也是避免和公司云视频硬件下游的龙头企业和互联网巨头等形成业务冲突。比如，在智慧党建方面，会畅通讯下游的合作伙伴之一已经是国内智慧党建市场的龙头，在这种场景下不需要与其产生正面竞争。</w:t>
            </w:r>
          </w:p>
          <w:p w14:paraId="7064896E" w14:textId="3E13A8F4" w:rsidR="00A97E0D" w:rsidRPr="00A97E0D"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把央、国企面临着国产化全面替代，在这个改旧换新的阶段，我们力求在新旧视讯系统的兼容性方面做的最好。之前也说过，国产的云视频平台会尽快推出市场。总的来说，硬件业务，</w:t>
            </w:r>
            <w:r w:rsidR="008B0F28" w:rsidRPr="008B0F28">
              <w:rPr>
                <w:rFonts w:asciiTheme="minorEastAsia" w:hAnsiTheme="minorEastAsia" w:hint="eastAsia"/>
                <w:bCs/>
                <w:sz w:val="21"/>
                <w:szCs w:val="21"/>
              </w:rPr>
              <w:t>国产化</w:t>
            </w:r>
            <w:r w:rsidRPr="0056781E">
              <w:rPr>
                <w:rFonts w:asciiTheme="minorEastAsia" w:hAnsiTheme="minorEastAsia" w:hint="eastAsia"/>
                <w:bCs/>
                <w:sz w:val="21"/>
                <w:szCs w:val="21"/>
              </w:rPr>
              <w:t>业务和教育业务是会畅通讯接下来会重点关注的业务领域。</w:t>
            </w:r>
          </w:p>
          <w:p w14:paraId="5BF93B78" w14:textId="77777777" w:rsidR="00A97E0D" w:rsidRPr="00A97E0D" w:rsidRDefault="00A97E0D" w:rsidP="00A97E0D">
            <w:pPr>
              <w:rPr>
                <w:rFonts w:asciiTheme="minorEastAsia" w:hAnsiTheme="minorEastAsia"/>
                <w:b/>
                <w:sz w:val="21"/>
                <w:szCs w:val="21"/>
              </w:rPr>
            </w:pPr>
            <w:r w:rsidRPr="00A97E0D">
              <w:rPr>
                <w:rFonts w:asciiTheme="minorEastAsia" w:hAnsiTheme="minorEastAsia"/>
                <w:b/>
                <w:sz w:val="21"/>
                <w:szCs w:val="21"/>
              </w:rPr>
              <w:t xml:space="preserve">        </w:t>
            </w:r>
          </w:p>
          <w:p w14:paraId="317E37B2" w14:textId="7EF59F71" w:rsidR="00A97E0D" w:rsidRDefault="00A97E0D" w:rsidP="00A97E0D">
            <w:pPr>
              <w:rPr>
                <w:rFonts w:asciiTheme="minorEastAsia" w:hAnsiTheme="minorEastAsia"/>
                <w:b/>
                <w:sz w:val="21"/>
                <w:szCs w:val="21"/>
              </w:rPr>
            </w:pPr>
            <w:r>
              <w:rPr>
                <w:rFonts w:asciiTheme="minorEastAsia" w:hAnsiTheme="minorEastAsia"/>
                <w:b/>
                <w:sz w:val="21"/>
                <w:szCs w:val="21"/>
              </w:rPr>
              <w:t>Q6</w:t>
            </w:r>
            <w:r>
              <w:rPr>
                <w:rFonts w:asciiTheme="minorEastAsia" w:hAnsiTheme="minorEastAsia" w:hint="eastAsia"/>
                <w:b/>
                <w:sz w:val="21"/>
                <w:szCs w:val="21"/>
              </w:rPr>
              <w:t>：</w:t>
            </w:r>
            <w:r w:rsidR="0056781E" w:rsidRPr="0056781E">
              <w:rPr>
                <w:rFonts w:asciiTheme="minorEastAsia" w:hAnsiTheme="minorEastAsia" w:hint="eastAsia"/>
                <w:b/>
                <w:sz w:val="21"/>
                <w:szCs w:val="21"/>
              </w:rPr>
              <w:t>业绩快报里归母净利润比营收增长快的原因？</w:t>
            </w:r>
          </w:p>
          <w:p w14:paraId="463954C8" w14:textId="77777777" w:rsidR="0056781E" w:rsidRPr="0056781E" w:rsidRDefault="0056781E" w:rsidP="0056781E">
            <w:pPr>
              <w:ind w:firstLineChars="200" w:firstLine="420"/>
              <w:rPr>
                <w:rFonts w:asciiTheme="minorEastAsia" w:hAnsiTheme="minorEastAsia"/>
                <w:bCs/>
                <w:sz w:val="21"/>
                <w:szCs w:val="21"/>
              </w:rPr>
            </w:pPr>
            <w:r w:rsidRPr="0056781E">
              <w:rPr>
                <w:rFonts w:asciiTheme="minorEastAsia" w:hAnsiTheme="minorEastAsia" w:hint="eastAsia"/>
                <w:bCs/>
                <w:sz w:val="21"/>
                <w:szCs w:val="21"/>
              </w:rPr>
              <w:t>本质上讲，是数智源及其他两家公司在自主业务上的比例提升，使得毛利提升了。数智源过去有一部分是提供给垂直行业（海关、教育行业）专用的视频通讯系统，而去年开始自主产品上升，收入没有大大变化但是净利润大幅上升。另外也有有管理费用上的优化，研发人员比例上升比较多，人员增长规模控制的比较好，各项费用控制的也比较好。</w:t>
            </w:r>
          </w:p>
          <w:p w14:paraId="78D3A0CF" w14:textId="5EC8B9D8" w:rsidR="00A97E0D" w:rsidRDefault="0056781E" w:rsidP="0056781E">
            <w:pPr>
              <w:rPr>
                <w:rFonts w:asciiTheme="minorEastAsia" w:hAnsiTheme="minorEastAsia"/>
                <w:bCs/>
                <w:sz w:val="21"/>
                <w:szCs w:val="21"/>
              </w:rPr>
            </w:pPr>
            <w:r w:rsidRPr="0056781E">
              <w:rPr>
                <w:rFonts w:asciiTheme="minorEastAsia" w:hAnsiTheme="minorEastAsia" w:hint="eastAsia"/>
                <w:bCs/>
                <w:sz w:val="21"/>
                <w:szCs w:val="21"/>
              </w:rPr>
              <w:t>但未来可能有些变化，比如短期内没有考核</w:t>
            </w:r>
            <w:r w:rsidR="008B0F28">
              <w:rPr>
                <w:rFonts w:asciiTheme="minorEastAsia" w:hAnsiTheme="minorEastAsia" w:hint="eastAsia"/>
                <w:bCs/>
                <w:sz w:val="21"/>
                <w:szCs w:val="21"/>
              </w:rPr>
              <w:t>国产化</w:t>
            </w:r>
            <w:r w:rsidRPr="0056781E">
              <w:rPr>
                <w:rFonts w:asciiTheme="minorEastAsia" w:hAnsiTheme="minorEastAsia" w:hint="eastAsia"/>
                <w:bCs/>
                <w:sz w:val="21"/>
                <w:szCs w:val="21"/>
              </w:rPr>
              <w:t>和教育业务对利润的贡献，这部分也暂时没有给市场预期。因此未来收入增速可能略快于利润增速，主要原因还是研发投入、股权激励的费用等的影响。</w:t>
            </w:r>
          </w:p>
          <w:p w14:paraId="28D2C41A" w14:textId="77777777" w:rsidR="0056781E" w:rsidRDefault="0056781E" w:rsidP="0056781E">
            <w:pPr>
              <w:rPr>
                <w:rFonts w:asciiTheme="minorEastAsia" w:hAnsiTheme="minorEastAsia"/>
                <w:b/>
                <w:sz w:val="21"/>
                <w:szCs w:val="21"/>
              </w:rPr>
            </w:pPr>
            <w:bookmarkStart w:id="0" w:name="_GoBack"/>
            <w:bookmarkEnd w:id="0"/>
          </w:p>
          <w:p w14:paraId="337CEB60" w14:textId="2874DB22" w:rsidR="00A97E0D" w:rsidRDefault="00A97E0D" w:rsidP="00A97E0D">
            <w:pPr>
              <w:rPr>
                <w:rFonts w:asciiTheme="minorEastAsia" w:hAnsiTheme="minorEastAsia"/>
                <w:bCs/>
                <w:sz w:val="21"/>
                <w:szCs w:val="21"/>
              </w:rPr>
            </w:pPr>
            <w:r>
              <w:rPr>
                <w:rFonts w:asciiTheme="minorEastAsia" w:hAnsiTheme="minorEastAsia"/>
                <w:b/>
                <w:sz w:val="21"/>
                <w:szCs w:val="21"/>
              </w:rPr>
              <w:t>Q7</w:t>
            </w:r>
            <w:r>
              <w:rPr>
                <w:rFonts w:asciiTheme="minorEastAsia" w:hAnsiTheme="minorEastAsia" w:hint="eastAsia"/>
                <w:b/>
                <w:sz w:val="21"/>
                <w:szCs w:val="21"/>
              </w:rPr>
              <w:t>：</w:t>
            </w:r>
            <w:r w:rsidR="00941BC3" w:rsidRPr="00941BC3">
              <w:rPr>
                <w:rFonts w:asciiTheme="minorEastAsia" w:hAnsiTheme="minorEastAsia" w:hint="eastAsia"/>
                <w:b/>
                <w:sz w:val="21"/>
                <w:szCs w:val="21"/>
              </w:rPr>
              <w:t>未来业务规模的战略打算？未来的净利润规模？</w:t>
            </w:r>
          </w:p>
          <w:p w14:paraId="2C6DF88C" w14:textId="540DA888" w:rsidR="00941BC3" w:rsidRPr="00941BC3" w:rsidRDefault="00941BC3" w:rsidP="00941BC3">
            <w:pPr>
              <w:ind w:firstLineChars="200" w:firstLine="420"/>
              <w:rPr>
                <w:rFonts w:asciiTheme="minorEastAsia" w:hAnsiTheme="minorEastAsia"/>
                <w:bCs/>
                <w:sz w:val="21"/>
                <w:szCs w:val="21"/>
              </w:rPr>
            </w:pPr>
            <w:r w:rsidRPr="00941BC3">
              <w:rPr>
                <w:rFonts w:asciiTheme="minorEastAsia" w:hAnsiTheme="minorEastAsia" w:hint="eastAsia"/>
                <w:bCs/>
                <w:sz w:val="21"/>
                <w:szCs w:val="21"/>
              </w:rPr>
              <w:t>首先未来把自己做成标准化的产品，第二关注合作伙伴和渠道，不管是运营商，还是行业的龙头，比如教育行业中大型的集成商，或硬件业务面向的行业龙头，都会促进业务的快速增长。</w:t>
            </w:r>
          </w:p>
          <w:p w14:paraId="11E4E2E3" w14:textId="77777777" w:rsidR="00941BC3" w:rsidRPr="00941BC3" w:rsidRDefault="00941BC3" w:rsidP="00941BC3">
            <w:pPr>
              <w:ind w:firstLineChars="200" w:firstLine="420"/>
              <w:rPr>
                <w:rFonts w:asciiTheme="minorEastAsia" w:hAnsiTheme="minorEastAsia"/>
                <w:bCs/>
                <w:sz w:val="21"/>
                <w:szCs w:val="21"/>
              </w:rPr>
            </w:pPr>
            <w:r w:rsidRPr="00941BC3">
              <w:rPr>
                <w:rFonts w:asciiTheme="minorEastAsia" w:hAnsiTheme="minorEastAsia" w:hint="eastAsia"/>
                <w:bCs/>
                <w:sz w:val="21"/>
                <w:szCs w:val="21"/>
              </w:rPr>
              <w:lastRenderedPageBreak/>
              <w:t>简单概括，会畅通讯在体制内面向国产化业务的对标全球最好的云视讯平台；在云视频硬件业务上，逐步提升国际业务的比例，国际业务收入增长潜力十分巨大，还可以拉动品牌价值的提升，所以最终还是会把规模推向一个更高的量级。</w:t>
            </w:r>
          </w:p>
          <w:p w14:paraId="34F6F9C4" w14:textId="14E0D1A5" w:rsidR="00F91B30" w:rsidRPr="00A97E0D" w:rsidRDefault="00941BC3" w:rsidP="00941BC3">
            <w:pPr>
              <w:ind w:firstLineChars="200" w:firstLine="420"/>
              <w:rPr>
                <w:rFonts w:asciiTheme="minorEastAsia" w:hAnsiTheme="minorEastAsia"/>
                <w:bCs/>
                <w:sz w:val="21"/>
                <w:szCs w:val="21"/>
              </w:rPr>
            </w:pPr>
            <w:r w:rsidRPr="00941BC3">
              <w:rPr>
                <w:rFonts w:asciiTheme="minorEastAsia" w:hAnsiTheme="minorEastAsia" w:hint="eastAsia"/>
                <w:bCs/>
                <w:sz w:val="21"/>
                <w:szCs w:val="21"/>
              </w:rPr>
              <w:t>如前面所述，净利润可能比收入规模稍微滞后一点，原因在于还在投入期。具体原因在于：（1）这两年会有员工股权激励费用发生；（2）面向超高清和国产化仍在投入期，是一个长期的方向。这方面会给市场合理的预期，让大家更多关注公司的边际变化。</w:t>
            </w:r>
          </w:p>
          <w:p w14:paraId="617BDE11" w14:textId="54744DFA" w:rsidR="00EA3B46" w:rsidRDefault="00EA3B46" w:rsidP="00941BC3">
            <w:pPr>
              <w:rPr>
                <w:rFonts w:asciiTheme="minorEastAsia" w:hAnsiTheme="minorEastAsia"/>
                <w:b/>
                <w:bCs/>
                <w:iCs/>
                <w:color w:val="000000"/>
                <w:kern w:val="0"/>
                <w:sz w:val="21"/>
                <w:szCs w:val="21"/>
              </w:rPr>
            </w:pPr>
          </w:p>
          <w:p w14:paraId="02EBF17C" w14:textId="77777777" w:rsidR="009261CA" w:rsidRPr="00436628" w:rsidRDefault="009261CA" w:rsidP="002D7F76">
            <w:pPr>
              <w:spacing w:line="276" w:lineRule="auto"/>
              <w:rPr>
                <w:rFonts w:asciiTheme="minorEastAsia" w:hAnsiTheme="minorEastAsia"/>
                <w:b/>
                <w:bCs/>
                <w:iCs/>
                <w:color w:val="000000"/>
                <w:kern w:val="0"/>
                <w:sz w:val="21"/>
                <w:szCs w:val="21"/>
              </w:rPr>
            </w:pPr>
          </w:p>
          <w:p w14:paraId="336806ED" w14:textId="77777777" w:rsidR="00841910" w:rsidRPr="00436628" w:rsidRDefault="00841910" w:rsidP="002D7F76">
            <w:pPr>
              <w:spacing w:line="276" w:lineRule="auto"/>
              <w:rPr>
                <w:rFonts w:asciiTheme="minorEastAsia" w:hAnsiTheme="minorEastAsia"/>
                <w:bCs/>
                <w:iCs/>
                <w:color w:val="000000"/>
                <w:kern w:val="0"/>
                <w:sz w:val="21"/>
                <w:szCs w:val="21"/>
              </w:rPr>
            </w:pPr>
            <w:r w:rsidRPr="00436628">
              <w:rPr>
                <w:rFonts w:asciiTheme="minorEastAsia" w:hAnsiTheme="minorEastAsia" w:hint="eastAsia"/>
                <w:bCs/>
                <w:iCs/>
                <w:color w:val="000000"/>
                <w:kern w:val="0"/>
                <w:sz w:val="21"/>
                <w:szCs w:val="21"/>
              </w:rPr>
              <w:t>谈话主要内容未涉及未公开重大信息。</w:t>
            </w:r>
          </w:p>
        </w:tc>
      </w:tr>
      <w:tr w:rsidR="00841910" w:rsidRPr="00A90F68" w14:paraId="3E007DB4"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497AEC96"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lastRenderedPageBreak/>
              <w:t>附件清单（如有）</w:t>
            </w:r>
          </w:p>
        </w:tc>
        <w:tc>
          <w:tcPr>
            <w:tcW w:w="6946" w:type="dxa"/>
            <w:tcBorders>
              <w:top w:val="single" w:sz="4" w:space="0" w:color="auto"/>
              <w:left w:val="single" w:sz="4" w:space="0" w:color="auto"/>
              <w:bottom w:val="single" w:sz="4" w:space="0" w:color="auto"/>
              <w:right w:val="single" w:sz="4" w:space="0" w:color="auto"/>
            </w:tcBorders>
          </w:tcPr>
          <w:p w14:paraId="0BD3235E"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无</w:t>
            </w:r>
          </w:p>
        </w:tc>
      </w:tr>
      <w:tr w:rsidR="00841910" w:rsidRPr="00B60393" w14:paraId="73EC86D0" w14:textId="77777777" w:rsidTr="002D7F76">
        <w:tc>
          <w:tcPr>
            <w:tcW w:w="1526" w:type="dxa"/>
            <w:tcBorders>
              <w:top w:val="single" w:sz="4" w:space="0" w:color="auto"/>
              <w:left w:val="single" w:sz="4" w:space="0" w:color="auto"/>
              <w:bottom w:val="single" w:sz="4" w:space="0" w:color="auto"/>
              <w:right w:val="single" w:sz="4" w:space="0" w:color="auto"/>
            </w:tcBorders>
            <w:vAlign w:val="center"/>
          </w:tcPr>
          <w:p w14:paraId="33E330D7" w14:textId="77777777" w:rsidR="00841910" w:rsidRPr="0094190E" w:rsidRDefault="00841910" w:rsidP="002D7F76">
            <w:pPr>
              <w:spacing w:line="276" w:lineRule="auto"/>
              <w:rPr>
                <w:rFonts w:ascii="宋体" w:hAnsi="宋体"/>
                <w:bCs/>
                <w:iCs/>
                <w:color w:val="000000"/>
                <w:kern w:val="0"/>
                <w:sz w:val="21"/>
                <w:szCs w:val="21"/>
              </w:rPr>
            </w:pPr>
            <w:r w:rsidRPr="0094190E">
              <w:rPr>
                <w:rFonts w:ascii="宋体" w:hAnsi="宋体" w:hint="eastAsia"/>
                <w:bCs/>
                <w:iCs/>
                <w:color w:val="000000"/>
                <w:kern w:val="0"/>
                <w:sz w:val="21"/>
                <w:szCs w:val="21"/>
              </w:rPr>
              <w:t>日期</w:t>
            </w:r>
          </w:p>
        </w:tc>
        <w:tc>
          <w:tcPr>
            <w:tcW w:w="6946" w:type="dxa"/>
            <w:tcBorders>
              <w:top w:val="single" w:sz="4" w:space="0" w:color="auto"/>
              <w:left w:val="single" w:sz="4" w:space="0" w:color="auto"/>
              <w:bottom w:val="single" w:sz="4" w:space="0" w:color="auto"/>
              <w:right w:val="single" w:sz="4" w:space="0" w:color="auto"/>
            </w:tcBorders>
          </w:tcPr>
          <w:p w14:paraId="2DD588C4" w14:textId="4D04BE03" w:rsidR="00841910" w:rsidRPr="0094190E" w:rsidRDefault="00941BC3" w:rsidP="002D7F76">
            <w:pPr>
              <w:spacing w:line="276" w:lineRule="auto"/>
              <w:rPr>
                <w:rFonts w:ascii="宋体" w:hAnsi="宋体"/>
                <w:bCs/>
                <w:iCs/>
                <w:color w:val="000000"/>
                <w:kern w:val="0"/>
                <w:sz w:val="21"/>
                <w:szCs w:val="21"/>
              </w:rPr>
            </w:pPr>
            <w:r w:rsidRPr="00941BC3">
              <w:rPr>
                <w:rFonts w:ascii="宋体" w:hAnsi="宋体" w:hint="eastAsia"/>
                <w:bCs/>
                <w:iCs/>
                <w:color w:val="000000"/>
                <w:kern w:val="0"/>
                <w:sz w:val="21"/>
                <w:szCs w:val="21"/>
              </w:rPr>
              <w:t>2020年3月1日、3日</w:t>
            </w:r>
          </w:p>
        </w:tc>
      </w:tr>
    </w:tbl>
    <w:p w14:paraId="3DFE1C7E" w14:textId="77777777" w:rsidR="00EE1509" w:rsidRPr="00007CED" w:rsidRDefault="00EE1509" w:rsidP="00AA0E0F"/>
    <w:sectPr w:rsidR="00EE1509" w:rsidRPr="00007CED" w:rsidSect="002D2263">
      <w:headerReference w:type="even" r:id="rId8"/>
      <w:headerReference w:type="default" r:id="rId9"/>
      <w:headerReference w:type="first" r:id="rId10"/>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93E27" w14:textId="77777777" w:rsidR="005B7969" w:rsidRDefault="005B7969" w:rsidP="003269E1">
      <w:r>
        <w:separator/>
      </w:r>
    </w:p>
  </w:endnote>
  <w:endnote w:type="continuationSeparator" w:id="0">
    <w:p w14:paraId="37D3B056" w14:textId="77777777" w:rsidR="005B7969" w:rsidRDefault="005B7969" w:rsidP="00326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Calibri"/>
    <w:charset w:val="50"/>
    <w:family w:val="auto"/>
    <w:pitch w:val="variable"/>
    <w:sig w:usb0="8000002F" w:usb1="080E004A" w:usb2="00000010" w:usb3="00000000" w:csb0="003E0000" w:csb1="00000000"/>
  </w:font>
  <w:font w:name="AdobeSongStd-Light">
    <w:panose1 w:val="00000000000000000000"/>
    <w:charset w:val="50"/>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楷体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C5500" w14:textId="77777777" w:rsidR="005B7969" w:rsidRDefault="005B7969" w:rsidP="003269E1">
      <w:r>
        <w:separator/>
      </w:r>
    </w:p>
  </w:footnote>
  <w:footnote w:type="continuationSeparator" w:id="0">
    <w:p w14:paraId="132A563C" w14:textId="77777777" w:rsidR="005B7969" w:rsidRDefault="005B7969" w:rsidP="00326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39757" w14:textId="77777777" w:rsidR="00952899" w:rsidRDefault="005B7969">
    <w:pPr>
      <w:pStyle w:val="a8"/>
    </w:pPr>
    <w:r>
      <w:rPr>
        <w:noProof/>
      </w:rPr>
      <w:pict w14:anchorId="088D68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8" o:spid="_x0000_s2068" type="#_x0000_t75" style="position:absolute;left:0;text-align:left;margin-left:0;margin-top:0;width:285pt;height:568pt;z-index:-251657216;mso-position-horizontal:center;mso-position-horizontal-relative:margin;mso-position-vertical:center;mso-position-vertical-relative:margin" o:allowincell="f">
          <v:imagedata r:id="rId1" o:title="未标题-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8890" w14:textId="00942786" w:rsidR="00952899" w:rsidRDefault="00952899" w:rsidP="00CC62DC">
    <w:pPr>
      <w:pStyle w:val="a8"/>
      <w:pBdr>
        <w:bottom w:val="single" w:sz="4" w:space="1" w:color="auto"/>
      </w:pBdr>
      <w:jc w:val="left"/>
    </w:pPr>
    <w:r w:rsidRPr="004735CB">
      <w:rPr>
        <w:noProof/>
      </w:rPr>
      <w:drawing>
        <wp:inline distT="0" distB="0" distL="0" distR="0" wp14:anchorId="33FBA4BF" wp14:editId="57EC0668">
          <wp:extent cx="3103529" cy="362750"/>
          <wp:effectExtent l="19050" t="0" r="1621"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879" cy="369687"/>
                  </a:xfrm>
                  <a:prstGeom prst="rect">
                    <a:avLst/>
                  </a:prstGeom>
                  <a:noFill/>
                  <a:ln>
                    <a:noFill/>
                  </a:ln>
                </pic:spPr>
              </pic:pic>
            </a:graphicData>
          </a:graphic>
        </wp:inline>
      </w:drawing>
    </w:r>
    <w:r>
      <w:rPr>
        <w:rFonts w:hint="eastAsia"/>
      </w:rPr>
      <w:t xml:space="preserve">                        </w:t>
    </w:r>
  </w:p>
  <w:p w14:paraId="7C1BB88D" w14:textId="77777777" w:rsidR="00952899" w:rsidRDefault="005B7969" w:rsidP="00D41218">
    <w:pPr>
      <w:pStyle w:val="a8"/>
      <w:pBdr>
        <w:bottom w:val="single" w:sz="4" w:space="1" w:color="auto"/>
      </w:pBdr>
    </w:pPr>
    <w:r>
      <w:rPr>
        <w:noProof/>
      </w:rPr>
      <w:pict w14:anchorId="6ACC4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9" o:spid="_x0000_s2069" type="#_x0000_t75" style="position:absolute;left:0;text-align:left;margin-left:280.25pt;margin-top:54.65pt;width:285pt;height:568pt;z-index:-251656192;mso-position-horizontal-relative:margin;mso-position-vertical-relative:margin" o:allowincell="f">
          <v:imagedata r:id="rId2" o:title="未标题-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AEF44" w14:textId="77777777" w:rsidR="00952899" w:rsidRDefault="005B7969">
    <w:pPr>
      <w:pStyle w:val="a8"/>
    </w:pPr>
    <w:r>
      <w:rPr>
        <w:noProof/>
      </w:rPr>
      <w:pict w14:anchorId="3A70E2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984887" o:spid="_x0000_s2067" type="#_x0000_t75" style="position:absolute;left:0;text-align:left;margin-left:0;margin-top:0;width:285pt;height:568pt;z-index:-251658240;mso-position-horizontal:center;mso-position-horizontal-relative:margin;mso-position-vertical:center;mso-position-vertical-relative:margin" o:allowincell="f">
          <v:imagedata r:id="rId1" o:title="未标题-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3594E"/>
    <w:multiLevelType w:val="hybridMultilevel"/>
    <w:tmpl w:val="E44E306A"/>
    <w:lvl w:ilvl="0" w:tplc="BF6660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2A167E"/>
    <w:multiLevelType w:val="hybridMultilevel"/>
    <w:tmpl w:val="3C46B6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30C6A03"/>
    <w:multiLevelType w:val="hybridMultilevel"/>
    <w:tmpl w:val="604A78C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9E1"/>
    <w:rsid w:val="00007CED"/>
    <w:rsid w:val="00073D20"/>
    <w:rsid w:val="000832AC"/>
    <w:rsid w:val="00085535"/>
    <w:rsid w:val="000A4DFD"/>
    <w:rsid w:val="000C51FC"/>
    <w:rsid w:val="000E0A31"/>
    <w:rsid w:val="000E1AA7"/>
    <w:rsid w:val="000F0B88"/>
    <w:rsid w:val="001071BB"/>
    <w:rsid w:val="00120DDD"/>
    <w:rsid w:val="00134085"/>
    <w:rsid w:val="001A76E2"/>
    <w:rsid w:val="00217AD4"/>
    <w:rsid w:val="002544A9"/>
    <w:rsid w:val="002709C7"/>
    <w:rsid w:val="00282ED7"/>
    <w:rsid w:val="002A40AA"/>
    <w:rsid w:val="002B428A"/>
    <w:rsid w:val="002B467F"/>
    <w:rsid w:val="002B59AD"/>
    <w:rsid w:val="002D2263"/>
    <w:rsid w:val="002D488B"/>
    <w:rsid w:val="002D7F76"/>
    <w:rsid w:val="00304EF5"/>
    <w:rsid w:val="003269E1"/>
    <w:rsid w:val="0033795D"/>
    <w:rsid w:val="00370F80"/>
    <w:rsid w:val="00394FA2"/>
    <w:rsid w:val="003A43FE"/>
    <w:rsid w:val="00425120"/>
    <w:rsid w:val="00435533"/>
    <w:rsid w:val="00436628"/>
    <w:rsid w:val="00437FA0"/>
    <w:rsid w:val="00460C29"/>
    <w:rsid w:val="004735CB"/>
    <w:rsid w:val="00474ABE"/>
    <w:rsid w:val="00483A52"/>
    <w:rsid w:val="00484991"/>
    <w:rsid w:val="00487CDC"/>
    <w:rsid w:val="004A7D49"/>
    <w:rsid w:val="004B29D0"/>
    <w:rsid w:val="004B7A60"/>
    <w:rsid w:val="004E6A77"/>
    <w:rsid w:val="004F574D"/>
    <w:rsid w:val="004F6214"/>
    <w:rsid w:val="00511BA3"/>
    <w:rsid w:val="00517D26"/>
    <w:rsid w:val="0056526D"/>
    <w:rsid w:val="0056781E"/>
    <w:rsid w:val="0057214E"/>
    <w:rsid w:val="0057531C"/>
    <w:rsid w:val="00576CE3"/>
    <w:rsid w:val="00595EBF"/>
    <w:rsid w:val="005B379C"/>
    <w:rsid w:val="005B7969"/>
    <w:rsid w:val="005E1CE8"/>
    <w:rsid w:val="00611155"/>
    <w:rsid w:val="006140F9"/>
    <w:rsid w:val="0062204D"/>
    <w:rsid w:val="006267A3"/>
    <w:rsid w:val="0064479B"/>
    <w:rsid w:val="00667A3A"/>
    <w:rsid w:val="006A1BAF"/>
    <w:rsid w:val="006A7FD3"/>
    <w:rsid w:val="006C3B1F"/>
    <w:rsid w:val="006D2ABA"/>
    <w:rsid w:val="006E2665"/>
    <w:rsid w:val="006F6110"/>
    <w:rsid w:val="007028BB"/>
    <w:rsid w:val="0073680F"/>
    <w:rsid w:val="00763D67"/>
    <w:rsid w:val="0077031E"/>
    <w:rsid w:val="00782447"/>
    <w:rsid w:val="007D50DE"/>
    <w:rsid w:val="008174A9"/>
    <w:rsid w:val="008178C1"/>
    <w:rsid w:val="00837651"/>
    <w:rsid w:val="008377E6"/>
    <w:rsid w:val="0084110C"/>
    <w:rsid w:val="00841910"/>
    <w:rsid w:val="008421AF"/>
    <w:rsid w:val="00852B52"/>
    <w:rsid w:val="00874888"/>
    <w:rsid w:val="008808BF"/>
    <w:rsid w:val="0088264A"/>
    <w:rsid w:val="008B0F28"/>
    <w:rsid w:val="008B4DA0"/>
    <w:rsid w:val="008C229F"/>
    <w:rsid w:val="008C3EFB"/>
    <w:rsid w:val="008D26F0"/>
    <w:rsid w:val="008E6AF5"/>
    <w:rsid w:val="008F3171"/>
    <w:rsid w:val="00903887"/>
    <w:rsid w:val="009111CA"/>
    <w:rsid w:val="009261CA"/>
    <w:rsid w:val="00931E3F"/>
    <w:rsid w:val="00931FE0"/>
    <w:rsid w:val="0094190E"/>
    <w:rsid w:val="00941BC3"/>
    <w:rsid w:val="00952899"/>
    <w:rsid w:val="0096228B"/>
    <w:rsid w:val="00980EB5"/>
    <w:rsid w:val="0098540B"/>
    <w:rsid w:val="0099361C"/>
    <w:rsid w:val="009A37DA"/>
    <w:rsid w:val="009B59D9"/>
    <w:rsid w:val="009D44E0"/>
    <w:rsid w:val="009F6E67"/>
    <w:rsid w:val="00A07050"/>
    <w:rsid w:val="00A11723"/>
    <w:rsid w:val="00A13121"/>
    <w:rsid w:val="00A17FE7"/>
    <w:rsid w:val="00A90C23"/>
    <w:rsid w:val="00A93F13"/>
    <w:rsid w:val="00A97E0D"/>
    <w:rsid w:val="00AA0E0F"/>
    <w:rsid w:val="00AB3787"/>
    <w:rsid w:val="00AB6463"/>
    <w:rsid w:val="00AB65BC"/>
    <w:rsid w:val="00AE764F"/>
    <w:rsid w:val="00AF7B35"/>
    <w:rsid w:val="00B1617A"/>
    <w:rsid w:val="00B171EA"/>
    <w:rsid w:val="00B2781E"/>
    <w:rsid w:val="00B413A5"/>
    <w:rsid w:val="00B63A68"/>
    <w:rsid w:val="00B95AF9"/>
    <w:rsid w:val="00BA7CB8"/>
    <w:rsid w:val="00BB16CC"/>
    <w:rsid w:val="00BF0EE0"/>
    <w:rsid w:val="00C05596"/>
    <w:rsid w:val="00C20697"/>
    <w:rsid w:val="00C20A11"/>
    <w:rsid w:val="00C64E59"/>
    <w:rsid w:val="00C72CE3"/>
    <w:rsid w:val="00C827FC"/>
    <w:rsid w:val="00CA15A9"/>
    <w:rsid w:val="00CC0C58"/>
    <w:rsid w:val="00CC62DC"/>
    <w:rsid w:val="00D14C12"/>
    <w:rsid w:val="00D224C7"/>
    <w:rsid w:val="00D25928"/>
    <w:rsid w:val="00D316CC"/>
    <w:rsid w:val="00D41218"/>
    <w:rsid w:val="00D62373"/>
    <w:rsid w:val="00D86707"/>
    <w:rsid w:val="00DB4BB8"/>
    <w:rsid w:val="00DC250F"/>
    <w:rsid w:val="00DF4AC5"/>
    <w:rsid w:val="00E03F90"/>
    <w:rsid w:val="00E20517"/>
    <w:rsid w:val="00E64ADE"/>
    <w:rsid w:val="00E64C0C"/>
    <w:rsid w:val="00E8376C"/>
    <w:rsid w:val="00E94101"/>
    <w:rsid w:val="00EA3B46"/>
    <w:rsid w:val="00EB5A91"/>
    <w:rsid w:val="00EC616E"/>
    <w:rsid w:val="00ED5269"/>
    <w:rsid w:val="00ED5C24"/>
    <w:rsid w:val="00EE1187"/>
    <w:rsid w:val="00EE1509"/>
    <w:rsid w:val="00EE25E0"/>
    <w:rsid w:val="00EF5C8C"/>
    <w:rsid w:val="00F001FD"/>
    <w:rsid w:val="00F161D8"/>
    <w:rsid w:val="00F34701"/>
    <w:rsid w:val="00F531D3"/>
    <w:rsid w:val="00F647C8"/>
    <w:rsid w:val="00F67297"/>
    <w:rsid w:val="00F91B30"/>
    <w:rsid w:val="00FB34E7"/>
    <w:rsid w:val="00FC0122"/>
    <w:rsid w:val="00FD735E"/>
    <w:rsid w:val="00FE3425"/>
    <w:rsid w:val="00FE7D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0"/>
    <o:shapelayout v:ext="edit">
      <o:idmap v:ext="edit" data="1"/>
    </o:shapelayout>
  </w:shapeDefaults>
  <w:decimalSymbol w:val="."/>
  <w:listSeparator w:val=","/>
  <w14:docId w14:val="51AA6E9D"/>
  <w15:docId w15:val="{0FA68FAC-5691-4873-8CA6-5926E4D5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4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9E1"/>
    <w:rPr>
      <w:rFonts w:ascii="Heiti SC Light" w:eastAsia="Heiti SC Light"/>
      <w:sz w:val="18"/>
      <w:szCs w:val="18"/>
    </w:rPr>
  </w:style>
  <w:style w:type="character" w:customStyle="1" w:styleId="a4">
    <w:name w:val="批注框文本 字符"/>
    <w:basedOn w:val="a0"/>
    <w:link w:val="a3"/>
    <w:uiPriority w:val="99"/>
    <w:semiHidden/>
    <w:rsid w:val="003269E1"/>
    <w:rPr>
      <w:rFonts w:ascii="Heiti SC Light" w:eastAsia="Heiti SC Light"/>
      <w:sz w:val="18"/>
      <w:szCs w:val="18"/>
    </w:rPr>
  </w:style>
  <w:style w:type="paragraph" w:styleId="a5">
    <w:name w:val="footnote text"/>
    <w:basedOn w:val="a"/>
    <w:link w:val="a6"/>
    <w:uiPriority w:val="99"/>
    <w:unhideWhenUsed/>
    <w:rsid w:val="003269E1"/>
    <w:pPr>
      <w:snapToGrid w:val="0"/>
      <w:jc w:val="left"/>
    </w:pPr>
    <w:rPr>
      <w:sz w:val="18"/>
      <w:szCs w:val="18"/>
    </w:rPr>
  </w:style>
  <w:style w:type="character" w:customStyle="1" w:styleId="a6">
    <w:name w:val="脚注文本 字符"/>
    <w:basedOn w:val="a0"/>
    <w:link w:val="a5"/>
    <w:uiPriority w:val="99"/>
    <w:rsid w:val="003269E1"/>
    <w:rPr>
      <w:sz w:val="18"/>
      <w:szCs w:val="18"/>
    </w:rPr>
  </w:style>
  <w:style w:type="character" w:styleId="a7">
    <w:name w:val="footnote reference"/>
    <w:basedOn w:val="a0"/>
    <w:uiPriority w:val="99"/>
    <w:unhideWhenUsed/>
    <w:rsid w:val="003269E1"/>
    <w:rPr>
      <w:vertAlign w:val="superscript"/>
    </w:rPr>
  </w:style>
  <w:style w:type="paragraph" w:styleId="a8">
    <w:name w:val="header"/>
    <w:basedOn w:val="a"/>
    <w:link w:val="a9"/>
    <w:uiPriority w:val="99"/>
    <w:unhideWhenUsed/>
    <w:rsid w:val="004735C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735CB"/>
    <w:rPr>
      <w:sz w:val="18"/>
      <w:szCs w:val="18"/>
    </w:rPr>
  </w:style>
  <w:style w:type="paragraph" w:styleId="aa">
    <w:name w:val="footer"/>
    <w:basedOn w:val="a"/>
    <w:link w:val="ab"/>
    <w:uiPriority w:val="99"/>
    <w:unhideWhenUsed/>
    <w:rsid w:val="004735CB"/>
    <w:pPr>
      <w:tabs>
        <w:tab w:val="center" w:pos="4153"/>
        <w:tab w:val="right" w:pos="8306"/>
      </w:tabs>
      <w:snapToGrid w:val="0"/>
      <w:jc w:val="left"/>
    </w:pPr>
    <w:rPr>
      <w:sz w:val="18"/>
      <w:szCs w:val="18"/>
    </w:rPr>
  </w:style>
  <w:style w:type="character" w:customStyle="1" w:styleId="ab">
    <w:name w:val="页脚 字符"/>
    <w:basedOn w:val="a0"/>
    <w:link w:val="aa"/>
    <w:uiPriority w:val="99"/>
    <w:rsid w:val="004735CB"/>
    <w:rPr>
      <w:sz w:val="18"/>
      <w:szCs w:val="18"/>
    </w:rPr>
  </w:style>
  <w:style w:type="paragraph" w:customStyle="1" w:styleId="ac">
    <w:name w:val="[基本段落]"/>
    <w:basedOn w:val="a"/>
    <w:uiPriority w:val="99"/>
    <w:rsid w:val="004B29D0"/>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character" w:customStyle="1" w:styleId="info1">
    <w:name w:val="info1"/>
    <w:rsid w:val="008C229F"/>
    <w:rPr>
      <w:rFonts w:ascii="宋体" w:eastAsia="宋体" w:hAnsi="宋体" w:hint="eastAsia"/>
      <w:spacing w:val="280"/>
      <w:sz w:val="21"/>
      <w:szCs w:val="21"/>
    </w:rPr>
  </w:style>
  <w:style w:type="paragraph" w:customStyle="1" w:styleId="1">
    <w:name w:val="列出段落1"/>
    <w:basedOn w:val="a"/>
    <w:rsid w:val="008C229F"/>
    <w:pPr>
      <w:widowControl/>
      <w:spacing w:after="200"/>
      <w:ind w:left="720"/>
      <w:jc w:val="left"/>
    </w:pPr>
    <w:rPr>
      <w:rFonts w:ascii="Cambria" w:eastAsia="MS Mincho" w:hAnsi="Cambria" w:cs="Times New Roman"/>
      <w:kern w:val="0"/>
      <w:lang w:eastAsia="ja-JP"/>
    </w:rPr>
  </w:style>
  <w:style w:type="paragraph" w:styleId="ad">
    <w:name w:val="Body Text Indent"/>
    <w:aliases w:val="正文文字缩进"/>
    <w:basedOn w:val="a"/>
    <w:link w:val="10"/>
    <w:rsid w:val="00007CED"/>
    <w:pPr>
      <w:spacing w:after="120"/>
      <w:ind w:leftChars="200" w:left="200"/>
    </w:pPr>
    <w:rPr>
      <w:rFonts w:ascii="Times New Roman" w:eastAsia="宋体" w:hAnsi="Times New Roman" w:cs="Times New Roman"/>
      <w:sz w:val="21"/>
      <w:szCs w:val="20"/>
    </w:rPr>
  </w:style>
  <w:style w:type="character" w:customStyle="1" w:styleId="ae">
    <w:name w:val="正文文本缩进 字符"/>
    <w:basedOn w:val="a0"/>
    <w:uiPriority w:val="99"/>
    <w:semiHidden/>
    <w:rsid w:val="00007CED"/>
  </w:style>
  <w:style w:type="character" w:customStyle="1" w:styleId="10">
    <w:name w:val="正文文本缩进 字符1"/>
    <w:aliases w:val="正文文字缩进 字符"/>
    <w:link w:val="ad"/>
    <w:rsid w:val="00007CED"/>
    <w:rPr>
      <w:rFonts w:ascii="Times New Roman" w:eastAsia="宋体" w:hAnsi="Times New Roman" w:cs="Times New Roman"/>
      <w:sz w:val="21"/>
      <w:szCs w:val="20"/>
    </w:rPr>
  </w:style>
  <w:style w:type="paragraph" w:customStyle="1" w:styleId="e">
    <w:name w:val=".e兴证报告正文"/>
    <w:basedOn w:val="a"/>
    <w:link w:val="eChar"/>
    <w:rsid w:val="00841910"/>
    <w:pPr>
      <w:spacing w:line="300" w:lineRule="auto"/>
    </w:pPr>
    <w:rPr>
      <w:rFonts w:ascii="Times New Roman" w:eastAsia="楷体_GB2312" w:hAnsi="Times New Roman" w:cs="Times New Roman"/>
      <w:bCs/>
      <w:sz w:val="21"/>
      <w:szCs w:val="21"/>
    </w:rPr>
  </w:style>
  <w:style w:type="character" w:customStyle="1" w:styleId="eChar">
    <w:name w:val=".e兴证报告正文 Char"/>
    <w:link w:val="e"/>
    <w:rsid w:val="00841910"/>
    <w:rPr>
      <w:rFonts w:ascii="Times New Roman" w:eastAsia="楷体_GB2312" w:hAnsi="Times New Roman" w:cs="Times New Roman"/>
      <w:bCs/>
      <w:sz w:val="21"/>
      <w:szCs w:val="21"/>
    </w:rPr>
  </w:style>
  <w:style w:type="paragraph" w:styleId="af">
    <w:name w:val="List Paragraph"/>
    <w:basedOn w:val="a"/>
    <w:uiPriority w:val="34"/>
    <w:qFormat/>
    <w:rsid w:val="002709C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C0541-3189-40C0-9839-5C663609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361</Words>
  <Characters>2059</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dc:creator>
  <cp:lastModifiedBy>colin</cp:lastModifiedBy>
  <cp:revision>3</cp:revision>
  <cp:lastPrinted>2015-05-29T02:39:00Z</cp:lastPrinted>
  <dcterms:created xsi:type="dcterms:W3CDTF">2020-03-04T05:16:00Z</dcterms:created>
  <dcterms:modified xsi:type="dcterms:W3CDTF">2020-03-05T08:32:00Z</dcterms:modified>
</cp:coreProperties>
</file>