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
          <w:bCs/>
          <w:iCs/>
          <w:color w:val="000000"/>
          <w:sz w:val="24"/>
        </w:rPr>
      </w:pPr>
      <w:r>
        <w:rPr>
          <w:rFonts w:hint="eastAsia" w:ascii="宋体" w:hAnsi="宋体"/>
          <w:b/>
          <w:bCs/>
          <w:iCs/>
          <w:color w:val="000000"/>
          <w:sz w:val="24"/>
        </w:rPr>
        <w:t>证券代码：002273                                  证券简称：水晶光电</w:t>
      </w:r>
    </w:p>
    <w:p>
      <w:pPr>
        <w:pStyle w:val="3"/>
        <w:tabs>
          <w:tab w:val="left" w:pos="1080"/>
        </w:tabs>
        <w:spacing w:after="62" w:afterLines="20" w:line="360" w:lineRule="auto"/>
        <w:ind w:leftChars="0"/>
        <w:jc w:val="center"/>
        <w:rPr>
          <w:rFonts w:ascii="宋体" w:hAnsi="宋体"/>
          <w:b/>
          <w:sz w:val="32"/>
          <w:szCs w:val="32"/>
        </w:rPr>
      </w:pPr>
      <w:r>
        <w:rPr>
          <w:rFonts w:hint="eastAsia" w:ascii="宋体" w:hAnsi="宋体"/>
          <w:b/>
          <w:sz w:val="32"/>
          <w:szCs w:val="32"/>
        </w:rPr>
        <w:t>浙江水晶光电科技股份有限公司投资者关系活动记录表</w:t>
      </w:r>
    </w:p>
    <w:p>
      <w:pPr>
        <w:pStyle w:val="21"/>
        <w:numPr>
          <w:ilvl w:val="0"/>
          <w:numId w:val="0"/>
        </w:numPr>
        <w:tabs>
          <w:tab w:val="left" w:pos="540"/>
          <w:tab w:val="left" w:pos="900"/>
        </w:tabs>
        <w:spacing w:before="156" w:after="156"/>
        <w:ind w:firstLine="602" w:firstLineChars="250"/>
        <w:jc w:val="both"/>
        <w:rPr>
          <w:rFonts w:ascii="宋体" w:hAnsi="宋体" w:eastAsia="宋体"/>
          <w:b w:val="0"/>
          <w:sz w:val="24"/>
          <w:szCs w:val="24"/>
        </w:rPr>
      </w:pPr>
      <w:r>
        <w:rPr>
          <w:rFonts w:hint="eastAsia" w:ascii="宋体" w:hAnsi="宋体"/>
          <w:bCs/>
          <w:iCs/>
          <w:color w:val="000000"/>
          <w:sz w:val="24"/>
        </w:rPr>
        <w:t xml:space="preserve">  </w:t>
      </w:r>
      <w:r>
        <w:rPr>
          <w:rFonts w:hint="eastAsia" w:ascii="宋体" w:hAnsi="宋体" w:eastAsia="宋体"/>
          <w:b w:val="0"/>
          <w:sz w:val="24"/>
          <w:szCs w:val="24"/>
        </w:rPr>
        <w:t xml:space="preserve">                                              编号：2020001</w:t>
      </w:r>
    </w:p>
    <w:tbl>
      <w:tblPr>
        <w:tblStyle w:val="9"/>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投资者关系活动类别</w:t>
            </w:r>
          </w:p>
          <w:p>
            <w:pPr>
              <w:pStyle w:val="21"/>
              <w:numPr>
                <w:ilvl w:val="0"/>
                <w:numId w:val="0"/>
              </w:numPr>
              <w:tabs>
                <w:tab w:val="left" w:pos="540"/>
                <w:tab w:val="left" w:pos="900"/>
              </w:tabs>
              <w:spacing w:before="156" w:after="156"/>
              <w:ind w:firstLine="600" w:firstLineChars="250"/>
              <w:rPr>
                <w:rFonts w:ascii="宋体" w:hAnsi="宋体" w:eastAsia="宋体"/>
                <w:b w:val="0"/>
                <w:sz w:val="24"/>
                <w:szCs w:val="24"/>
              </w:rPr>
            </w:pPr>
          </w:p>
        </w:tc>
        <w:tc>
          <w:tcPr>
            <w:tcW w:w="7812" w:type="dxa"/>
          </w:tcPr>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t>□特定对象调研        □分析师会议</w:t>
            </w:r>
          </w:p>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t>□媒体采访            □业绩说明会</w:t>
            </w:r>
          </w:p>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t>□新闻发布会          □路演活动</w:t>
            </w:r>
          </w:p>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t>□现场参观</w:t>
            </w:r>
            <w:r>
              <w:rPr>
                <w:rFonts w:ascii="宋体" w:hAnsi="宋体" w:eastAsia="宋体"/>
                <w:b w:val="0"/>
                <w:sz w:val="21"/>
                <w:szCs w:val="21"/>
              </w:rPr>
              <w:tab/>
            </w:r>
            <w:r>
              <w:rPr>
                <w:rFonts w:hint="eastAsia" w:ascii="宋体" w:hAnsi="宋体" w:eastAsia="宋体"/>
                <w:b w:val="0"/>
                <w:sz w:val="21"/>
                <w:szCs w:val="21"/>
              </w:rPr>
              <w:t xml:space="preserve">           </w:t>
            </w:r>
            <w:r>
              <w:rPr>
                <w:rFonts w:hint="eastAsia" w:ascii="宋体" w:hAnsi="宋体" w:eastAsia="宋体"/>
                <w:b w:val="0"/>
                <w:sz w:val="21"/>
                <w:szCs w:val="21"/>
              </w:rPr>
              <w:sym w:font="Wingdings 2" w:char="0052"/>
            </w:r>
            <w:r>
              <w:rPr>
                <w:rFonts w:hint="eastAsia" w:ascii="宋体" w:hAnsi="宋体" w:eastAsia="宋体"/>
                <w:b w:val="0"/>
                <w:sz w:val="21"/>
                <w:szCs w:val="21"/>
              </w:rPr>
              <w:t>其他 （电话会议）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08" w:type="dxa"/>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参与单位名称及人员姓名</w:t>
            </w:r>
          </w:p>
        </w:tc>
        <w:tc>
          <w:tcPr>
            <w:tcW w:w="7812" w:type="dxa"/>
          </w:tcPr>
          <w:p>
            <w:pPr>
              <w:pStyle w:val="21"/>
              <w:numPr>
                <w:ilvl w:val="0"/>
                <w:numId w:val="0"/>
              </w:numPr>
              <w:tabs>
                <w:tab w:val="left" w:pos="540"/>
                <w:tab w:val="left" w:pos="900"/>
              </w:tabs>
              <w:spacing w:before="156" w:after="156"/>
              <w:jc w:val="both"/>
              <w:rPr>
                <w:rFonts w:ascii="宋体" w:hAnsi="宋体" w:eastAsia="宋体"/>
                <w:b w:val="0"/>
                <w:sz w:val="21"/>
                <w:szCs w:val="21"/>
              </w:rPr>
            </w:pPr>
            <w:r>
              <w:rPr>
                <w:rFonts w:ascii="宋体" w:hAnsi="宋体" w:eastAsia="宋体"/>
                <w:b w:val="0"/>
                <w:sz w:val="21"/>
                <w:szCs w:val="21"/>
              </w:rPr>
              <w:t>兴业基金</w:t>
            </w:r>
            <w:r>
              <w:rPr>
                <w:rFonts w:hint="eastAsia" w:ascii="宋体" w:hAnsi="宋体" w:eastAsia="宋体"/>
                <w:b w:val="0"/>
                <w:sz w:val="21"/>
                <w:szCs w:val="21"/>
              </w:rPr>
              <w:t>：陈旭、王强  长盛基金：刘旭明  银河基金：石磊  宝盈基金：赵国进</w:t>
            </w:r>
          </w:p>
          <w:p>
            <w:pPr>
              <w:pStyle w:val="21"/>
              <w:numPr>
                <w:ilvl w:val="0"/>
                <w:numId w:val="0"/>
              </w:numPr>
              <w:tabs>
                <w:tab w:val="left" w:pos="540"/>
                <w:tab w:val="left" w:pos="900"/>
              </w:tabs>
              <w:spacing w:before="156" w:after="156"/>
              <w:jc w:val="both"/>
              <w:rPr>
                <w:rFonts w:ascii="宋体" w:hAnsi="宋体" w:eastAsia="宋体"/>
                <w:b w:val="0"/>
                <w:sz w:val="21"/>
                <w:szCs w:val="21"/>
              </w:rPr>
            </w:pPr>
            <w:r>
              <w:rPr>
                <w:rFonts w:ascii="宋体" w:hAnsi="宋体" w:eastAsia="宋体"/>
                <w:b w:val="0"/>
                <w:sz w:val="21"/>
                <w:szCs w:val="21"/>
              </w:rPr>
              <w:t>太平基金</w:t>
            </w:r>
            <w:r>
              <w:rPr>
                <w:rFonts w:hint="eastAsia" w:ascii="宋体" w:hAnsi="宋体" w:eastAsia="宋体"/>
                <w:b w:val="0"/>
                <w:sz w:val="21"/>
                <w:szCs w:val="21"/>
              </w:rPr>
              <w:t>：独孤南熏  信达澳银基金：冯明远  红土创新基金：连肇明</w:t>
            </w:r>
          </w:p>
          <w:p>
            <w:pPr>
              <w:pStyle w:val="21"/>
              <w:numPr>
                <w:ilvl w:val="0"/>
                <w:numId w:val="0"/>
              </w:numPr>
              <w:tabs>
                <w:tab w:val="left" w:pos="540"/>
                <w:tab w:val="left" w:pos="900"/>
              </w:tabs>
              <w:spacing w:before="156" w:after="156"/>
              <w:jc w:val="both"/>
              <w:rPr>
                <w:rFonts w:ascii="宋体" w:hAnsi="宋体" w:eastAsia="宋体"/>
                <w:b w:val="0"/>
                <w:sz w:val="21"/>
                <w:szCs w:val="21"/>
              </w:rPr>
            </w:pPr>
            <w:r>
              <w:rPr>
                <w:rFonts w:ascii="宋体" w:hAnsi="宋体" w:eastAsia="宋体"/>
                <w:b w:val="0"/>
                <w:sz w:val="21"/>
                <w:szCs w:val="21"/>
              </w:rPr>
              <w:t>银华基金</w:t>
            </w:r>
            <w:r>
              <w:rPr>
                <w:rFonts w:hint="eastAsia" w:ascii="宋体" w:hAnsi="宋体" w:eastAsia="宋体"/>
                <w:b w:val="0"/>
                <w:sz w:val="21"/>
                <w:szCs w:val="21"/>
              </w:rPr>
              <w:t>：孙勇  上投摩根基金：黄进  东方尔法基金：卢志奇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1"/>
              <w:numPr>
                <w:ilvl w:val="0"/>
                <w:numId w:val="0"/>
              </w:numPr>
              <w:tabs>
                <w:tab w:val="left" w:pos="540"/>
                <w:tab w:val="left" w:pos="900"/>
              </w:tabs>
              <w:spacing w:before="156" w:after="156"/>
              <w:rPr>
                <w:rFonts w:ascii="宋体" w:hAnsi="宋体" w:eastAsia="宋体"/>
                <w:sz w:val="24"/>
                <w:szCs w:val="24"/>
              </w:rPr>
            </w:pPr>
            <w:r>
              <w:rPr>
                <w:rFonts w:hint="eastAsia" w:ascii="宋体" w:hAnsi="宋体" w:eastAsia="宋体"/>
                <w:sz w:val="24"/>
                <w:szCs w:val="24"/>
              </w:rPr>
              <w:t>时间</w:t>
            </w:r>
          </w:p>
        </w:tc>
        <w:tc>
          <w:tcPr>
            <w:tcW w:w="7812" w:type="dxa"/>
          </w:tcPr>
          <w:p>
            <w:pPr>
              <w:pStyle w:val="21"/>
              <w:numPr>
                <w:ilvl w:val="0"/>
                <w:numId w:val="0"/>
              </w:numPr>
              <w:tabs>
                <w:tab w:val="left" w:pos="540"/>
                <w:tab w:val="left" w:pos="900"/>
              </w:tabs>
              <w:spacing w:before="156" w:after="156"/>
              <w:jc w:val="both"/>
              <w:rPr>
                <w:rFonts w:hint="default" w:ascii="宋体" w:hAnsi="宋体" w:eastAsia="宋体"/>
                <w:b w:val="0"/>
                <w:sz w:val="21"/>
                <w:szCs w:val="21"/>
                <w:lang w:val="en-US" w:eastAsia="zh-CN"/>
              </w:rPr>
            </w:pPr>
            <w:r>
              <w:rPr>
                <w:rFonts w:hint="eastAsia" w:ascii="宋体" w:hAnsi="宋体" w:eastAsia="宋体"/>
                <w:b w:val="0"/>
                <w:sz w:val="21"/>
                <w:szCs w:val="21"/>
              </w:rPr>
              <w:t>2020年3月</w:t>
            </w:r>
            <w:r>
              <w:rPr>
                <w:rFonts w:hint="eastAsia" w:ascii="宋体" w:hAnsi="宋体" w:eastAsia="宋体"/>
                <w:b w:val="0"/>
                <w:sz w:val="21"/>
                <w:szCs w:val="21"/>
                <w:lang w:val="en-US" w:eastAsia="zh-CN"/>
              </w:rPr>
              <w:t>4</w:t>
            </w:r>
            <w:r>
              <w:rPr>
                <w:rFonts w:hint="eastAsia" w:ascii="宋体" w:hAnsi="宋体" w:eastAsia="宋体"/>
                <w:b w:val="0"/>
                <w:sz w:val="21"/>
                <w:szCs w:val="21"/>
              </w:rPr>
              <w:t>日</w:t>
            </w:r>
            <w:r>
              <w:rPr>
                <w:rFonts w:hint="eastAsia" w:ascii="宋体" w:hAnsi="宋体" w:eastAsia="宋体"/>
                <w:b w:val="0"/>
                <w:sz w:val="21"/>
                <w:szCs w:val="21"/>
                <w:highlight w:val="none"/>
              </w:rPr>
              <w:t>下午1</w:t>
            </w:r>
            <w:r>
              <w:rPr>
                <w:rFonts w:hint="eastAsia" w:ascii="宋体" w:hAnsi="宋体" w:eastAsia="宋体"/>
                <w:b w:val="0"/>
                <w:sz w:val="21"/>
                <w:szCs w:val="21"/>
                <w:highlight w:val="none"/>
                <w:lang w:val="en-US" w:eastAsia="zh-CN"/>
              </w:rPr>
              <w:t>6:00-17:00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1"/>
              <w:numPr>
                <w:ilvl w:val="0"/>
                <w:numId w:val="0"/>
              </w:numPr>
              <w:tabs>
                <w:tab w:val="left" w:pos="540"/>
                <w:tab w:val="left" w:pos="900"/>
              </w:tabs>
              <w:spacing w:before="156" w:after="156"/>
              <w:rPr>
                <w:rFonts w:ascii="宋体" w:hAnsi="宋体" w:eastAsia="宋体"/>
                <w:b w:val="0"/>
                <w:sz w:val="21"/>
                <w:szCs w:val="21"/>
              </w:rPr>
            </w:pPr>
            <w:r>
              <w:rPr>
                <w:rFonts w:hint="eastAsia" w:ascii="宋体" w:hAnsi="宋体" w:eastAsia="宋体"/>
                <w:sz w:val="24"/>
                <w:szCs w:val="24"/>
              </w:rPr>
              <w:t>形式</w:t>
            </w:r>
          </w:p>
        </w:tc>
        <w:tc>
          <w:tcPr>
            <w:tcW w:w="7812" w:type="dxa"/>
          </w:tcPr>
          <w:p>
            <w:pPr>
              <w:pStyle w:val="21"/>
              <w:numPr>
                <w:ilvl w:val="0"/>
                <w:numId w:val="0"/>
              </w:numPr>
              <w:tabs>
                <w:tab w:val="left" w:pos="540"/>
                <w:tab w:val="left" w:pos="900"/>
              </w:tabs>
              <w:spacing w:before="156" w:after="156"/>
              <w:jc w:val="both"/>
              <w:rPr>
                <w:rFonts w:ascii="宋体" w:hAnsi="宋体" w:eastAsia="宋体"/>
                <w:b w:val="0"/>
                <w:sz w:val="21"/>
                <w:szCs w:val="21"/>
              </w:rPr>
            </w:pPr>
            <w:r>
              <w:rPr>
                <w:rFonts w:hint="eastAsia" w:ascii="宋体" w:hAnsi="宋体" w:eastAsia="宋体"/>
                <w:b w:val="0"/>
                <w:sz w:val="21"/>
                <w:szCs w:val="21"/>
              </w:rPr>
              <w:t>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上市公司接待人员姓名</w:t>
            </w:r>
          </w:p>
        </w:tc>
        <w:tc>
          <w:tcPr>
            <w:tcW w:w="7812" w:type="dxa"/>
            <w:vAlign w:val="center"/>
          </w:tcPr>
          <w:p>
            <w:pPr>
              <w:spacing w:line="360" w:lineRule="auto"/>
              <w:rPr>
                <w:rFonts w:ascii="宋体" w:hAnsi="宋体"/>
                <w:b/>
                <w:szCs w:val="21"/>
              </w:rPr>
            </w:pPr>
            <w:r>
              <w:rPr>
                <w:rFonts w:hint="eastAsia" w:ascii="宋体" w:hAnsi="宋体"/>
                <w:szCs w:val="21"/>
              </w:rPr>
              <w:t>副总经理兼董事会秘书 熊波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08" w:type="dxa"/>
            <w:vAlign w:val="center"/>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投资者关系活动主要内容介绍</w:t>
            </w:r>
          </w:p>
          <w:p>
            <w:pPr>
              <w:pStyle w:val="21"/>
              <w:numPr>
                <w:ilvl w:val="0"/>
                <w:numId w:val="0"/>
              </w:numPr>
              <w:tabs>
                <w:tab w:val="left" w:pos="540"/>
                <w:tab w:val="left" w:pos="900"/>
              </w:tabs>
              <w:spacing w:before="156" w:after="156"/>
              <w:ind w:firstLine="602" w:firstLineChars="250"/>
              <w:jc w:val="both"/>
              <w:rPr>
                <w:rFonts w:ascii="宋体" w:hAnsi="宋体" w:eastAsia="宋体"/>
                <w:sz w:val="24"/>
                <w:szCs w:val="24"/>
              </w:rPr>
            </w:pPr>
          </w:p>
        </w:tc>
        <w:tc>
          <w:tcPr>
            <w:tcW w:w="7812" w:type="dxa"/>
          </w:tcPr>
          <w:p>
            <w:pPr>
              <w:widowControl/>
              <w:spacing w:line="360" w:lineRule="auto"/>
              <w:ind w:firstLine="420"/>
              <w:rPr>
                <w:b/>
                <w:bCs/>
              </w:rPr>
            </w:pPr>
            <w:r>
              <w:rPr>
                <w:rFonts w:hint="eastAsia"/>
                <w:b/>
                <w:bCs/>
              </w:rPr>
              <w:t>一、疫情影响下公司的生产经营恢复情况</w:t>
            </w:r>
          </w:p>
          <w:p>
            <w:pPr>
              <w:widowControl/>
              <w:spacing w:line="360" w:lineRule="auto"/>
              <w:ind w:firstLine="420"/>
            </w:pPr>
            <w:r>
              <w:rPr>
                <w:rFonts w:hint="eastAsia"/>
              </w:rPr>
              <w:t>公司的主要生产基地分布在浙江台州和江西鹰潭，研发基地分布在台州、杭州和深圳，市场平台主要是在深圳，在东京和美国加州，同时公司在台湾和新加坡设有办事处。</w:t>
            </w:r>
          </w:p>
          <w:p>
            <w:pPr>
              <w:widowControl/>
              <w:spacing w:line="360" w:lineRule="auto"/>
              <w:ind w:firstLine="420"/>
            </w:pPr>
            <w:r>
              <w:rPr>
                <w:rFonts w:hint="eastAsia"/>
              </w:rPr>
              <w:t>公司的海外市场平台在春节期间仍旧保持正常工作，与客户保持密切的交流和沟通，和客户的信息沟通未受到疫情的影响。</w:t>
            </w:r>
          </w:p>
          <w:p>
            <w:pPr>
              <w:widowControl/>
              <w:spacing w:line="360" w:lineRule="auto"/>
              <w:ind w:firstLine="420"/>
            </w:pPr>
            <w:r>
              <w:rPr>
                <w:rFonts w:hint="eastAsia"/>
              </w:rPr>
              <w:t>台州和鹰潭的生产基地已于2月10日起正式恢复生产。截止目前，江西生产基地已经基本恢复到正常的生产状态，台州生产基</w:t>
            </w:r>
            <w:r>
              <w:rPr>
                <w:rFonts w:hint="eastAsia"/>
                <w:lang w:eastAsia="zh-CN"/>
              </w:rPr>
              <w:t>地</w:t>
            </w:r>
            <w:r>
              <w:rPr>
                <w:rFonts w:hint="eastAsia"/>
              </w:rPr>
              <w:t>也逐步克服人员流动、交通管制、物流管理等困难，复工率不断提升，逐步进入正常的生产节奏。</w:t>
            </w:r>
          </w:p>
          <w:p>
            <w:pPr>
              <w:widowControl/>
              <w:spacing w:line="360" w:lineRule="auto"/>
              <w:ind w:firstLine="420"/>
            </w:pPr>
            <w:r>
              <w:rPr>
                <w:rFonts w:hint="eastAsia"/>
              </w:rPr>
              <w:t>因为疫情的不可抗力因素，公司春节后生产复工时间晚于预期，公司将通过合理调配资源、规划产能等途径，弥补因复工延迟造成的损失，尽最大可能降低因疫情原因对公司2020年业绩的影响。</w:t>
            </w:r>
          </w:p>
          <w:p>
            <w:pPr>
              <w:widowControl/>
              <w:spacing w:line="360" w:lineRule="auto"/>
              <w:ind w:firstLine="420"/>
              <w:rPr>
                <w:b/>
                <w:bCs/>
              </w:rPr>
            </w:pPr>
            <w:r>
              <w:rPr>
                <w:rFonts w:hint="eastAsia"/>
                <w:b/>
                <w:bCs/>
              </w:rPr>
              <w:t>二、2019年公司业绩概述及未来发展展望</w:t>
            </w:r>
          </w:p>
          <w:p>
            <w:pPr>
              <w:widowControl/>
              <w:spacing w:line="360" w:lineRule="auto"/>
              <w:ind w:firstLine="420"/>
            </w:pPr>
            <w:r>
              <w:rPr>
                <w:rFonts w:hint="eastAsia"/>
              </w:rPr>
              <w:t>公司已于2月26日披露《2019年度业绩快报》（公告编号：（2020）036号），预计2019年公司营业收入30亿，同比增长29.12%，创历史新高。</w:t>
            </w:r>
            <w:r>
              <w:rPr>
                <w:rFonts w:hint="eastAsia"/>
                <w:lang w:eastAsia="zh-CN"/>
              </w:rPr>
              <w:t>业绩的提升</w:t>
            </w:r>
            <w:r>
              <w:rPr>
                <w:rFonts w:hint="eastAsia"/>
              </w:rPr>
              <w:t>主要基于公司自2016年起进行二次改革，更加重视技术进步、团队建设，同时和客户的连接更加紧密。公司正由红外滤光片单一产品的制造型企业转型升级成以薄膜光学为特色，兼顾半导体光学和冷加工技术的技术型企业。目前公司的业务板块主要有以下几个：光学元器件业务板块、生物识别业务板块、光学面板业务板块、新型显示业务板块、反光材料业务板块。</w:t>
            </w:r>
          </w:p>
          <w:p>
            <w:pPr>
              <w:widowControl/>
              <w:numPr>
                <w:ilvl w:val="0"/>
                <w:numId w:val="2"/>
              </w:numPr>
              <w:spacing w:line="360" w:lineRule="auto"/>
              <w:ind w:firstLine="420"/>
            </w:pPr>
            <w:r>
              <w:rPr>
                <w:rFonts w:hint="eastAsia"/>
              </w:rPr>
              <w:t>光学元器件业务板块</w:t>
            </w:r>
          </w:p>
          <w:p>
            <w:pPr>
              <w:widowControl/>
              <w:spacing w:line="360" w:lineRule="auto"/>
              <w:ind w:firstLine="420"/>
            </w:pPr>
            <w:r>
              <w:rPr>
                <w:rFonts w:hint="eastAsia"/>
              </w:rPr>
              <w:t>光学元器件业务板块是公司的基础业务，主要产品包括红外截止滤光片、潜望式棱镜以及其他镀膜产品。</w:t>
            </w:r>
          </w:p>
          <w:p>
            <w:pPr>
              <w:widowControl/>
              <w:spacing w:line="360" w:lineRule="auto"/>
              <w:ind w:firstLine="420"/>
            </w:pPr>
            <w:r>
              <w:rPr>
                <w:rFonts w:hint="eastAsia"/>
              </w:rPr>
              <w:t>随着未来双摄多摄的渗透率的不断提升，红外截止滤光片的市场需求仍会保持稳定增长。同样，手机拍照功能的竞争，导致潜望式摄像头或者说光学变焦</w:t>
            </w:r>
            <w:r>
              <w:rPr>
                <w:rFonts w:hint="eastAsia"/>
                <w:lang w:eastAsia="zh-CN"/>
              </w:rPr>
              <w:t>变得</w:t>
            </w:r>
            <w:r>
              <w:rPr>
                <w:rFonts w:hint="eastAsia"/>
              </w:rPr>
              <w:t>非常重要，潜望式摄像头在未来将会成为手机市场竞争的重点，相信未来几年潜望式摄像头的渗透率会不断提升，包括产品工艺技术的升级，棱镜业务有可能成为公司未来新的增长点，公司将利用自身核心的技术特别是冷加工技术赢</w:t>
            </w:r>
            <w:r>
              <w:rPr>
                <w:rFonts w:hint="eastAsia"/>
                <w:lang w:eastAsia="zh-CN"/>
              </w:rPr>
              <w:t>得</w:t>
            </w:r>
            <w:r>
              <w:rPr>
                <w:rFonts w:hint="eastAsia"/>
              </w:rPr>
              <w:t>先机，提升市场份额。</w:t>
            </w:r>
          </w:p>
          <w:p>
            <w:pPr>
              <w:widowControl/>
              <w:numPr>
                <w:ilvl w:val="0"/>
                <w:numId w:val="2"/>
              </w:numPr>
              <w:spacing w:line="360" w:lineRule="auto"/>
              <w:ind w:firstLine="420"/>
            </w:pPr>
            <w:r>
              <w:rPr>
                <w:rFonts w:hint="eastAsia"/>
              </w:rPr>
              <w:t>生物识别业务板块</w:t>
            </w:r>
          </w:p>
          <w:p>
            <w:pPr>
              <w:widowControl/>
              <w:spacing w:line="360" w:lineRule="auto"/>
              <w:ind w:firstLine="420"/>
            </w:pPr>
            <w:r>
              <w:rPr>
                <w:rFonts w:hint="eastAsia"/>
              </w:rPr>
              <w:t>生物识别业务板块的主要产品包括屏下指纹滤光片和窄带滤光片等。</w:t>
            </w:r>
          </w:p>
          <w:p>
            <w:pPr>
              <w:widowControl/>
              <w:spacing w:line="360" w:lineRule="auto"/>
              <w:ind w:firstLine="420"/>
            </w:pPr>
            <w:r>
              <w:rPr>
                <w:rFonts w:hint="eastAsia"/>
              </w:rPr>
              <w:t>全面屏手机是智能手机发展的趋势，目前已上市的全面屏智能手机，均搭载了屏下指纹识别功能或者人脸识别功能，公司的生物识别业务板块产品均可以使用在上述功能模块里面。</w:t>
            </w:r>
          </w:p>
          <w:p>
            <w:pPr>
              <w:widowControl/>
              <w:spacing w:line="360" w:lineRule="auto"/>
              <w:ind w:firstLine="420"/>
            </w:pPr>
            <w:r>
              <w:rPr>
                <w:rFonts w:hint="eastAsia"/>
              </w:rPr>
              <w:t>屏下指纹滤光片是公司配合客户的光学指纹识别方案而设计开发的产品，2019年已实现批量出货，未来公司将和客户一起成长，创造更好的业绩。</w:t>
            </w:r>
          </w:p>
          <w:p>
            <w:pPr>
              <w:widowControl/>
              <w:spacing w:line="360" w:lineRule="auto"/>
              <w:ind w:firstLine="420"/>
            </w:pPr>
            <w:r>
              <w:rPr>
                <w:rFonts w:hint="eastAsia"/>
              </w:rPr>
              <w:t>公司是全球窄带滤光片市场的主要供应商之一，未来智能手机3D人脸识别无论是结构光方案还是TOF方案，都需要用到窄带滤光片产品。同时，3D人脸识别将并不仅仅应用在手机领域，在物联网、金融支付、智能家居等领域，3D成像都有非常广泛的用途。公司已经在和国内外的一些互联网巨头围绕物联网、金融支付、智能家居等领域接触</w:t>
            </w:r>
            <w:r>
              <w:rPr>
                <w:rFonts w:hint="eastAsia"/>
                <w:lang w:eastAsia="zh-CN"/>
              </w:rPr>
              <w:t>并</w:t>
            </w:r>
            <w:r>
              <w:rPr>
                <w:rFonts w:hint="eastAsia"/>
              </w:rPr>
              <w:t>开展工作。未来生物识别业务板块希望由公司的战略新业务转变成支撑公司业绩的基础经营业务。</w:t>
            </w:r>
          </w:p>
          <w:p>
            <w:pPr>
              <w:widowControl/>
              <w:numPr>
                <w:ilvl w:val="0"/>
                <w:numId w:val="2"/>
              </w:numPr>
              <w:spacing w:line="360" w:lineRule="auto"/>
              <w:ind w:firstLine="420"/>
            </w:pPr>
            <w:r>
              <w:rPr>
                <w:rFonts w:hint="eastAsia"/>
              </w:rPr>
              <w:t>光学面板业务板块</w:t>
            </w:r>
            <w:bookmarkStart w:id="0" w:name="_GoBack"/>
            <w:bookmarkEnd w:id="0"/>
          </w:p>
          <w:p>
            <w:pPr>
              <w:widowControl/>
              <w:spacing w:line="360" w:lineRule="auto"/>
              <w:ind w:firstLine="420" w:firstLineChars="200"/>
            </w:pPr>
            <w:r>
              <w:rPr>
                <w:rFonts w:hint="eastAsia"/>
              </w:rPr>
              <w:t>公司目前正在筹划2019年度非公开发行A股股票的方案，光学面板业务是募集资金的投向之一。2019年四季度公司已经小批量出货了用于智能手表的光学面板，但是占公司的营业收入比例不高。未来围绕着5G时代在智能终端的变化，智能终端面板的光学性能会有新的需求和变化。公司将围绕着核心的终端客户以及材料厂家，共同开发产品，满足国内外消费电子终端对于具有光学特性面板的需求。</w:t>
            </w:r>
          </w:p>
          <w:p>
            <w:pPr>
              <w:widowControl/>
              <w:numPr>
                <w:ilvl w:val="0"/>
                <w:numId w:val="2"/>
              </w:numPr>
              <w:spacing w:line="360" w:lineRule="auto"/>
              <w:ind w:firstLine="420"/>
            </w:pPr>
            <w:r>
              <w:rPr>
                <w:rFonts w:hint="eastAsia"/>
              </w:rPr>
              <w:t>新型显示业务板块</w:t>
            </w:r>
          </w:p>
          <w:p>
            <w:pPr>
              <w:widowControl/>
              <w:spacing w:line="360" w:lineRule="auto"/>
              <w:ind w:firstLine="420" w:firstLineChars="200"/>
            </w:pPr>
            <w:r>
              <w:rPr>
                <w:rFonts w:hint="eastAsia"/>
              </w:rPr>
              <w:t>新型显示产业的发展需要靠终端和应用来带动，公司作为产业链上的一环，目前正积极做好研发布局，加强与客户的交流沟通。</w:t>
            </w:r>
          </w:p>
          <w:p>
            <w:pPr>
              <w:widowControl/>
              <w:spacing w:line="360" w:lineRule="auto"/>
              <w:ind w:firstLine="420" w:firstLineChars="200"/>
            </w:pPr>
            <w:r>
              <w:rPr>
                <w:rFonts w:hint="eastAsia"/>
              </w:rPr>
              <w:t>在核心材料上面，公司的AR高折射晶圆受到了各大客户的认可，可以应用在AR产品不同的显示方案中。</w:t>
            </w:r>
          </w:p>
          <w:p>
            <w:pPr>
              <w:widowControl/>
              <w:spacing w:line="360" w:lineRule="auto"/>
              <w:ind w:firstLine="420" w:firstLineChars="200"/>
            </w:pPr>
            <w:r>
              <w:rPr>
                <w:rFonts w:hint="eastAsia"/>
              </w:rPr>
              <w:t>在AR的显示方案上，公司在多种方案上均有研发布局，有传统的棱镜式方案模组，有折返式方案模组，有反射式光波导模组，还有衍射式光波导模组等等。</w:t>
            </w:r>
          </w:p>
          <w:p>
            <w:pPr>
              <w:widowControl/>
              <w:spacing w:line="360" w:lineRule="auto"/>
              <w:ind w:firstLine="420" w:firstLineChars="200"/>
            </w:pPr>
            <w:r>
              <w:rPr>
                <w:rFonts w:hint="eastAsia"/>
              </w:rPr>
              <w:t>在与终端客户的交流沟通上，公司和海内外的知名企业均保持非常密切的业务联系。</w:t>
            </w:r>
          </w:p>
          <w:p>
            <w:pPr>
              <w:widowControl/>
              <w:spacing w:line="360" w:lineRule="auto"/>
              <w:ind w:firstLine="420" w:firstLineChars="200"/>
            </w:pPr>
            <w:r>
              <w:rPr>
                <w:rFonts w:hint="eastAsia"/>
              </w:rPr>
              <w:t>公司对新型显示业务板块做好了大量的基础布局，未来终端市场需求增长，公司相信可以第一时间抢占先机。</w:t>
            </w:r>
          </w:p>
          <w:p>
            <w:pPr>
              <w:widowControl/>
              <w:numPr>
                <w:ilvl w:val="0"/>
                <w:numId w:val="2"/>
              </w:numPr>
              <w:spacing w:line="360" w:lineRule="auto"/>
              <w:ind w:firstLine="420"/>
            </w:pPr>
            <w:r>
              <w:rPr>
                <w:rFonts w:hint="eastAsia"/>
              </w:rPr>
              <w:t>反光材料业务板块</w:t>
            </w:r>
          </w:p>
          <w:p>
            <w:pPr>
              <w:widowControl/>
              <w:spacing w:line="360" w:lineRule="auto"/>
              <w:ind w:firstLine="420" w:firstLineChars="200"/>
            </w:pPr>
            <w:r>
              <w:rPr>
                <w:rFonts w:hint="eastAsia"/>
              </w:rPr>
              <w:t>反光材料业务板块是公司的辅助业务</w:t>
            </w:r>
            <w:r>
              <w:t>，</w:t>
            </w:r>
            <w:r>
              <w:rPr>
                <w:rFonts w:hint="eastAsia"/>
              </w:rPr>
              <w:t>增速相对平缓，</w:t>
            </w:r>
            <w:r>
              <w:t>主要原因</w:t>
            </w:r>
            <w:r>
              <w:rPr>
                <w:rFonts w:hint="eastAsia"/>
              </w:rPr>
              <w:t>有以下几个方面，一</w:t>
            </w:r>
            <w:r>
              <w:t>是管理团队</w:t>
            </w:r>
            <w:r>
              <w:rPr>
                <w:rFonts w:hint="eastAsia"/>
              </w:rPr>
              <w:t>结构需优化</w:t>
            </w:r>
            <w:r>
              <w:t>，</w:t>
            </w:r>
            <w:r>
              <w:rPr>
                <w:rFonts w:hint="eastAsia"/>
              </w:rPr>
              <w:t>二是</w:t>
            </w:r>
            <w:r>
              <w:t>对新产品和新技术的引进</w:t>
            </w:r>
            <w:r>
              <w:rPr>
                <w:rFonts w:hint="eastAsia"/>
              </w:rPr>
              <w:t>需加强，三是生产场地建设需加快。</w:t>
            </w:r>
          </w:p>
          <w:p>
            <w:pPr>
              <w:widowControl/>
              <w:spacing w:line="360" w:lineRule="auto"/>
              <w:ind w:firstLine="420" w:firstLineChars="200"/>
            </w:pPr>
            <w:r>
              <w:rPr>
                <w:rFonts w:hint="eastAsia"/>
              </w:rPr>
              <w:t>2020年反光材料板块将在台州湾集聚区新建80亩生产基地扩张产能，同时开发新产品和新业务，加快反光材料业务的发展。</w:t>
            </w:r>
          </w:p>
          <w:p>
            <w:pPr>
              <w:widowControl/>
              <w:spacing w:line="360" w:lineRule="auto"/>
              <w:ind w:firstLine="420" w:firstLineChars="200"/>
            </w:pPr>
            <w:r>
              <w:rPr>
                <w:rFonts w:hint="eastAsia"/>
              </w:rPr>
              <w:t>公司自</w:t>
            </w:r>
            <w:r>
              <w:t>2019年开始</w:t>
            </w:r>
            <w:r>
              <w:rPr>
                <w:rFonts w:hint="eastAsia"/>
              </w:rPr>
              <w:t>对反光材料</w:t>
            </w:r>
            <w:r>
              <w:t>管理团队进行</w:t>
            </w:r>
            <w:r>
              <w:rPr>
                <w:rFonts w:hint="eastAsia"/>
              </w:rPr>
              <w:t>优化</w:t>
            </w:r>
            <w:r>
              <w:t>调整，</w:t>
            </w:r>
            <w:r>
              <w:rPr>
                <w:rFonts w:hint="eastAsia"/>
              </w:rPr>
              <w:t>未来将</w:t>
            </w:r>
            <w:r>
              <w:t>更进一步给管理层赋能，提升管理团队的</w:t>
            </w:r>
            <w:r>
              <w:rPr>
                <w:rFonts w:hint="eastAsia"/>
              </w:rPr>
              <w:t>业务</w:t>
            </w:r>
            <w:r>
              <w:t>能力</w:t>
            </w:r>
            <w:r>
              <w:rPr>
                <w:rFonts w:hint="eastAsia"/>
              </w:rPr>
              <w:t>，为</w:t>
            </w:r>
            <w:r>
              <w:t>管理团队建立长效的激励机制，</w:t>
            </w:r>
            <w:r>
              <w:rPr>
                <w:rFonts w:hint="eastAsia"/>
              </w:rPr>
              <w:t>带领反光材料</w:t>
            </w:r>
            <w:r>
              <w:t>业务快速走上发展通道，独立发展</w:t>
            </w:r>
            <w:r>
              <w:rPr>
                <w:rFonts w:hint="eastAsia"/>
              </w:rPr>
              <w:t>。</w:t>
            </w:r>
          </w:p>
          <w:p>
            <w:pPr>
              <w:widowControl/>
              <w:spacing w:line="360" w:lineRule="auto"/>
              <w:ind w:firstLine="420" w:firstLineChars="200"/>
            </w:pPr>
            <w:r>
              <w:rPr>
                <w:rFonts w:hint="eastAsia"/>
              </w:rPr>
              <w:t>水晶光电在2019年有从0到1的产品开发，也有很多升级产品的增长，希望在2020年公司继续努力推出更多的新产品、新技术，能够获得一定成果。</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before="156" w:after="156" w:line="480" w:lineRule="atLeast"/>
              <w:rPr>
                <w:rFonts w:ascii="宋体" w:hAnsi="宋体"/>
                <w:b/>
                <w:sz w:val="24"/>
              </w:rPr>
            </w:pPr>
            <w:r>
              <w:rPr>
                <w:rFonts w:hint="eastAsia" w:ascii="宋体" w:hAnsi="宋体"/>
                <w:b/>
                <w:sz w:val="24"/>
              </w:rPr>
              <w:t>附件清单（如有）</w:t>
            </w:r>
          </w:p>
        </w:tc>
        <w:tc>
          <w:tcPr>
            <w:tcW w:w="7812" w:type="dxa"/>
          </w:tcPr>
          <w:p>
            <w:pPr>
              <w:spacing w:before="156" w:after="156" w:line="480" w:lineRule="atLeast"/>
              <w:ind w:firstLine="480"/>
              <w:rPr>
                <w:rFonts w:ascii="宋体" w:hAnsi="宋体"/>
                <w:bCs/>
                <w:iCs/>
                <w:color w:val="000000"/>
                <w:sz w:val="24"/>
              </w:rPr>
            </w:pPr>
            <w:r>
              <w:rPr>
                <w:rFonts w:hint="eastAsia" w:ascii="宋体" w:hAnsi="宋体"/>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before="156" w:after="156" w:line="480" w:lineRule="atLeast"/>
              <w:ind w:firstLine="482"/>
              <w:rPr>
                <w:rFonts w:ascii="宋体" w:hAnsi="宋体"/>
                <w:b/>
                <w:bCs/>
                <w:iCs/>
                <w:color w:val="000000"/>
                <w:sz w:val="24"/>
              </w:rPr>
            </w:pPr>
            <w:r>
              <w:rPr>
                <w:rFonts w:hint="eastAsia" w:ascii="宋体" w:hAnsi="宋体"/>
                <w:b/>
                <w:sz w:val="24"/>
              </w:rPr>
              <w:t>日期</w:t>
            </w:r>
          </w:p>
        </w:tc>
        <w:tc>
          <w:tcPr>
            <w:tcW w:w="7812" w:type="dxa"/>
          </w:tcPr>
          <w:p>
            <w:pPr>
              <w:spacing w:before="156" w:after="156" w:line="480" w:lineRule="atLeast"/>
              <w:ind w:firstLine="480"/>
              <w:rPr>
                <w:rFonts w:ascii="宋体" w:hAnsi="宋体"/>
                <w:bCs/>
                <w:iCs/>
                <w:color w:val="000000"/>
                <w:sz w:val="24"/>
              </w:rPr>
            </w:pPr>
            <w:r>
              <w:rPr>
                <w:rFonts w:hint="eastAsia" w:ascii="宋体" w:hAnsi="宋体"/>
                <w:bCs/>
                <w:iCs/>
                <w:color w:val="000000"/>
                <w:sz w:val="24"/>
              </w:rPr>
              <w:t>2020年3月</w:t>
            </w:r>
            <w:r>
              <w:rPr>
                <w:rFonts w:hint="eastAsia" w:ascii="宋体" w:hAnsi="宋体"/>
                <w:bCs/>
                <w:iCs/>
                <w:color w:val="000000"/>
                <w:sz w:val="24"/>
                <w:lang w:val="en-US" w:eastAsia="zh-CN"/>
              </w:rPr>
              <w:t>4</w:t>
            </w:r>
            <w:r>
              <w:rPr>
                <w:rFonts w:hint="eastAsia" w:ascii="宋体" w:hAnsi="宋体"/>
                <w:bCs/>
                <w:iCs/>
                <w:color w:val="000000"/>
                <w:sz w:val="24"/>
              </w:rPr>
              <w:t>日</w:t>
            </w:r>
          </w:p>
        </w:tc>
      </w:tr>
    </w:tbl>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黑体" w:eastAsia="黑体"/>
        <w:sz w:val="21"/>
        <w:szCs w:val="21"/>
      </w:rPr>
    </w:pPr>
    <w:r>
      <w:rPr>
        <w:rFonts w:hint="eastAsia" w:ascii="黑体" w:eastAsia="黑体"/>
        <w:sz w:val="21"/>
        <w:szCs w:val="21"/>
      </w:rPr>
      <w:fldChar w:fldCharType="begin"/>
    </w:r>
    <w:r>
      <w:rPr>
        <w:rStyle w:val="12"/>
        <w:rFonts w:hint="eastAsia" w:ascii="黑体" w:eastAsia="黑体"/>
        <w:sz w:val="21"/>
        <w:szCs w:val="21"/>
      </w:rPr>
      <w:instrText xml:space="preserve">PAGE  </w:instrText>
    </w:r>
    <w:r>
      <w:rPr>
        <w:rFonts w:hint="eastAsia" w:ascii="黑体" w:eastAsia="黑体"/>
        <w:sz w:val="21"/>
        <w:szCs w:val="21"/>
      </w:rPr>
      <w:fldChar w:fldCharType="separate"/>
    </w:r>
    <w:r>
      <w:rPr>
        <w:rStyle w:val="12"/>
        <w:rFonts w:ascii="黑体" w:eastAsia="黑体"/>
        <w:sz w:val="21"/>
        <w:szCs w:val="21"/>
      </w:rPr>
      <w:t>3</w:t>
    </w:r>
    <w:r>
      <w:rPr>
        <w:rFonts w:hint="eastAsia" w:ascii="黑体" w:eastAsia="黑体"/>
        <w:sz w:val="21"/>
        <w:szCs w:val="2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A4112"/>
    <w:multiLevelType w:val="singleLevel"/>
    <w:tmpl w:val="C3EA4112"/>
    <w:lvl w:ilvl="0" w:tentative="0">
      <w:start w:val="1"/>
      <w:numFmt w:val="decimal"/>
      <w:suff w:val="nothing"/>
      <w:lvlText w:val="%1、"/>
      <w:lvlJc w:val="left"/>
    </w:lvl>
  </w:abstractNum>
  <w:abstractNum w:abstractNumId="1">
    <w:nsid w:val="23B107E4"/>
    <w:multiLevelType w:val="multilevel"/>
    <w:tmpl w:val="23B107E4"/>
    <w:lvl w:ilvl="0" w:tentative="0">
      <w:start w:val="1"/>
      <w:numFmt w:val="chineseCountingThousand"/>
      <w:pStyle w:val="21"/>
      <w:suff w:val="nothing"/>
      <w:lvlText w:val="第%1章"/>
      <w:lvlJc w:val="left"/>
      <w:pPr>
        <w:ind w:left="0" w:firstLine="0"/>
      </w:pPr>
      <w:rPr>
        <w:rFonts w:hint="eastAsia"/>
      </w:rPr>
    </w:lvl>
    <w:lvl w:ilvl="1" w:tentative="0">
      <w:start w:val="1"/>
      <w:numFmt w:val="chineseCountingThousand"/>
      <w:lvlRestart w:val="0"/>
      <w:pStyle w:val="20"/>
      <w:suff w:val="nothing"/>
      <w:lvlText w:val="第%2节"/>
      <w:lvlJc w:val="left"/>
      <w:pPr>
        <w:ind w:left="0" w:firstLine="0"/>
      </w:pPr>
      <w:rPr>
        <w:rFonts w:hint="eastAsia"/>
      </w:rPr>
    </w:lvl>
    <w:lvl w:ilvl="2" w:tentative="0">
      <w:start w:val="1"/>
      <w:numFmt w:val="chineseCountingThousand"/>
      <w:lvlRestart w:val="0"/>
      <w:pStyle w:val="19"/>
      <w:suff w:val="nothing"/>
      <w:lvlText w:val="第%3条"/>
      <w:lvlJc w:val="left"/>
      <w:pPr>
        <w:ind w:left="1800" w:firstLine="0"/>
      </w:pPr>
      <w:rPr>
        <w:rFonts w:hint="eastAsia"/>
        <w:lang w:val="en-US"/>
      </w:rPr>
    </w:lvl>
    <w:lvl w:ilvl="3" w:tentative="0">
      <w:start w:val="1"/>
      <w:numFmt w:val="none"/>
      <w:lvlText w:val=""/>
      <w:lvlJc w:val="right"/>
      <w:pPr>
        <w:tabs>
          <w:tab w:val="left" w:pos="864"/>
        </w:tabs>
        <w:ind w:left="864" w:hanging="144"/>
      </w:pPr>
      <w:rPr>
        <w:rFonts w:hint="eastAsia"/>
      </w:rPr>
    </w:lvl>
    <w:lvl w:ilvl="4" w:tentative="0">
      <w:start w:val="1"/>
      <w:numFmt w:val="none"/>
      <w:lvlText w:val=""/>
      <w:lvlJc w:val="left"/>
      <w:pPr>
        <w:tabs>
          <w:tab w:val="left" w:pos="1008"/>
        </w:tabs>
        <w:ind w:left="1008" w:hanging="432"/>
      </w:pPr>
      <w:rPr>
        <w:rFonts w:hint="eastAsia"/>
      </w:rPr>
    </w:lvl>
    <w:lvl w:ilvl="5" w:tentative="0">
      <w:start w:val="1"/>
      <w:numFmt w:val="none"/>
      <w:lvlText w:val=""/>
      <w:lvlJc w:val="left"/>
      <w:pPr>
        <w:tabs>
          <w:tab w:val="left" w:pos="1152"/>
        </w:tabs>
        <w:ind w:left="1152" w:hanging="432"/>
      </w:pPr>
      <w:rPr>
        <w:rFonts w:hint="eastAsia"/>
      </w:rPr>
    </w:lvl>
    <w:lvl w:ilvl="6" w:tentative="0">
      <w:start w:val="1"/>
      <w:numFmt w:val="none"/>
      <w:lvlText w:val=""/>
      <w:lvlJc w:val="right"/>
      <w:pPr>
        <w:tabs>
          <w:tab w:val="left" w:pos="1296"/>
        </w:tabs>
        <w:ind w:left="1296" w:hanging="288"/>
      </w:pPr>
      <w:rPr>
        <w:rFonts w:hint="eastAsia"/>
      </w:rPr>
    </w:lvl>
    <w:lvl w:ilvl="7" w:tentative="0">
      <w:start w:val="1"/>
      <w:numFmt w:val="none"/>
      <w:lvlText w:val=""/>
      <w:lvlJc w:val="left"/>
      <w:pPr>
        <w:tabs>
          <w:tab w:val="left" w:pos="1440"/>
        </w:tabs>
        <w:ind w:left="1440" w:hanging="432"/>
      </w:pPr>
      <w:rPr>
        <w:rFonts w:hint="eastAsia"/>
      </w:rPr>
    </w:lvl>
    <w:lvl w:ilvl="8" w:tentative="0">
      <w:start w:val="1"/>
      <w:numFmt w:val="none"/>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FD"/>
    <w:rsid w:val="00002B65"/>
    <w:rsid w:val="00002C88"/>
    <w:rsid w:val="00002CD9"/>
    <w:rsid w:val="000063F8"/>
    <w:rsid w:val="00007BA0"/>
    <w:rsid w:val="0001366B"/>
    <w:rsid w:val="00015ABD"/>
    <w:rsid w:val="00016019"/>
    <w:rsid w:val="00021310"/>
    <w:rsid w:val="00022E1D"/>
    <w:rsid w:val="000235B9"/>
    <w:rsid w:val="00024BBC"/>
    <w:rsid w:val="0002544C"/>
    <w:rsid w:val="00025846"/>
    <w:rsid w:val="00026E95"/>
    <w:rsid w:val="00031B7A"/>
    <w:rsid w:val="000327FB"/>
    <w:rsid w:val="00033B70"/>
    <w:rsid w:val="00033D39"/>
    <w:rsid w:val="00033F7C"/>
    <w:rsid w:val="0003505C"/>
    <w:rsid w:val="000355D7"/>
    <w:rsid w:val="000358FA"/>
    <w:rsid w:val="00036F90"/>
    <w:rsid w:val="000375AF"/>
    <w:rsid w:val="00041302"/>
    <w:rsid w:val="00041718"/>
    <w:rsid w:val="000432C6"/>
    <w:rsid w:val="00043E0F"/>
    <w:rsid w:val="00045074"/>
    <w:rsid w:val="00045253"/>
    <w:rsid w:val="00045952"/>
    <w:rsid w:val="000474E3"/>
    <w:rsid w:val="00047884"/>
    <w:rsid w:val="0005014D"/>
    <w:rsid w:val="00053635"/>
    <w:rsid w:val="00054E78"/>
    <w:rsid w:val="00060E4C"/>
    <w:rsid w:val="000625B8"/>
    <w:rsid w:val="00062691"/>
    <w:rsid w:val="00063140"/>
    <w:rsid w:val="0006447F"/>
    <w:rsid w:val="0006469A"/>
    <w:rsid w:val="00064AD8"/>
    <w:rsid w:val="000654FF"/>
    <w:rsid w:val="00065A8B"/>
    <w:rsid w:val="00067ED4"/>
    <w:rsid w:val="00070F56"/>
    <w:rsid w:val="000724E3"/>
    <w:rsid w:val="0007318E"/>
    <w:rsid w:val="00076A6D"/>
    <w:rsid w:val="0007753F"/>
    <w:rsid w:val="00081464"/>
    <w:rsid w:val="00083FC2"/>
    <w:rsid w:val="00084790"/>
    <w:rsid w:val="00085574"/>
    <w:rsid w:val="000858AB"/>
    <w:rsid w:val="0008603E"/>
    <w:rsid w:val="000864C9"/>
    <w:rsid w:val="00086746"/>
    <w:rsid w:val="00087F21"/>
    <w:rsid w:val="000917B2"/>
    <w:rsid w:val="00091F19"/>
    <w:rsid w:val="00093A5A"/>
    <w:rsid w:val="00094282"/>
    <w:rsid w:val="00095175"/>
    <w:rsid w:val="0009626A"/>
    <w:rsid w:val="00096414"/>
    <w:rsid w:val="00096894"/>
    <w:rsid w:val="000A02CF"/>
    <w:rsid w:val="000A0928"/>
    <w:rsid w:val="000A1EB6"/>
    <w:rsid w:val="000A380B"/>
    <w:rsid w:val="000A44D7"/>
    <w:rsid w:val="000A4FAB"/>
    <w:rsid w:val="000A60FD"/>
    <w:rsid w:val="000A6C14"/>
    <w:rsid w:val="000B180E"/>
    <w:rsid w:val="000B211C"/>
    <w:rsid w:val="000B263D"/>
    <w:rsid w:val="000B3DAA"/>
    <w:rsid w:val="000B52A3"/>
    <w:rsid w:val="000B6A1F"/>
    <w:rsid w:val="000B6CC1"/>
    <w:rsid w:val="000B75E2"/>
    <w:rsid w:val="000B7FC5"/>
    <w:rsid w:val="000C4A2A"/>
    <w:rsid w:val="000C4A66"/>
    <w:rsid w:val="000C727A"/>
    <w:rsid w:val="000D02AF"/>
    <w:rsid w:val="000D147A"/>
    <w:rsid w:val="000D28EC"/>
    <w:rsid w:val="000D677D"/>
    <w:rsid w:val="000E050F"/>
    <w:rsid w:val="000E1EDC"/>
    <w:rsid w:val="000E274B"/>
    <w:rsid w:val="000E2B9A"/>
    <w:rsid w:val="000E59DC"/>
    <w:rsid w:val="000E6383"/>
    <w:rsid w:val="000E70DA"/>
    <w:rsid w:val="000E7893"/>
    <w:rsid w:val="000F16EA"/>
    <w:rsid w:val="000F220B"/>
    <w:rsid w:val="000F6682"/>
    <w:rsid w:val="000F6714"/>
    <w:rsid w:val="000F75D1"/>
    <w:rsid w:val="00100AFD"/>
    <w:rsid w:val="001031D7"/>
    <w:rsid w:val="00103F87"/>
    <w:rsid w:val="00104B1B"/>
    <w:rsid w:val="0010670C"/>
    <w:rsid w:val="0010798A"/>
    <w:rsid w:val="00110420"/>
    <w:rsid w:val="00112C21"/>
    <w:rsid w:val="0011381E"/>
    <w:rsid w:val="00113821"/>
    <w:rsid w:val="00113EC2"/>
    <w:rsid w:val="00117F3C"/>
    <w:rsid w:val="001200B3"/>
    <w:rsid w:val="001200E2"/>
    <w:rsid w:val="00120251"/>
    <w:rsid w:val="00122A0E"/>
    <w:rsid w:val="00122DC0"/>
    <w:rsid w:val="00125EC6"/>
    <w:rsid w:val="001310FB"/>
    <w:rsid w:val="00131712"/>
    <w:rsid w:val="001317DF"/>
    <w:rsid w:val="001321DB"/>
    <w:rsid w:val="00134FFC"/>
    <w:rsid w:val="00135218"/>
    <w:rsid w:val="00135571"/>
    <w:rsid w:val="00137338"/>
    <w:rsid w:val="00137816"/>
    <w:rsid w:val="00140142"/>
    <w:rsid w:val="00140B26"/>
    <w:rsid w:val="001410B6"/>
    <w:rsid w:val="001432C7"/>
    <w:rsid w:val="00143EA3"/>
    <w:rsid w:val="00144BC5"/>
    <w:rsid w:val="0014569E"/>
    <w:rsid w:val="00146016"/>
    <w:rsid w:val="00146959"/>
    <w:rsid w:val="0014725A"/>
    <w:rsid w:val="00152109"/>
    <w:rsid w:val="001529CD"/>
    <w:rsid w:val="001535F4"/>
    <w:rsid w:val="00154065"/>
    <w:rsid w:val="00155315"/>
    <w:rsid w:val="00155353"/>
    <w:rsid w:val="00156838"/>
    <w:rsid w:val="00157A4D"/>
    <w:rsid w:val="00161B16"/>
    <w:rsid w:val="001647BF"/>
    <w:rsid w:val="0016494B"/>
    <w:rsid w:val="0017047E"/>
    <w:rsid w:val="00171720"/>
    <w:rsid w:val="00172BD2"/>
    <w:rsid w:val="00173208"/>
    <w:rsid w:val="00175795"/>
    <w:rsid w:val="00181C8E"/>
    <w:rsid w:val="00181DE5"/>
    <w:rsid w:val="001832EB"/>
    <w:rsid w:val="00183DDF"/>
    <w:rsid w:val="00184C9C"/>
    <w:rsid w:val="00185369"/>
    <w:rsid w:val="001907A0"/>
    <w:rsid w:val="00191C77"/>
    <w:rsid w:val="00194BD5"/>
    <w:rsid w:val="001963A0"/>
    <w:rsid w:val="001A29B8"/>
    <w:rsid w:val="001A4E56"/>
    <w:rsid w:val="001A7574"/>
    <w:rsid w:val="001B1460"/>
    <w:rsid w:val="001B4C19"/>
    <w:rsid w:val="001B63AB"/>
    <w:rsid w:val="001B6579"/>
    <w:rsid w:val="001B6A2B"/>
    <w:rsid w:val="001B755F"/>
    <w:rsid w:val="001B766C"/>
    <w:rsid w:val="001C06EA"/>
    <w:rsid w:val="001C4F1B"/>
    <w:rsid w:val="001C6A54"/>
    <w:rsid w:val="001C6E76"/>
    <w:rsid w:val="001C7A0D"/>
    <w:rsid w:val="001C7BCC"/>
    <w:rsid w:val="001D0565"/>
    <w:rsid w:val="001D12BE"/>
    <w:rsid w:val="001D4A1A"/>
    <w:rsid w:val="001D4E54"/>
    <w:rsid w:val="001D765C"/>
    <w:rsid w:val="001D7CA5"/>
    <w:rsid w:val="001E160C"/>
    <w:rsid w:val="001E37A1"/>
    <w:rsid w:val="001E43AD"/>
    <w:rsid w:val="001E44A9"/>
    <w:rsid w:val="001E5571"/>
    <w:rsid w:val="001E7363"/>
    <w:rsid w:val="001E7FC3"/>
    <w:rsid w:val="001F1CEB"/>
    <w:rsid w:val="001F2273"/>
    <w:rsid w:val="001F340D"/>
    <w:rsid w:val="001F68E5"/>
    <w:rsid w:val="001F71E2"/>
    <w:rsid w:val="002004DF"/>
    <w:rsid w:val="00200E20"/>
    <w:rsid w:val="00202CEB"/>
    <w:rsid w:val="002050DD"/>
    <w:rsid w:val="002058D1"/>
    <w:rsid w:val="002059C9"/>
    <w:rsid w:val="00205ED0"/>
    <w:rsid w:val="00206CB8"/>
    <w:rsid w:val="0021030D"/>
    <w:rsid w:val="00213426"/>
    <w:rsid w:val="002135E2"/>
    <w:rsid w:val="00213CE4"/>
    <w:rsid w:val="00216CC9"/>
    <w:rsid w:val="0022001A"/>
    <w:rsid w:val="00222D9E"/>
    <w:rsid w:val="002240AE"/>
    <w:rsid w:val="0022501A"/>
    <w:rsid w:val="00225A74"/>
    <w:rsid w:val="00226B0E"/>
    <w:rsid w:val="00227D0D"/>
    <w:rsid w:val="002314B9"/>
    <w:rsid w:val="00232910"/>
    <w:rsid w:val="002342D7"/>
    <w:rsid w:val="00234FC7"/>
    <w:rsid w:val="00235891"/>
    <w:rsid w:val="00237F2C"/>
    <w:rsid w:val="002400E5"/>
    <w:rsid w:val="00240DC9"/>
    <w:rsid w:val="002413C2"/>
    <w:rsid w:val="00242138"/>
    <w:rsid w:val="00243BB0"/>
    <w:rsid w:val="002453D9"/>
    <w:rsid w:val="002465F1"/>
    <w:rsid w:val="002510DD"/>
    <w:rsid w:val="0025296A"/>
    <w:rsid w:val="00252EC9"/>
    <w:rsid w:val="00253451"/>
    <w:rsid w:val="00253B76"/>
    <w:rsid w:val="00255F75"/>
    <w:rsid w:val="00257644"/>
    <w:rsid w:val="00257658"/>
    <w:rsid w:val="00257A63"/>
    <w:rsid w:val="002600CB"/>
    <w:rsid w:val="00260DA2"/>
    <w:rsid w:val="002631B4"/>
    <w:rsid w:val="002646AD"/>
    <w:rsid w:val="002647E3"/>
    <w:rsid w:val="002649A0"/>
    <w:rsid w:val="00265D7B"/>
    <w:rsid w:val="002666E5"/>
    <w:rsid w:val="0026679F"/>
    <w:rsid w:val="002671B0"/>
    <w:rsid w:val="002675E1"/>
    <w:rsid w:val="00267F04"/>
    <w:rsid w:val="0027024C"/>
    <w:rsid w:val="0027197E"/>
    <w:rsid w:val="00271B1B"/>
    <w:rsid w:val="0027278A"/>
    <w:rsid w:val="002735DE"/>
    <w:rsid w:val="0027498C"/>
    <w:rsid w:val="00275689"/>
    <w:rsid w:val="00275DC9"/>
    <w:rsid w:val="00281A3F"/>
    <w:rsid w:val="0028476D"/>
    <w:rsid w:val="0028478D"/>
    <w:rsid w:val="00284A49"/>
    <w:rsid w:val="0028598C"/>
    <w:rsid w:val="00285EBF"/>
    <w:rsid w:val="002860A9"/>
    <w:rsid w:val="00287247"/>
    <w:rsid w:val="00287B41"/>
    <w:rsid w:val="0029015F"/>
    <w:rsid w:val="00290B6C"/>
    <w:rsid w:val="0029371E"/>
    <w:rsid w:val="00296DC4"/>
    <w:rsid w:val="00297542"/>
    <w:rsid w:val="0029787A"/>
    <w:rsid w:val="002A2672"/>
    <w:rsid w:val="002B0C75"/>
    <w:rsid w:val="002B110E"/>
    <w:rsid w:val="002B1562"/>
    <w:rsid w:val="002B22AD"/>
    <w:rsid w:val="002B3623"/>
    <w:rsid w:val="002B46D3"/>
    <w:rsid w:val="002B6D04"/>
    <w:rsid w:val="002C033E"/>
    <w:rsid w:val="002C1791"/>
    <w:rsid w:val="002C3863"/>
    <w:rsid w:val="002C7610"/>
    <w:rsid w:val="002D501D"/>
    <w:rsid w:val="002D54A6"/>
    <w:rsid w:val="002D54E7"/>
    <w:rsid w:val="002D6497"/>
    <w:rsid w:val="002D71E9"/>
    <w:rsid w:val="002E0FFC"/>
    <w:rsid w:val="002E125D"/>
    <w:rsid w:val="002E1D4E"/>
    <w:rsid w:val="002E2799"/>
    <w:rsid w:val="002E2AC6"/>
    <w:rsid w:val="002E33EA"/>
    <w:rsid w:val="002E3ABF"/>
    <w:rsid w:val="002E3F79"/>
    <w:rsid w:val="002E5A23"/>
    <w:rsid w:val="002F0D03"/>
    <w:rsid w:val="002F3AFF"/>
    <w:rsid w:val="002F675F"/>
    <w:rsid w:val="00300F38"/>
    <w:rsid w:val="00302037"/>
    <w:rsid w:val="00303DB0"/>
    <w:rsid w:val="00311592"/>
    <w:rsid w:val="00312667"/>
    <w:rsid w:val="0031378D"/>
    <w:rsid w:val="00314280"/>
    <w:rsid w:val="00314409"/>
    <w:rsid w:val="00315593"/>
    <w:rsid w:val="00316C08"/>
    <w:rsid w:val="00317219"/>
    <w:rsid w:val="00322418"/>
    <w:rsid w:val="00322560"/>
    <w:rsid w:val="003228CA"/>
    <w:rsid w:val="00324C0B"/>
    <w:rsid w:val="00325A24"/>
    <w:rsid w:val="00327BBB"/>
    <w:rsid w:val="003302E1"/>
    <w:rsid w:val="003302E7"/>
    <w:rsid w:val="00330865"/>
    <w:rsid w:val="003314B4"/>
    <w:rsid w:val="003342C8"/>
    <w:rsid w:val="003354DD"/>
    <w:rsid w:val="00336A5F"/>
    <w:rsid w:val="00336ABD"/>
    <w:rsid w:val="00337CD9"/>
    <w:rsid w:val="00340F5F"/>
    <w:rsid w:val="0034300D"/>
    <w:rsid w:val="003431E3"/>
    <w:rsid w:val="003433D3"/>
    <w:rsid w:val="00345763"/>
    <w:rsid w:val="0034600B"/>
    <w:rsid w:val="00347B25"/>
    <w:rsid w:val="00350D6F"/>
    <w:rsid w:val="00353238"/>
    <w:rsid w:val="00355D64"/>
    <w:rsid w:val="00356AD5"/>
    <w:rsid w:val="003636F8"/>
    <w:rsid w:val="00371593"/>
    <w:rsid w:val="00371F62"/>
    <w:rsid w:val="0037440D"/>
    <w:rsid w:val="0037606E"/>
    <w:rsid w:val="00377C4E"/>
    <w:rsid w:val="0038049B"/>
    <w:rsid w:val="00380EE4"/>
    <w:rsid w:val="00382E76"/>
    <w:rsid w:val="003845CF"/>
    <w:rsid w:val="00386D90"/>
    <w:rsid w:val="00387573"/>
    <w:rsid w:val="003922C4"/>
    <w:rsid w:val="00395EA2"/>
    <w:rsid w:val="0039787D"/>
    <w:rsid w:val="003A1285"/>
    <w:rsid w:val="003A2A5D"/>
    <w:rsid w:val="003A5920"/>
    <w:rsid w:val="003A5CD1"/>
    <w:rsid w:val="003A5E29"/>
    <w:rsid w:val="003B0FC9"/>
    <w:rsid w:val="003B10E7"/>
    <w:rsid w:val="003B3B19"/>
    <w:rsid w:val="003B6241"/>
    <w:rsid w:val="003B69C2"/>
    <w:rsid w:val="003B7777"/>
    <w:rsid w:val="003B7C35"/>
    <w:rsid w:val="003C1E52"/>
    <w:rsid w:val="003C2730"/>
    <w:rsid w:val="003C2DD3"/>
    <w:rsid w:val="003C31ED"/>
    <w:rsid w:val="003C3742"/>
    <w:rsid w:val="003C47ED"/>
    <w:rsid w:val="003C4814"/>
    <w:rsid w:val="003C5314"/>
    <w:rsid w:val="003C5EF0"/>
    <w:rsid w:val="003C5FDB"/>
    <w:rsid w:val="003C6876"/>
    <w:rsid w:val="003D10F1"/>
    <w:rsid w:val="003D1BC2"/>
    <w:rsid w:val="003D51F4"/>
    <w:rsid w:val="003D5EFB"/>
    <w:rsid w:val="003E1CA4"/>
    <w:rsid w:val="003E2F01"/>
    <w:rsid w:val="003E3580"/>
    <w:rsid w:val="003E5AA4"/>
    <w:rsid w:val="003E7C51"/>
    <w:rsid w:val="003F3617"/>
    <w:rsid w:val="003F5798"/>
    <w:rsid w:val="003F641D"/>
    <w:rsid w:val="0040171A"/>
    <w:rsid w:val="00402EF4"/>
    <w:rsid w:val="00403CC5"/>
    <w:rsid w:val="00406C9B"/>
    <w:rsid w:val="00407139"/>
    <w:rsid w:val="0041054A"/>
    <w:rsid w:val="00411C50"/>
    <w:rsid w:val="00412379"/>
    <w:rsid w:val="00413CE3"/>
    <w:rsid w:val="00414DA5"/>
    <w:rsid w:val="004158FF"/>
    <w:rsid w:val="004159F5"/>
    <w:rsid w:val="00422CC3"/>
    <w:rsid w:val="0042355D"/>
    <w:rsid w:val="00423B6D"/>
    <w:rsid w:val="00424C24"/>
    <w:rsid w:val="00424D77"/>
    <w:rsid w:val="004301CD"/>
    <w:rsid w:val="00431959"/>
    <w:rsid w:val="00435A75"/>
    <w:rsid w:val="00435FC9"/>
    <w:rsid w:val="00436030"/>
    <w:rsid w:val="004445E2"/>
    <w:rsid w:val="00444D48"/>
    <w:rsid w:val="004513B7"/>
    <w:rsid w:val="00451BE9"/>
    <w:rsid w:val="00452DE5"/>
    <w:rsid w:val="0045546D"/>
    <w:rsid w:val="004560D8"/>
    <w:rsid w:val="00457909"/>
    <w:rsid w:val="004604C4"/>
    <w:rsid w:val="00460C16"/>
    <w:rsid w:val="00463118"/>
    <w:rsid w:val="0046577E"/>
    <w:rsid w:val="0046714F"/>
    <w:rsid w:val="0047045F"/>
    <w:rsid w:val="00470CA7"/>
    <w:rsid w:val="00472E37"/>
    <w:rsid w:val="004751C2"/>
    <w:rsid w:val="004767E7"/>
    <w:rsid w:val="004773D9"/>
    <w:rsid w:val="00482A6F"/>
    <w:rsid w:val="00483E91"/>
    <w:rsid w:val="004855B3"/>
    <w:rsid w:val="00486FB7"/>
    <w:rsid w:val="00490398"/>
    <w:rsid w:val="00493C4E"/>
    <w:rsid w:val="004941A8"/>
    <w:rsid w:val="00495932"/>
    <w:rsid w:val="00496D0C"/>
    <w:rsid w:val="004977F6"/>
    <w:rsid w:val="004978E3"/>
    <w:rsid w:val="00497C44"/>
    <w:rsid w:val="004A2199"/>
    <w:rsid w:val="004A2FC3"/>
    <w:rsid w:val="004A3F08"/>
    <w:rsid w:val="004A77F9"/>
    <w:rsid w:val="004B1869"/>
    <w:rsid w:val="004B1DFE"/>
    <w:rsid w:val="004B22B4"/>
    <w:rsid w:val="004B41DD"/>
    <w:rsid w:val="004B6AE6"/>
    <w:rsid w:val="004C3CAC"/>
    <w:rsid w:val="004C3DED"/>
    <w:rsid w:val="004D0059"/>
    <w:rsid w:val="004D0195"/>
    <w:rsid w:val="004D0586"/>
    <w:rsid w:val="004D089A"/>
    <w:rsid w:val="004D12D5"/>
    <w:rsid w:val="004D1C7A"/>
    <w:rsid w:val="004D22CF"/>
    <w:rsid w:val="004D49DE"/>
    <w:rsid w:val="004D4D2F"/>
    <w:rsid w:val="004D68C3"/>
    <w:rsid w:val="004D6D6E"/>
    <w:rsid w:val="004D74C4"/>
    <w:rsid w:val="004D78CD"/>
    <w:rsid w:val="004D797C"/>
    <w:rsid w:val="004E12E4"/>
    <w:rsid w:val="004E19ED"/>
    <w:rsid w:val="004E3454"/>
    <w:rsid w:val="004E4CDA"/>
    <w:rsid w:val="004E5B3E"/>
    <w:rsid w:val="004E5D0A"/>
    <w:rsid w:val="004E7851"/>
    <w:rsid w:val="004F0400"/>
    <w:rsid w:val="004F0D44"/>
    <w:rsid w:val="004F155A"/>
    <w:rsid w:val="004F1B3C"/>
    <w:rsid w:val="004F39AD"/>
    <w:rsid w:val="004F3A88"/>
    <w:rsid w:val="004F4320"/>
    <w:rsid w:val="004F490D"/>
    <w:rsid w:val="004F5602"/>
    <w:rsid w:val="005031DA"/>
    <w:rsid w:val="0050332A"/>
    <w:rsid w:val="005048CD"/>
    <w:rsid w:val="005122A9"/>
    <w:rsid w:val="00513080"/>
    <w:rsid w:val="005155F1"/>
    <w:rsid w:val="00516288"/>
    <w:rsid w:val="00516738"/>
    <w:rsid w:val="00517DCB"/>
    <w:rsid w:val="0052021E"/>
    <w:rsid w:val="00520CAF"/>
    <w:rsid w:val="0052209C"/>
    <w:rsid w:val="0052333B"/>
    <w:rsid w:val="0052487F"/>
    <w:rsid w:val="005270F7"/>
    <w:rsid w:val="005306AB"/>
    <w:rsid w:val="00531252"/>
    <w:rsid w:val="00531303"/>
    <w:rsid w:val="005331D0"/>
    <w:rsid w:val="0053484E"/>
    <w:rsid w:val="005353FA"/>
    <w:rsid w:val="00536D45"/>
    <w:rsid w:val="00537CAF"/>
    <w:rsid w:val="005412FC"/>
    <w:rsid w:val="005416FC"/>
    <w:rsid w:val="0054390B"/>
    <w:rsid w:val="00543F6D"/>
    <w:rsid w:val="005441B2"/>
    <w:rsid w:val="00545162"/>
    <w:rsid w:val="00551C8D"/>
    <w:rsid w:val="00553F32"/>
    <w:rsid w:val="005545E5"/>
    <w:rsid w:val="00555699"/>
    <w:rsid w:val="00562304"/>
    <w:rsid w:val="00562AEA"/>
    <w:rsid w:val="00562D45"/>
    <w:rsid w:val="00570E14"/>
    <w:rsid w:val="00571FA4"/>
    <w:rsid w:val="00572418"/>
    <w:rsid w:val="00575509"/>
    <w:rsid w:val="00576086"/>
    <w:rsid w:val="0057677E"/>
    <w:rsid w:val="0057704E"/>
    <w:rsid w:val="00577B33"/>
    <w:rsid w:val="0058144E"/>
    <w:rsid w:val="005823D3"/>
    <w:rsid w:val="0058340C"/>
    <w:rsid w:val="00583C25"/>
    <w:rsid w:val="005860BE"/>
    <w:rsid w:val="00586673"/>
    <w:rsid w:val="0059084A"/>
    <w:rsid w:val="005941E8"/>
    <w:rsid w:val="00594A26"/>
    <w:rsid w:val="00597B5B"/>
    <w:rsid w:val="005A18AF"/>
    <w:rsid w:val="005A1CC8"/>
    <w:rsid w:val="005A24D4"/>
    <w:rsid w:val="005A253F"/>
    <w:rsid w:val="005A55BE"/>
    <w:rsid w:val="005A6102"/>
    <w:rsid w:val="005A697B"/>
    <w:rsid w:val="005A7013"/>
    <w:rsid w:val="005A7096"/>
    <w:rsid w:val="005B2C6B"/>
    <w:rsid w:val="005B36B6"/>
    <w:rsid w:val="005B3CC9"/>
    <w:rsid w:val="005B3D6D"/>
    <w:rsid w:val="005B5773"/>
    <w:rsid w:val="005B6A96"/>
    <w:rsid w:val="005C0499"/>
    <w:rsid w:val="005C0709"/>
    <w:rsid w:val="005C40DB"/>
    <w:rsid w:val="005C449C"/>
    <w:rsid w:val="005C4764"/>
    <w:rsid w:val="005C687D"/>
    <w:rsid w:val="005C729B"/>
    <w:rsid w:val="005C77A8"/>
    <w:rsid w:val="005D17F9"/>
    <w:rsid w:val="005D395C"/>
    <w:rsid w:val="005D60F7"/>
    <w:rsid w:val="005D7456"/>
    <w:rsid w:val="005D75F0"/>
    <w:rsid w:val="005E501C"/>
    <w:rsid w:val="005F08E6"/>
    <w:rsid w:val="005F2B1F"/>
    <w:rsid w:val="005F3A59"/>
    <w:rsid w:val="005F4C6F"/>
    <w:rsid w:val="005F4E7E"/>
    <w:rsid w:val="005F5391"/>
    <w:rsid w:val="005F5608"/>
    <w:rsid w:val="005F5945"/>
    <w:rsid w:val="005F7626"/>
    <w:rsid w:val="005F7B3A"/>
    <w:rsid w:val="00600DAA"/>
    <w:rsid w:val="00600DFC"/>
    <w:rsid w:val="0060269B"/>
    <w:rsid w:val="00602CE3"/>
    <w:rsid w:val="00607467"/>
    <w:rsid w:val="00610677"/>
    <w:rsid w:val="00610954"/>
    <w:rsid w:val="0061103E"/>
    <w:rsid w:val="00615ECF"/>
    <w:rsid w:val="00616C3E"/>
    <w:rsid w:val="006215E9"/>
    <w:rsid w:val="00625819"/>
    <w:rsid w:val="0062703A"/>
    <w:rsid w:val="00627D71"/>
    <w:rsid w:val="00631B1E"/>
    <w:rsid w:val="00635E23"/>
    <w:rsid w:val="006367BB"/>
    <w:rsid w:val="00636F55"/>
    <w:rsid w:val="0063787B"/>
    <w:rsid w:val="006427D7"/>
    <w:rsid w:val="0064340E"/>
    <w:rsid w:val="00643967"/>
    <w:rsid w:val="006454BD"/>
    <w:rsid w:val="00646FD4"/>
    <w:rsid w:val="00647150"/>
    <w:rsid w:val="00647869"/>
    <w:rsid w:val="00647E0B"/>
    <w:rsid w:val="00650BDD"/>
    <w:rsid w:val="006519CA"/>
    <w:rsid w:val="006530B5"/>
    <w:rsid w:val="00653C1F"/>
    <w:rsid w:val="006554D9"/>
    <w:rsid w:val="00656F71"/>
    <w:rsid w:val="006571D2"/>
    <w:rsid w:val="006626B5"/>
    <w:rsid w:val="0066417F"/>
    <w:rsid w:val="00664E0A"/>
    <w:rsid w:val="006653F8"/>
    <w:rsid w:val="0066620D"/>
    <w:rsid w:val="0067034A"/>
    <w:rsid w:val="006710DE"/>
    <w:rsid w:val="00672D43"/>
    <w:rsid w:val="006768F6"/>
    <w:rsid w:val="0067705B"/>
    <w:rsid w:val="0068057A"/>
    <w:rsid w:val="0068075A"/>
    <w:rsid w:val="0068094E"/>
    <w:rsid w:val="00683BB6"/>
    <w:rsid w:val="0068420D"/>
    <w:rsid w:val="0068543F"/>
    <w:rsid w:val="00687009"/>
    <w:rsid w:val="0069144B"/>
    <w:rsid w:val="00692373"/>
    <w:rsid w:val="006950B5"/>
    <w:rsid w:val="00695771"/>
    <w:rsid w:val="006974A8"/>
    <w:rsid w:val="00697F46"/>
    <w:rsid w:val="006A0292"/>
    <w:rsid w:val="006A49D1"/>
    <w:rsid w:val="006A4A71"/>
    <w:rsid w:val="006A5208"/>
    <w:rsid w:val="006A53DF"/>
    <w:rsid w:val="006A5433"/>
    <w:rsid w:val="006A5C5B"/>
    <w:rsid w:val="006A71E7"/>
    <w:rsid w:val="006A756C"/>
    <w:rsid w:val="006B01FD"/>
    <w:rsid w:val="006B0657"/>
    <w:rsid w:val="006B0851"/>
    <w:rsid w:val="006B1C86"/>
    <w:rsid w:val="006B2EC4"/>
    <w:rsid w:val="006B682C"/>
    <w:rsid w:val="006B6992"/>
    <w:rsid w:val="006B716A"/>
    <w:rsid w:val="006C448A"/>
    <w:rsid w:val="006C648C"/>
    <w:rsid w:val="006C6CA3"/>
    <w:rsid w:val="006C6F80"/>
    <w:rsid w:val="006C7320"/>
    <w:rsid w:val="006C75AC"/>
    <w:rsid w:val="006C767A"/>
    <w:rsid w:val="006D2519"/>
    <w:rsid w:val="006D3734"/>
    <w:rsid w:val="006D4AAF"/>
    <w:rsid w:val="006E185C"/>
    <w:rsid w:val="006E2037"/>
    <w:rsid w:val="006E2EF5"/>
    <w:rsid w:val="006E301A"/>
    <w:rsid w:val="006E3ADF"/>
    <w:rsid w:val="006E3F34"/>
    <w:rsid w:val="006E4FCE"/>
    <w:rsid w:val="006F0608"/>
    <w:rsid w:val="006F0F7A"/>
    <w:rsid w:val="006F2EC2"/>
    <w:rsid w:val="006F4FDB"/>
    <w:rsid w:val="006F5D2A"/>
    <w:rsid w:val="006F717C"/>
    <w:rsid w:val="006F73FE"/>
    <w:rsid w:val="007002A4"/>
    <w:rsid w:val="00701FD3"/>
    <w:rsid w:val="00704B2D"/>
    <w:rsid w:val="0070566B"/>
    <w:rsid w:val="007071EB"/>
    <w:rsid w:val="00707636"/>
    <w:rsid w:val="00707861"/>
    <w:rsid w:val="00710469"/>
    <w:rsid w:val="00712460"/>
    <w:rsid w:val="0071387E"/>
    <w:rsid w:val="00714C26"/>
    <w:rsid w:val="00714D6B"/>
    <w:rsid w:val="007157B1"/>
    <w:rsid w:val="007158ED"/>
    <w:rsid w:val="00715D4B"/>
    <w:rsid w:val="0071635E"/>
    <w:rsid w:val="00716E82"/>
    <w:rsid w:val="00717C2E"/>
    <w:rsid w:val="007204FE"/>
    <w:rsid w:val="00720AAC"/>
    <w:rsid w:val="00722D4E"/>
    <w:rsid w:val="007232A1"/>
    <w:rsid w:val="00723CEC"/>
    <w:rsid w:val="007245CC"/>
    <w:rsid w:val="00727095"/>
    <w:rsid w:val="00727399"/>
    <w:rsid w:val="007322FB"/>
    <w:rsid w:val="00732E0E"/>
    <w:rsid w:val="00734D32"/>
    <w:rsid w:val="00735ED5"/>
    <w:rsid w:val="007403DF"/>
    <w:rsid w:val="00740B6C"/>
    <w:rsid w:val="00742B60"/>
    <w:rsid w:val="00744541"/>
    <w:rsid w:val="00745463"/>
    <w:rsid w:val="007459D5"/>
    <w:rsid w:val="00746C67"/>
    <w:rsid w:val="00747485"/>
    <w:rsid w:val="00750E30"/>
    <w:rsid w:val="00751CA7"/>
    <w:rsid w:val="007532DD"/>
    <w:rsid w:val="007538C7"/>
    <w:rsid w:val="00754019"/>
    <w:rsid w:val="007540FE"/>
    <w:rsid w:val="00754588"/>
    <w:rsid w:val="00754A11"/>
    <w:rsid w:val="00756132"/>
    <w:rsid w:val="00756304"/>
    <w:rsid w:val="007576FC"/>
    <w:rsid w:val="00757DC1"/>
    <w:rsid w:val="0076026F"/>
    <w:rsid w:val="0076047F"/>
    <w:rsid w:val="0076346B"/>
    <w:rsid w:val="007635B1"/>
    <w:rsid w:val="007640B5"/>
    <w:rsid w:val="00765A5E"/>
    <w:rsid w:val="0077058F"/>
    <w:rsid w:val="00773C89"/>
    <w:rsid w:val="007749F6"/>
    <w:rsid w:val="00774C8A"/>
    <w:rsid w:val="00775B2C"/>
    <w:rsid w:val="00775FCA"/>
    <w:rsid w:val="007816BD"/>
    <w:rsid w:val="00781A4D"/>
    <w:rsid w:val="007835FD"/>
    <w:rsid w:val="00784EE9"/>
    <w:rsid w:val="00785474"/>
    <w:rsid w:val="0078547A"/>
    <w:rsid w:val="00785AE9"/>
    <w:rsid w:val="00787722"/>
    <w:rsid w:val="00790E6B"/>
    <w:rsid w:val="00792007"/>
    <w:rsid w:val="007A2076"/>
    <w:rsid w:val="007A24F1"/>
    <w:rsid w:val="007A257A"/>
    <w:rsid w:val="007A294A"/>
    <w:rsid w:val="007A3462"/>
    <w:rsid w:val="007A53B1"/>
    <w:rsid w:val="007A6206"/>
    <w:rsid w:val="007A6251"/>
    <w:rsid w:val="007A6847"/>
    <w:rsid w:val="007A79A7"/>
    <w:rsid w:val="007A7DCC"/>
    <w:rsid w:val="007B14DC"/>
    <w:rsid w:val="007B21AF"/>
    <w:rsid w:val="007B2452"/>
    <w:rsid w:val="007B2AE1"/>
    <w:rsid w:val="007B416F"/>
    <w:rsid w:val="007B56F7"/>
    <w:rsid w:val="007C08BE"/>
    <w:rsid w:val="007C2E03"/>
    <w:rsid w:val="007C595F"/>
    <w:rsid w:val="007C664D"/>
    <w:rsid w:val="007C7045"/>
    <w:rsid w:val="007C7260"/>
    <w:rsid w:val="007C74E9"/>
    <w:rsid w:val="007C765D"/>
    <w:rsid w:val="007C7760"/>
    <w:rsid w:val="007D0A86"/>
    <w:rsid w:val="007D3489"/>
    <w:rsid w:val="007D440B"/>
    <w:rsid w:val="007D5726"/>
    <w:rsid w:val="007D6E45"/>
    <w:rsid w:val="007D6F26"/>
    <w:rsid w:val="007D7866"/>
    <w:rsid w:val="007E20B9"/>
    <w:rsid w:val="007E26A4"/>
    <w:rsid w:val="007E4301"/>
    <w:rsid w:val="007E647B"/>
    <w:rsid w:val="007E6F46"/>
    <w:rsid w:val="007F4C32"/>
    <w:rsid w:val="008009E1"/>
    <w:rsid w:val="0080142E"/>
    <w:rsid w:val="00803027"/>
    <w:rsid w:val="008030D4"/>
    <w:rsid w:val="00803371"/>
    <w:rsid w:val="0080383A"/>
    <w:rsid w:val="008043F8"/>
    <w:rsid w:val="0080477A"/>
    <w:rsid w:val="00805D38"/>
    <w:rsid w:val="00805D5A"/>
    <w:rsid w:val="0080682F"/>
    <w:rsid w:val="00806E02"/>
    <w:rsid w:val="00807BC0"/>
    <w:rsid w:val="00810825"/>
    <w:rsid w:val="00812D3F"/>
    <w:rsid w:val="0081406E"/>
    <w:rsid w:val="008145C8"/>
    <w:rsid w:val="00814CB2"/>
    <w:rsid w:val="00814EAB"/>
    <w:rsid w:val="0081606D"/>
    <w:rsid w:val="008160E2"/>
    <w:rsid w:val="00817BD2"/>
    <w:rsid w:val="00820157"/>
    <w:rsid w:val="00820F06"/>
    <w:rsid w:val="00821929"/>
    <w:rsid w:val="00824D7D"/>
    <w:rsid w:val="00825B7A"/>
    <w:rsid w:val="00826A4A"/>
    <w:rsid w:val="00826B46"/>
    <w:rsid w:val="008271C5"/>
    <w:rsid w:val="00832E46"/>
    <w:rsid w:val="008331F7"/>
    <w:rsid w:val="008332A3"/>
    <w:rsid w:val="008347E5"/>
    <w:rsid w:val="008401E5"/>
    <w:rsid w:val="00842901"/>
    <w:rsid w:val="00844642"/>
    <w:rsid w:val="00845A8C"/>
    <w:rsid w:val="00845E6D"/>
    <w:rsid w:val="008474AB"/>
    <w:rsid w:val="008510AD"/>
    <w:rsid w:val="008527D9"/>
    <w:rsid w:val="00852E66"/>
    <w:rsid w:val="00853EC9"/>
    <w:rsid w:val="00853F5B"/>
    <w:rsid w:val="00854280"/>
    <w:rsid w:val="00855AF1"/>
    <w:rsid w:val="00860633"/>
    <w:rsid w:val="00860992"/>
    <w:rsid w:val="00862340"/>
    <w:rsid w:val="00862A87"/>
    <w:rsid w:val="00864910"/>
    <w:rsid w:val="0086564E"/>
    <w:rsid w:val="00866291"/>
    <w:rsid w:val="00867C0B"/>
    <w:rsid w:val="00871B1E"/>
    <w:rsid w:val="0088270E"/>
    <w:rsid w:val="00882C98"/>
    <w:rsid w:val="00886CCD"/>
    <w:rsid w:val="008919A3"/>
    <w:rsid w:val="0089264D"/>
    <w:rsid w:val="00893E37"/>
    <w:rsid w:val="0089494F"/>
    <w:rsid w:val="008A0389"/>
    <w:rsid w:val="008A03C3"/>
    <w:rsid w:val="008A26A6"/>
    <w:rsid w:val="008A2B7A"/>
    <w:rsid w:val="008B1160"/>
    <w:rsid w:val="008B18BA"/>
    <w:rsid w:val="008B1ED6"/>
    <w:rsid w:val="008B2588"/>
    <w:rsid w:val="008B2B7A"/>
    <w:rsid w:val="008B60C5"/>
    <w:rsid w:val="008B69C5"/>
    <w:rsid w:val="008B750E"/>
    <w:rsid w:val="008C0BC5"/>
    <w:rsid w:val="008C198E"/>
    <w:rsid w:val="008C1F82"/>
    <w:rsid w:val="008C51C6"/>
    <w:rsid w:val="008C5BCD"/>
    <w:rsid w:val="008C640E"/>
    <w:rsid w:val="008C6424"/>
    <w:rsid w:val="008D53EF"/>
    <w:rsid w:val="008E0CED"/>
    <w:rsid w:val="008E2CCF"/>
    <w:rsid w:val="008E5019"/>
    <w:rsid w:val="008E613C"/>
    <w:rsid w:val="008E6789"/>
    <w:rsid w:val="008E7C5D"/>
    <w:rsid w:val="008F1095"/>
    <w:rsid w:val="008F1DFA"/>
    <w:rsid w:val="008F56E2"/>
    <w:rsid w:val="008F5E9F"/>
    <w:rsid w:val="00903F65"/>
    <w:rsid w:val="00904901"/>
    <w:rsid w:val="00904BFB"/>
    <w:rsid w:val="0090517D"/>
    <w:rsid w:val="009054D0"/>
    <w:rsid w:val="00907554"/>
    <w:rsid w:val="0091252E"/>
    <w:rsid w:val="0091305C"/>
    <w:rsid w:val="009132CE"/>
    <w:rsid w:val="00914D14"/>
    <w:rsid w:val="00916023"/>
    <w:rsid w:val="00916E35"/>
    <w:rsid w:val="00920168"/>
    <w:rsid w:val="00920B14"/>
    <w:rsid w:val="00921E27"/>
    <w:rsid w:val="0092266F"/>
    <w:rsid w:val="009239EC"/>
    <w:rsid w:val="00923B4F"/>
    <w:rsid w:val="00923CC4"/>
    <w:rsid w:val="00923FF8"/>
    <w:rsid w:val="0092764A"/>
    <w:rsid w:val="009307FD"/>
    <w:rsid w:val="00933397"/>
    <w:rsid w:val="009338FD"/>
    <w:rsid w:val="00933F4D"/>
    <w:rsid w:val="00935775"/>
    <w:rsid w:val="009370D6"/>
    <w:rsid w:val="00940553"/>
    <w:rsid w:val="009408D1"/>
    <w:rsid w:val="00941298"/>
    <w:rsid w:val="00944C5E"/>
    <w:rsid w:val="0094566E"/>
    <w:rsid w:val="00946A28"/>
    <w:rsid w:val="00946BB3"/>
    <w:rsid w:val="00947846"/>
    <w:rsid w:val="00952716"/>
    <w:rsid w:val="00953638"/>
    <w:rsid w:val="009536B3"/>
    <w:rsid w:val="00954722"/>
    <w:rsid w:val="00955EE4"/>
    <w:rsid w:val="00957071"/>
    <w:rsid w:val="00957F82"/>
    <w:rsid w:val="00960174"/>
    <w:rsid w:val="00960EE9"/>
    <w:rsid w:val="009627C9"/>
    <w:rsid w:val="00963CE0"/>
    <w:rsid w:val="0096470F"/>
    <w:rsid w:val="00965825"/>
    <w:rsid w:val="00966C76"/>
    <w:rsid w:val="00966EFC"/>
    <w:rsid w:val="00967843"/>
    <w:rsid w:val="00970203"/>
    <w:rsid w:val="00974578"/>
    <w:rsid w:val="00974B77"/>
    <w:rsid w:val="00974C44"/>
    <w:rsid w:val="00974F37"/>
    <w:rsid w:val="00975A5D"/>
    <w:rsid w:val="00976852"/>
    <w:rsid w:val="00976AA4"/>
    <w:rsid w:val="00977B98"/>
    <w:rsid w:val="00980D03"/>
    <w:rsid w:val="00981A0E"/>
    <w:rsid w:val="00985230"/>
    <w:rsid w:val="00985D1C"/>
    <w:rsid w:val="00986AD6"/>
    <w:rsid w:val="0098760B"/>
    <w:rsid w:val="00990385"/>
    <w:rsid w:val="009905C6"/>
    <w:rsid w:val="00990B8C"/>
    <w:rsid w:val="00990D02"/>
    <w:rsid w:val="00991C91"/>
    <w:rsid w:val="00995993"/>
    <w:rsid w:val="00996145"/>
    <w:rsid w:val="009A0190"/>
    <w:rsid w:val="009A2B91"/>
    <w:rsid w:val="009A2E69"/>
    <w:rsid w:val="009A57AE"/>
    <w:rsid w:val="009A698E"/>
    <w:rsid w:val="009A6C45"/>
    <w:rsid w:val="009B0172"/>
    <w:rsid w:val="009B03B4"/>
    <w:rsid w:val="009B2A6E"/>
    <w:rsid w:val="009B33A2"/>
    <w:rsid w:val="009B4B09"/>
    <w:rsid w:val="009C0DED"/>
    <w:rsid w:val="009C7240"/>
    <w:rsid w:val="009C7787"/>
    <w:rsid w:val="009C7DD6"/>
    <w:rsid w:val="009D6B6B"/>
    <w:rsid w:val="009E2148"/>
    <w:rsid w:val="009E2450"/>
    <w:rsid w:val="009E2584"/>
    <w:rsid w:val="009E2C21"/>
    <w:rsid w:val="009E326E"/>
    <w:rsid w:val="009E369E"/>
    <w:rsid w:val="009E36D4"/>
    <w:rsid w:val="009E4272"/>
    <w:rsid w:val="009E4B54"/>
    <w:rsid w:val="009E732C"/>
    <w:rsid w:val="009E7A58"/>
    <w:rsid w:val="009F07A2"/>
    <w:rsid w:val="009F31EC"/>
    <w:rsid w:val="009F3913"/>
    <w:rsid w:val="009F5236"/>
    <w:rsid w:val="00A036E9"/>
    <w:rsid w:val="00A040E6"/>
    <w:rsid w:val="00A05013"/>
    <w:rsid w:val="00A05CB5"/>
    <w:rsid w:val="00A07E52"/>
    <w:rsid w:val="00A10664"/>
    <w:rsid w:val="00A109E9"/>
    <w:rsid w:val="00A119F3"/>
    <w:rsid w:val="00A122C3"/>
    <w:rsid w:val="00A12414"/>
    <w:rsid w:val="00A126BC"/>
    <w:rsid w:val="00A12BB6"/>
    <w:rsid w:val="00A1368E"/>
    <w:rsid w:val="00A15CE4"/>
    <w:rsid w:val="00A1683A"/>
    <w:rsid w:val="00A201A0"/>
    <w:rsid w:val="00A21F9C"/>
    <w:rsid w:val="00A25504"/>
    <w:rsid w:val="00A25623"/>
    <w:rsid w:val="00A25A29"/>
    <w:rsid w:val="00A27562"/>
    <w:rsid w:val="00A338D9"/>
    <w:rsid w:val="00A33C5E"/>
    <w:rsid w:val="00A33F4C"/>
    <w:rsid w:val="00A359FB"/>
    <w:rsid w:val="00A35FA4"/>
    <w:rsid w:val="00A3695C"/>
    <w:rsid w:val="00A41B67"/>
    <w:rsid w:val="00A43329"/>
    <w:rsid w:val="00A45BE2"/>
    <w:rsid w:val="00A46E2E"/>
    <w:rsid w:val="00A47075"/>
    <w:rsid w:val="00A514D6"/>
    <w:rsid w:val="00A51DD5"/>
    <w:rsid w:val="00A5721D"/>
    <w:rsid w:val="00A57E03"/>
    <w:rsid w:val="00A60785"/>
    <w:rsid w:val="00A60CA9"/>
    <w:rsid w:val="00A6101D"/>
    <w:rsid w:val="00A64F6A"/>
    <w:rsid w:val="00A7007A"/>
    <w:rsid w:val="00A734C6"/>
    <w:rsid w:val="00A76795"/>
    <w:rsid w:val="00A8206D"/>
    <w:rsid w:val="00A841F8"/>
    <w:rsid w:val="00A87F07"/>
    <w:rsid w:val="00A902FF"/>
    <w:rsid w:val="00A90477"/>
    <w:rsid w:val="00A91599"/>
    <w:rsid w:val="00A91D3D"/>
    <w:rsid w:val="00A92014"/>
    <w:rsid w:val="00A9281E"/>
    <w:rsid w:val="00A93624"/>
    <w:rsid w:val="00A9391F"/>
    <w:rsid w:val="00A9535E"/>
    <w:rsid w:val="00A96934"/>
    <w:rsid w:val="00AA2058"/>
    <w:rsid w:val="00AA39F0"/>
    <w:rsid w:val="00AA3C57"/>
    <w:rsid w:val="00AA6346"/>
    <w:rsid w:val="00AB12F9"/>
    <w:rsid w:val="00AB2944"/>
    <w:rsid w:val="00AB4A4D"/>
    <w:rsid w:val="00AB63AC"/>
    <w:rsid w:val="00AB6A42"/>
    <w:rsid w:val="00AB6A4D"/>
    <w:rsid w:val="00AB7C0F"/>
    <w:rsid w:val="00AB7EE6"/>
    <w:rsid w:val="00AC0465"/>
    <w:rsid w:val="00AC1BBF"/>
    <w:rsid w:val="00AC1BEB"/>
    <w:rsid w:val="00AC2115"/>
    <w:rsid w:val="00AC28B0"/>
    <w:rsid w:val="00AC390B"/>
    <w:rsid w:val="00AC4E88"/>
    <w:rsid w:val="00AD0726"/>
    <w:rsid w:val="00AD0E40"/>
    <w:rsid w:val="00AD467D"/>
    <w:rsid w:val="00AD5F8C"/>
    <w:rsid w:val="00AD6939"/>
    <w:rsid w:val="00AD6ACB"/>
    <w:rsid w:val="00AE1DD3"/>
    <w:rsid w:val="00AE4763"/>
    <w:rsid w:val="00AE5B5B"/>
    <w:rsid w:val="00AE6086"/>
    <w:rsid w:val="00AF0816"/>
    <w:rsid w:val="00AF190A"/>
    <w:rsid w:val="00AF241E"/>
    <w:rsid w:val="00AF362C"/>
    <w:rsid w:val="00AF3944"/>
    <w:rsid w:val="00AF3B8F"/>
    <w:rsid w:val="00AF431F"/>
    <w:rsid w:val="00AF4D3B"/>
    <w:rsid w:val="00AF5A19"/>
    <w:rsid w:val="00AF7D76"/>
    <w:rsid w:val="00B01307"/>
    <w:rsid w:val="00B0196A"/>
    <w:rsid w:val="00B02190"/>
    <w:rsid w:val="00B028AE"/>
    <w:rsid w:val="00B02B3E"/>
    <w:rsid w:val="00B0336F"/>
    <w:rsid w:val="00B03B5D"/>
    <w:rsid w:val="00B0571C"/>
    <w:rsid w:val="00B10CCA"/>
    <w:rsid w:val="00B11F76"/>
    <w:rsid w:val="00B15185"/>
    <w:rsid w:val="00B1566D"/>
    <w:rsid w:val="00B16794"/>
    <w:rsid w:val="00B25087"/>
    <w:rsid w:val="00B27243"/>
    <w:rsid w:val="00B30392"/>
    <w:rsid w:val="00B3502E"/>
    <w:rsid w:val="00B3557C"/>
    <w:rsid w:val="00B40D74"/>
    <w:rsid w:val="00B4118F"/>
    <w:rsid w:val="00B4188A"/>
    <w:rsid w:val="00B425CF"/>
    <w:rsid w:val="00B43C2E"/>
    <w:rsid w:val="00B47B01"/>
    <w:rsid w:val="00B47F70"/>
    <w:rsid w:val="00B53BD2"/>
    <w:rsid w:val="00B53BDA"/>
    <w:rsid w:val="00B56B2B"/>
    <w:rsid w:val="00B57C4C"/>
    <w:rsid w:val="00B6009F"/>
    <w:rsid w:val="00B61824"/>
    <w:rsid w:val="00B629C4"/>
    <w:rsid w:val="00B62CED"/>
    <w:rsid w:val="00B654C6"/>
    <w:rsid w:val="00B65599"/>
    <w:rsid w:val="00B656AE"/>
    <w:rsid w:val="00B65846"/>
    <w:rsid w:val="00B660F3"/>
    <w:rsid w:val="00B66D12"/>
    <w:rsid w:val="00B7188F"/>
    <w:rsid w:val="00B72E59"/>
    <w:rsid w:val="00B732FE"/>
    <w:rsid w:val="00B73AFF"/>
    <w:rsid w:val="00B73D0B"/>
    <w:rsid w:val="00B772BC"/>
    <w:rsid w:val="00B81AC4"/>
    <w:rsid w:val="00B83AD6"/>
    <w:rsid w:val="00B83B44"/>
    <w:rsid w:val="00B84026"/>
    <w:rsid w:val="00B84D9F"/>
    <w:rsid w:val="00B8624A"/>
    <w:rsid w:val="00B87F0F"/>
    <w:rsid w:val="00B918E4"/>
    <w:rsid w:val="00B91CBA"/>
    <w:rsid w:val="00B92AEF"/>
    <w:rsid w:val="00B93552"/>
    <w:rsid w:val="00B93E5F"/>
    <w:rsid w:val="00B94A3D"/>
    <w:rsid w:val="00B95EAC"/>
    <w:rsid w:val="00B976BA"/>
    <w:rsid w:val="00BA0F15"/>
    <w:rsid w:val="00BA27C7"/>
    <w:rsid w:val="00BA342F"/>
    <w:rsid w:val="00BA61D3"/>
    <w:rsid w:val="00BA73E9"/>
    <w:rsid w:val="00BB066D"/>
    <w:rsid w:val="00BB39B1"/>
    <w:rsid w:val="00BB3A84"/>
    <w:rsid w:val="00BB4FC2"/>
    <w:rsid w:val="00BB5211"/>
    <w:rsid w:val="00BB53C3"/>
    <w:rsid w:val="00BB5F78"/>
    <w:rsid w:val="00BB77CB"/>
    <w:rsid w:val="00BC1755"/>
    <w:rsid w:val="00BC2571"/>
    <w:rsid w:val="00BC39F5"/>
    <w:rsid w:val="00BC53D2"/>
    <w:rsid w:val="00BC5E38"/>
    <w:rsid w:val="00BC7D7F"/>
    <w:rsid w:val="00BD0477"/>
    <w:rsid w:val="00BD198A"/>
    <w:rsid w:val="00BD2CFC"/>
    <w:rsid w:val="00BD4436"/>
    <w:rsid w:val="00BD4A6E"/>
    <w:rsid w:val="00BD5E7A"/>
    <w:rsid w:val="00BE192C"/>
    <w:rsid w:val="00BE1B07"/>
    <w:rsid w:val="00BE4A89"/>
    <w:rsid w:val="00BE5AF8"/>
    <w:rsid w:val="00BE5DC2"/>
    <w:rsid w:val="00BE6894"/>
    <w:rsid w:val="00BF04AB"/>
    <w:rsid w:val="00BF0C0C"/>
    <w:rsid w:val="00BF14EF"/>
    <w:rsid w:val="00BF16C5"/>
    <w:rsid w:val="00BF3BF1"/>
    <w:rsid w:val="00BF5F8D"/>
    <w:rsid w:val="00BF6CBB"/>
    <w:rsid w:val="00BF6E98"/>
    <w:rsid w:val="00BF6F15"/>
    <w:rsid w:val="00BF7488"/>
    <w:rsid w:val="00C01116"/>
    <w:rsid w:val="00C0211B"/>
    <w:rsid w:val="00C025E9"/>
    <w:rsid w:val="00C02741"/>
    <w:rsid w:val="00C04E3F"/>
    <w:rsid w:val="00C05500"/>
    <w:rsid w:val="00C0616D"/>
    <w:rsid w:val="00C077F7"/>
    <w:rsid w:val="00C10CF5"/>
    <w:rsid w:val="00C110EE"/>
    <w:rsid w:val="00C11690"/>
    <w:rsid w:val="00C11AC3"/>
    <w:rsid w:val="00C126BA"/>
    <w:rsid w:val="00C141CA"/>
    <w:rsid w:val="00C143E6"/>
    <w:rsid w:val="00C15F83"/>
    <w:rsid w:val="00C16D11"/>
    <w:rsid w:val="00C176F2"/>
    <w:rsid w:val="00C17914"/>
    <w:rsid w:val="00C21843"/>
    <w:rsid w:val="00C21980"/>
    <w:rsid w:val="00C2322C"/>
    <w:rsid w:val="00C23B27"/>
    <w:rsid w:val="00C23BB5"/>
    <w:rsid w:val="00C25CAA"/>
    <w:rsid w:val="00C27349"/>
    <w:rsid w:val="00C307E6"/>
    <w:rsid w:val="00C338C2"/>
    <w:rsid w:val="00C340BB"/>
    <w:rsid w:val="00C37358"/>
    <w:rsid w:val="00C3751A"/>
    <w:rsid w:val="00C402C2"/>
    <w:rsid w:val="00C41CE5"/>
    <w:rsid w:val="00C427A2"/>
    <w:rsid w:val="00C43337"/>
    <w:rsid w:val="00C45763"/>
    <w:rsid w:val="00C47345"/>
    <w:rsid w:val="00C51D8A"/>
    <w:rsid w:val="00C52174"/>
    <w:rsid w:val="00C53291"/>
    <w:rsid w:val="00C57588"/>
    <w:rsid w:val="00C65318"/>
    <w:rsid w:val="00C65C83"/>
    <w:rsid w:val="00C70859"/>
    <w:rsid w:val="00C70F12"/>
    <w:rsid w:val="00C71067"/>
    <w:rsid w:val="00C73B81"/>
    <w:rsid w:val="00C74055"/>
    <w:rsid w:val="00C743D1"/>
    <w:rsid w:val="00C74892"/>
    <w:rsid w:val="00C75011"/>
    <w:rsid w:val="00C77078"/>
    <w:rsid w:val="00C8081C"/>
    <w:rsid w:val="00C811FF"/>
    <w:rsid w:val="00C81D2C"/>
    <w:rsid w:val="00C83D12"/>
    <w:rsid w:val="00C84176"/>
    <w:rsid w:val="00C86FDE"/>
    <w:rsid w:val="00C87674"/>
    <w:rsid w:val="00C879FA"/>
    <w:rsid w:val="00C90920"/>
    <w:rsid w:val="00C90D51"/>
    <w:rsid w:val="00C922B8"/>
    <w:rsid w:val="00C926E5"/>
    <w:rsid w:val="00C9297B"/>
    <w:rsid w:val="00C94909"/>
    <w:rsid w:val="00C9498F"/>
    <w:rsid w:val="00C95596"/>
    <w:rsid w:val="00C96A0D"/>
    <w:rsid w:val="00C97BF2"/>
    <w:rsid w:val="00CA00E7"/>
    <w:rsid w:val="00CA16A3"/>
    <w:rsid w:val="00CA4C73"/>
    <w:rsid w:val="00CA670D"/>
    <w:rsid w:val="00CB0060"/>
    <w:rsid w:val="00CB006E"/>
    <w:rsid w:val="00CB155B"/>
    <w:rsid w:val="00CB1E45"/>
    <w:rsid w:val="00CB2964"/>
    <w:rsid w:val="00CB33D3"/>
    <w:rsid w:val="00CB34DF"/>
    <w:rsid w:val="00CB357B"/>
    <w:rsid w:val="00CB5647"/>
    <w:rsid w:val="00CB5810"/>
    <w:rsid w:val="00CB5914"/>
    <w:rsid w:val="00CB78EA"/>
    <w:rsid w:val="00CC02DA"/>
    <w:rsid w:val="00CC128B"/>
    <w:rsid w:val="00CC1D97"/>
    <w:rsid w:val="00CC29B7"/>
    <w:rsid w:val="00CC4048"/>
    <w:rsid w:val="00CC4762"/>
    <w:rsid w:val="00CC671F"/>
    <w:rsid w:val="00CC7028"/>
    <w:rsid w:val="00CC70EB"/>
    <w:rsid w:val="00CC798F"/>
    <w:rsid w:val="00CD0A22"/>
    <w:rsid w:val="00CD1B5A"/>
    <w:rsid w:val="00CD2546"/>
    <w:rsid w:val="00CD49BD"/>
    <w:rsid w:val="00CD6BF8"/>
    <w:rsid w:val="00CD7E3D"/>
    <w:rsid w:val="00CD7E80"/>
    <w:rsid w:val="00CE0C08"/>
    <w:rsid w:val="00CE11C0"/>
    <w:rsid w:val="00CE45D9"/>
    <w:rsid w:val="00CE4F3D"/>
    <w:rsid w:val="00CE5A0E"/>
    <w:rsid w:val="00CE71CC"/>
    <w:rsid w:val="00CE77B6"/>
    <w:rsid w:val="00CF3BC6"/>
    <w:rsid w:val="00CF3EF2"/>
    <w:rsid w:val="00CF4613"/>
    <w:rsid w:val="00CF55A2"/>
    <w:rsid w:val="00CF6318"/>
    <w:rsid w:val="00CF7913"/>
    <w:rsid w:val="00D01DBF"/>
    <w:rsid w:val="00D04818"/>
    <w:rsid w:val="00D049E4"/>
    <w:rsid w:val="00D05459"/>
    <w:rsid w:val="00D070D5"/>
    <w:rsid w:val="00D106D8"/>
    <w:rsid w:val="00D1176D"/>
    <w:rsid w:val="00D13F15"/>
    <w:rsid w:val="00D1528D"/>
    <w:rsid w:val="00D15BE0"/>
    <w:rsid w:val="00D163BA"/>
    <w:rsid w:val="00D16B11"/>
    <w:rsid w:val="00D17946"/>
    <w:rsid w:val="00D22C83"/>
    <w:rsid w:val="00D22EF9"/>
    <w:rsid w:val="00D233C0"/>
    <w:rsid w:val="00D23F4E"/>
    <w:rsid w:val="00D248D9"/>
    <w:rsid w:val="00D248F9"/>
    <w:rsid w:val="00D26039"/>
    <w:rsid w:val="00D32043"/>
    <w:rsid w:val="00D322B4"/>
    <w:rsid w:val="00D323B1"/>
    <w:rsid w:val="00D409D1"/>
    <w:rsid w:val="00D40A36"/>
    <w:rsid w:val="00D40B74"/>
    <w:rsid w:val="00D40FD0"/>
    <w:rsid w:val="00D4186E"/>
    <w:rsid w:val="00D4280C"/>
    <w:rsid w:val="00D4353D"/>
    <w:rsid w:val="00D43AF3"/>
    <w:rsid w:val="00D50F80"/>
    <w:rsid w:val="00D511A1"/>
    <w:rsid w:val="00D517B9"/>
    <w:rsid w:val="00D51A51"/>
    <w:rsid w:val="00D5216A"/>
    <w:rsid w:val="00D52550"/>
    <w:rsid w:val="00D53993"/>
    <w:rsid w:val="00D53C2F"/>
    <w:rsid w:val="00D57F82"/>
    <w:rsid w:val="00D6010F"/>
    <w:rsid w:val="00D6042C"/>
    <w:rsid w:val="00D61AB1"/>
    <w:rsid w:val="00D6247A"/>
    <w:rsid w:val="00D626C0"/>
    <w:rsid w:val="00D629A8"/>
    <w:rsid w:val="00D6382F"/>
    <w:rsid w:val="00D64092"/>
    <w:rsid w:val="00D6505C"/>
    <w:rsid w:val="00D65101"/>
    <w:rsid w:val="00D6714B"/>
    <w:rsid w:val="00D700D0"/>
    <w:rsid w:val="00D7018A"/>
    <w:rsid w:val="00D71F70"/>
    <w:rsid w:val="00D73F88"/>
    <w:rsid w:val="00D741CC"/>
    <w:rsid w:val="00D80638"/>
    <w:rsid w:val="00D8081A"/>
    <w:rsid w:val="00D808BB"/>
    <w:rsid w:val="00D80AB5"/>
    <w:rsid w:val="00D8191D"/>
    <w:rsid w:val="00D83539"/>
    <w:rsid w:val="00D8417B"/>
    <w:rsid w:val="00D86D5E"/>
    <w:rsid w:val="00D90FDF"/>
    <w:rsid w:val="00D91598"/>
    <w:rsid w:val="00D918A4"/>
    <w:rsid w:val="00D95B37"/>
    <w:rsid w:val="00DA0929"/>
    <w:rsid w:val="00DA0D37"/>
    <w:rsid w:val="00DA1251"/>
    <w:rsid w:val="00DA1C82"/>
    <w:rsid w:val="00DA2176"/>
    <w:rsid w:val="00DA484A"/>
    <w:rsid w:val="00DA5405"/>
    <w:rsid w:val="00DA75B1"/>
    <w:rsid w:val="00DB3A1D"/>
    <w:rsid w:val="00DB579D"/>
    <w:rsid w:val="00DB7D0F"/>
    <w:rsid w:val="00DC02D7"/>
    <w:rsid w:val="00DC07AD"/>
    <w:rsid w:val="00DC0B1C"/>
    <w:rsid w:val="00DC1610"/>
    <w:rsid w:val="00DC201A"/>
    <w:rsid w:val="00DC463D"/>
    <w:rsid w:val="00DC4723"/>
    <w:rsid w:val="00DC5795"/>
    <w:rsid w:val="00DC71C7"/>
    <w:rsid w:val="00DC7631"/>
    <w:rsid w:val="00DD13EC"/>
    <w:rsid w:val="00DD14F7"/>
    <w:rsid w:val="00DD2FC8"/>
    <w:rsid w:val="00DD3E6E"/>
    <w:rsid w:val="00DD4CF5"/>
    <w:rsid w:val="00DD4D68"/>
    <w:rsid w:val="00DD59F1"/>
    <w:rsid w:val="00DE2BF6"/>
    <w:rsid w:val="00DE2C40"/>
    <w:rsid w:val="00DE2ED8"/>
    <w:rsid w:val="00DE5531"/>
    <w:rsid w:val="00DE5916"/>
    <w:rsid w:val="00DE7CC0"/>
    <w:rsid w:val="00DF08A6"/>
    <w:rsid w:val="00DF0E71"/>
    <w:rsid w:val="00DF10FA"/>
    <w:rsid w:val="00DF2059"/>
    <w:rsid w:val="00DF2B86"/>
    <w:rsid w:val="00DF2E3C"/>
    <w:rsid w:val="00DF2FA9"/>
    <w:rsid w:val="00DF3707"/>
    <w:rsid w:val="00DF3EDB"/>
    <w:rsid w:val="00DF713E"/>
    <w:rsid w:val="00E00312"/>
    <w:rsid w:val="00E01118"/>
    <w:rsid w:val="00E04BAC"/>
    <w:rsid w:val="00E056DA"/>
    <w:rsid w:val="00E05D29"/>
    <w:rsid w:val="00E11583"/>
    <w:rsid w:val="00E12A7D"/>
    <w:rsid w:val="00E13B17"/>
    <w:rsid w:val="00E15088"/>
    <w:rsid w:val="00E16516"/>
    <w:rsid w:val="00E255BF"/>
    <w:rsid w:val="00E25A4D"/>
    <w:rsid w:val="00E27C24"/>
    <w:rsid w:val="00E31696"/>
    <w:rsid w:val="00E31D64"/>
    <w:rsid w:val="00E35BA2"/>
    <w:rsid w:val="00E462C8"/>
    <w:rsid w:val="00E5076B"/>
    <w:rsid w:val="00E50F32"/>
    <w:rsid w:val="00E543A4"/>
    <w:rsid w:val="00E55526"/>
    <w:rsid w:val="00E56603"/>
    <w:rsid w:val="00E56CF0"/>
    <w:rsid w:val="00E6080F"/>
    <w:rsid w:val="00E60C8D"/>
    <w:rsid w:val="00E60E4D"/>
    <w:rsid w:val="00E60EEF"/>
    <w:rsid w:val="00E61728"/>
    <w:rsid w:val="00E6241B"/>
    <w:rsid w:val="00E63481"/>
    <w:rsid w:val="00E63747"/>
    <w:rsid w:val="00E65607"/>
    <w:rsid w:val="00E65DEC"/>
    <w:rsid w:val="00E67013"/>
    <w:rsid w:val="00E7328A"/>
    <w:rsid w:val="00E732B7"/>
    <w:rsid w:val="00E73AB0"/>
    <w:rsid w:val="00E745F9"/>
    <w:rsid w:val="00E749F4"/>
    <w:rsid w:val="00E75FF7"/>
    <w:rsid w:val="00E779B6"/>
    <w:rsid w:val="00E77A3D"/>
    <w:rsid w:val="00E807C9"/>
    <w:rsid w:val="00E83380"/>
    <w:rsid w:val="00E836AB"/>
    <w:rsid w:val="00E83FC9"/>
    <w:rsid w:val="00E86292"/>
    <w:rsid w:val="00E90BAB"/>
    <w:rsid w:val="00E90DE0"/>
    <w:rsid w:val="00E9171F"/>
    <w:rsid w:val="00E917FD"/>
    <w:rsid w:val="00E9236E"/>
    <w:rsid w:val="00E92AAC"/>
    <w:rsid w:val="00E93B01"/>
    <w:rsid w:val="00E94A45"/>
    <w:rsid w:val="00E950CC"/>
    <w:rsid w:val="00E95DCE"/>
    <w:rsid w:val="00E97215"/>
    <w:rsid w:val="00EA03D1"/>
    <w:rsid w:val="00EA39AB"/>
    <w:rsid w:val="00EA3B85"/>
    <w:rsid w:val="00EA45F0"/>
    <w:rsid w:val="00EA64FD"/>
    <w:rsid w:val="00EA73FA"/>
    <w:rsid w:val="00EB225A"/>
    <w:rsid w:val="00EB2792"/>
    <w:rsid w:val="00EB353D"/>
    <w:rsid w:val="00EB6602"/>
    <w:rsid w:val="00EC090B"/>
    <w:rsid w:val="00EC1197"/>
    <w:rsid w:val="00EC1CA2"/>
    <w:rsid w:val="00EC1D48"/>
    <w:rsid w:val="00EC20A3"/>
    <w:rsid w:val="00EC2E20"/>
    <w:rsid w:val="00EC6D41"/>
    <w:rsid w:val="00ED175B"/>
    <w:rsid w:val="00ED28E9"/>
    <w:rsid w:val="00ED4CA5"/>
    <w:rsid w:val="00ED659C"/>
    <w:rsid w:val="00ED6F87"/>
    <w:rsid w:val="00EE0CD1"/>
    <w:rsid w:val="00EE0D16"/>
    <w:rsid w:val="00EE0EF1"/>
    <w:rsid w:val="00EE11FD"/>
    <w:rsid w:val="00EE1E14"/>
    <w:rsid w:val="00EE2D30"/>
    <w:rsid w:val="00EE5DA6"/>
    <w:rsid w:val="00EE799E"/>
    <w:rsid w:val="00EE7C58"/>
    <w:rsid w:val="00EF1A69"/>
    <w:rsid w:val="00EF3157"/>
    <w:rsid w:val="00EF327F"/>
    <w:rsid w:val="00EF4CE9"/>
    <w:rsid w:val="00EF5EBE"/>
    <w:rsid w:val="00EF7703"/>
    <w:rsid w:val="00F00E27"/>
    <w:rsid w:val="00F00E6D"/>
    <w:rsid w:val="00F01F70"/>
    <w:rsid w:val="00F0334A"/>
    <w:rsid w:val="00F0520B"/>
    <w:rsid w:val="00F053FB"/>
    <w:rsid w:val="00F13DFD"/>
    <w:rsid w:val="00F1602C"/>
    <w:rsid w:val="00F16846"/>
    <w:rsid w:val="00F17995"/>
    <w:rsid w:val="00F20353"/>
    <w:rsid w:val="00F2046D"/>
    <w:rsid w:val="00F24A7A"/>
    <w:rsid w:val="00F254BD"/>
    <w:rsid w:val="00F2602B"/>
    <w:rsid w:val="00F26A4A"/>
    <w:rsid w:val="00F27B45"/>
    <w:rsid w:val="00F34333"/>
    <w:rsid w:val="00F34878"/>
    <w:rsid w:val="00F34A51"/>
    <w:rsid w:val="00F35C2B"/>
    <w:rsid w:val="00F366E3"/>
    <w:rsid w:val="00F424E4"/>
    <w:rsid w:val="00F435F2"/>
    <w:rsid w:val="00F454F0"/>
    <w:rsid w:val="00F46AB6"/>
    <w:rsid w:val="00F51BD4"/>
    <w:rsid w:val="00F528A9"/>
    <w:rsid w:val="00F55858"/>
    <w:rsid w:val="00F61A1C"/>
    <w:rsid w:val="00F61F7F"/>
    <w:rsid w:val="00F627E7"/>
    <w:rsid w:val="00F64BCC"/>
    <w:rsid w:val="00F65297"/>
    <w:rsid w:val="00F656F2"/>
    <w:rsid w:val="00F677B5"/>
    <w:rsid w:val="00F67B1B"/>
    <w:rsid w:val="00F74B09"/>
    <w:rsid w:val="00F74F7A"/>
    <w:rsid w:val="00F7778E"/>
    <w:rsid w:val="00F81540"/>
    <w:rsid w:val="00F818E8"/>
    <w:rsid w:val="00F819D1"/>
    <w:rsid w:val="00F81DAD"/>
    <w:rsid w:val="00F82D6C"/>
    <w:rsid w:val="00F82F8D"/>
    <w:rsid w:val="00F83867"/>
    <w:rsid w:val="00F85563"/>
    <w:rsid w:val="00F904C4"/>
    <w:rsid w:val="00F96F1D"/>
    <w:rsid w:val="00FA2AA2"/>
    <w:rsid w:val="00FA414A"/>
    <w:rsid w:val="00FA5D46"/>
    <w:rsid w:val="00FA6271"/>
    <w:rsid w:val="00FB0B1F"/>
    <w:rsid w:val="00FB0D90"/>
    <w:rsid w:val="00FB116C"/>
    <w:rsid w:val="00FB31B9"/>
    <w:rsid w:val="00FB7C27"/>
    <w:rsid w:val="00FB7CCC"/>
    <w:rsid w:val="00FC262D"/>
    <w:rsid w:val="00FC444A"/>
    <w:rsid w:val="00FC45DD"/>
    <w:rsid w:val="00FC67CD"/>
    <w:rsid w:val="00FC6BAF"/>
    <w:rsid w:val="00FC7CF5"/>
    <w:rsid w:val="00FD0095"/>
    <w:rsid w:val="00FD14C1"/>
    <w:rsid w:val="00FD15E8"/>
    <w:rsid w:val="00FD273E"/>
    <w:rsid w:val="00FD2FF4"/>
    <w:rsid w:val="00FD3673"/>
    <w:rsid w:val="00FD3CD7"/>
    <w:rsid w:val="00FD477E"/>
    <w:rsid w:val="00FD69DB"/>
    <w:rsid w:val="00FD6C52"/>
    <w:rsid w:val="00FD747B"/>
    <w:rsid w:val="00FE2E09"/>
    <w:rsid w:val="00FE2E71"/>
    <w:rsid w:val="00FE4D1C"/>
    <w:rsid w:val="00FE61A1"/>
    <w:rsid w:val="00FE636E"/>
    <w:rsid w:val="00FE69B5"/>
    <w:rsid w:val="00FE6A84"/>
    <w:rsid w:val="00FF06F6"/>
    <w:rsid w:val="00FF290C"/>
    <w:rsid w:val="00FF60EF"/>
    <w:rsid w:val="00FF6215"/>
    <w:rsid w:val="00FF6D6B"/>
    <w:rsid w:val="043B6C11"/>
    <w:rsid w:val="101D08F4"/>
    <w:rsid w:val="13997D8A"/>
    <w:rsid w:val="16B6690C"/>
    <w:rsid w:val="16BB1F83"/>
    <w:rsid w:val="1C1E7E75"/>
    <w:rsid w:val="1CFF0FA3"/>
    <w:rsid w:val="1E6B122A"/>
    <w:rsid w:val="22206E29"/>
    <w:rsid w:val="242B3FE6"/>
    <w:rsid w:val="290D62CE"/>
    <w:rsid w:val="34A317AD"/>
    <w:rsid w:val="359C3FE0"/>
    <w:rsid w:val="37103FB9"/>
    <w:rsid w:val="38842731"/>
    <w:rsid w:val="41D435FE"/>
    <w:rsid w:val="4C337F6E"/>
    <w:rsid w:val="509112C8"/>
    <w:rsid w:val="584D3EA3"/>
    <w:rsid w:val="5BAD1D44"/>
    <w:rsid w:val="620E6B2B"/>
    <w:rsid w:val="6386108E"/>
    <w:rsid w:val="6491477B"/>
    <w:rsid w:val="65964A83"/>
    <w:rsid w:val="663B0C5B"/>
    <w:rsid w:val="6653143C"/>
    <w:rsid w:val="6AEB4B1B"/>
    <w:rsid w:val="6CBA21EB"/>
    <w:rsid w:val="6E762A10"/>
    <w:rsid w:val="6E956B33"/>
    <w:rsid w:val="6F1D06FB"/>
    <w:rsid w:val="6FFA034F"/>
    <w:rsid w:val="72B92A4C"/>
    <w:rsid w:val="73DA40F5"/>
    <w:rsid w:val="771A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Indent"/>
    <w:basedOn w:val="1"/>
    <w:qFormat/>
    <w:uiPriority w:val="0"/>
    <w:pPr>
      <w:spacing w:after="120"/>
      <w:ind w:left="200" w:leftChars="200"/>
    </w:pPr>
    <w:rPr>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00"/>
      <w:u w:val="none"/>
    </w:rPr>
  </w:style>
  <w:style w:type="character" w:styleId="14">
    <w:name w:val="annotation reference"/>
    <w:qFormat/>
    <w:uiPriority w:val="0"/>
    <w:rPr>
      <w:sz w:val="21"/>
      <w:szCs w:val="21"/>
    </w:rPr>
  </w:style>
  <w:style w:type="character" w:customStyle="1" w:styleId="15">
    <w:name w:val="批注主题 Char"/>
    <w:link w:val="8"/>
    <w:qFormat/>
    <w:uiPriority w:val="0"/>
    <w:rPr>
      <w:b/>
      <w:bCs/>
      <w:kern w:val="2"/>
      <w:sz w:val="21"/>
      <w:szCs w:val="24"/>
    </w:rPr>
  </w:style>
  <w:style w:type="character" w:customStyle="1" w:styleId="16">
    <w:name w:val="txtcontent11"/>
    <w:qFormat/>
    <w:uiPriority w:val="0"/>
    <w:rPr>
      <w:rFonts w:ascii="??" w:hAnsi="??" w:cs="Times New Roman"/>
      <w:color w:val="000000"/>
      <w:sz w:val="21"/>
      <w:szCs w:val="21"/>
    </w:rPr>
  </w:style>
  <w:style w:type="character" w:customStyle="1" w:styleId="17">
    <w:name w:val="页眉 Char"/>
    <w:link w:val="6"/>
    <w:qFormat/>
    <w:uiPriority w:val="0"/>
    <w:rPr>
      <w:kern w:val="2"/>
      <w:sz w:val="18"/>
      <w:szCs w:val="18"/>
    </w:rPr>
  </w:style>
  <w:style w:type="character" w:customStyle="1" w:styleId="18">
    <w:name w:val="批注文字 Char"/>
    <w:link w:val="2"/>
    <w:qFormat/>
    <w:uiPriority w:val="0"/>
    <w:rPr>
      <w:kern w:val="2"/>
      <w:sz w:val="21"/>
      <w:szCs w:val="24"/>
    </w:rPr>
  </w:style>
  <w:style w:type="paragraph" w:customStyle="1" w:styleId="19">
    <w:name w:val="多级(条)"/>
    <w:basedOn w:val="1"/>
    <w:qFormat/>
    <w:uiPriority w:val="0"/>
    <w:pPr>
      <w:numPr>
        <w:ilvl w:val="2"/>
        <w:numId w:val="1"/>
      </w:numPr>
      <w:spacing w:before="50" w:beforeLines="50" w:after="50" w:afterLines="50"/>
      <w:jc w:val="left"/>
    </w:pPr>
    <w:rPr>
      <w:sz w:val="24"/>
    </w:rPr>
  </w:style>
  <w:style w:type="paragraph" w:customStyle="1" w:styleId="20">
    <w:name w:val="多级(节)"/>
    <w:basedOn w:val="1"/>
    <w:qFormat/>
    <w:uiPriority w:val="0"/>
    <w:pPr>
      <w:numPr>
        <w:ilvl w:val="1"/>
        <w:numId w:val="1"/>
      </w:numPr>
      <w:spacing w:before="50" w:beforeLines="50" w:after="50" w:afterLines="50"/>
      <w:jc w:val="left"/>
      <w:outlineLvl w:val="1"/>
    </w:pPr>
    <w:rPr>
      <w:rFonts w:eastAsia="黑体"/>
      <w:sz w:val="24"/>
    </w:rPr>
  </w:style>
  <w:style w:type="paragraph" w:customStyle="1" w:styleId="21">
    <w:name w:val="多级(章)"/>
    <w:basedOn w:val="1"/>
    <w:qFormat/>
    <w:uiPriority w:val="0"/>
    <w:pPr>
      <w:numPr>
        <w:ilvl w:val="0"/>
        <w:numId w:val="1"/>
      </w:numPr>
      <w:spacing w:before="50" w:beforeLines="50" w:after="50" w:afterLines="50"/>
      <w:jc w:val="center"/>
      <w:outlineLvl w:val="0"/>
    </w:pPr>
    <w:rPr>
      <w:rFonts w:eastAsia="黑体"/>
      <w:b/>
      <w:sz w:val="28"/>
      <w:szCs w:val="28"/>
    </w:rPr>
  </w:style>
  <w:style w:type="paragraph" w:customStyle="1" w:styleId="22">
    <w:name w:val="Char Char Char Char Char Char Char Char Char Char"/>
    <w:basedOn w:val="1"/>
    <w:qFormat/>
    <w:uiPriority w:val="0"/>
    <w:rPr>
      <w:szCs w:val="20"/>
    </w:rPr>
  </w:style>
  <w:style w:type="paragraph" w:styleId="2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854BD-F33E-4B6D-8EBC-2441C3136208}">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374</Words>
  <Characters>2136</Characters>
  <Lines>17</Lines>
  <Paragraphs>5</Paragraphs>
  <TotalTime>3</TotalTime>
  <ScaleCrop>false</ScaleCrop>
  <LinksUpToDate>false</LinksUpToDate>
  <CharactersWithSpaces>2505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2018-03-19T01:38:00Z</dcterms:created>
  <dc:creator>王晓静</dc:creator>
  <cp:lastModifiedBy>L.L</cp:lastModifiedBy>
  <cp:lastPrinted>2012-08-17T06:09:00Z</cp:lastPrinted>
  <dcterms:modified xsi:type="dcterms:W3CDTF">2020-03-05T04:44:58Z</dcterms:modified>
  <dc:title>证券代码：002273                                  证券简称：水晶光电</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