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39" w:rsidRPr="00FE141B" w:rsidRDefault="00653FEB" w:rsidP="00606DD4">
      <w:pPr>
        <w:spacing w:beforeLines="50" w:afterLines="50" w:line="400" w:lineRule="exact"/>
        <w:rPr>
          <w:rFonts w:ascii="宋体" w:hAnsi="宋体"/>
          <w:bCs/>
          <w:iCs/>
          <w:szCs w:val="21"/>
        </w:rPr>
      </w:pPr>
      <w:r w:rsidRPr="00262018">
        <w:rPr>
          <w:rFonts w:ascii="宋体" w:hAnsi="宋体" w:hint="eastAsia"/>
          <w:bCs/>
          <w:iCs/>
          <w:szCs w:val="21"/>
        </w:rPr>
        <w:t>证券代码：</w:t>
      </w:r>
      <w:r w:rsidR="00FE141B" w:rsidRPr="00262018">
        <w:rPr>
          <w:bCs/>
          <w:iCs/>
          <w:szCs w:val="21"/>
        </w:rPr>
        <w:t>002846</w:t>
      </w:r>
      <w:r w:rsidRPr="00262018">
        <w:rPr>
          <w:rFonts w:ascii="宋体" w:hAnsi="宋体" w:hint="eastAsia"/>
          <w:bCs/>
          <w:iCs/>
          <w:szCs w:val="21"/>
        </w:rPr>
        <w:t xml:space="preserve">   </w:t>
      </w:r>
      <w:r w:rsidR="00262018">
        <w:rPr>
          <w:rFonts w:ascii="宋体" w:hAnsi="宋体" w:hint="eastAsia"/>
          <w:bCs/>
          <w:iCs/>
          <w:szCs w:val="21"/>
        </w:rPr>
        <w:t xml:space="preserve">                         </w:t>
      </w:r>
      <w:r w:rsidRPr="00262018">
        <w:rPr>
          <w:rFonts w:ascii="宋体" w:hAnsi="宋体" w:hint="eastAsia"/>
          <w:bCs/>
          <w:iCs/>
          <w:szCs w:val="21"/>
        </w:rPr>
        <w:t xml:space="preserve">    </w:t>
      </w:r>
      <w:r w:rsidR="00EE6508">
        <w:rPr>
          <w:rFonts w:ascii="宋体" w:hAnsi="宋体" w:hint="eastAsia"/>
          <w:bCs/>
          <w:iCs/>
          <w:szCs w:val="21"/>
        </w:rPr>
        <w:t xml:space="preserve"> </w:t>
      </w:r>
      <w:r w:rsidRPr="00262018">
        <w:rPr>
          <w:rFonts w:ascii="宋体" w:hAnsi="宋体" w:hint="eastAsia"/>
          <w:bCs/>
          <w:iCs/>
          <w:szCs w:val="21"/>
        </w:rPr>
        <w:t xml:space="preserve">               </w:t>
      </w:r>
      <w:r w:rsidR="00FE141B">
        <w:rPr>
          <w:rFonts w:ascii="宋体" w:hAnsi="宋体" w:hint="eastAsia"/>
          <w:bCs/>
          <w:iCs/>
          <w:szCs w:val="21"/>
        </w:rPr>
        <w:t xml:space="preserve">   </w:t>
      </w:r>
      <w:r w:rsidRPr="00262018">
        <w:rPr>
          <w:rFonts w:ascii="宋体" w:hAnsi="宋体" w:hint="eastAsia"/>
          <w:bCs/>
          <w:iCs/>
          <w:szCs w:val="21"/>
        </w:rPr>
        <w:t xml:space="preserve"> 证券</w:t>
      </w:r>
      <w:r w:rsidRPr="00262018">
        <w:rPr>
          <w:bCs/>
          <w:iCs/>
          <w:szCs w:val="21"/>
        </w:rPr>
        <w:t>简称：</w:t>
      </w:r>
      <w:r w:rsidR="00FE141B" w:rsidRPr="00262018">
        <w:rPr>
          <w:rFonts w:ascii="宋体" w:hAnsi="宋体" w:hint="eastAsia"/>
          <w:bCs/>
          <w:iCs/>
          <w:szCs w:val="21"/>
        </w:rPr>
        <w:t>英联股份</w:t>
      </w:r>
    </w:p>
    <w:p w:rsidR="000B7E14" w:rsidRPr="000B7E14" w:rsidRDefault="000B7E14" w:rsidP="000B7E14">
      <w:pPr>
        <w:spacing w:line="360" w:lineRule="auto"/>
        <w:rPr>
          <w:color w:val="000000"/>
        </w:rPr>
      </w:pPr>
      <w:r w:rsidRPr="00241CDC">
        <w:rPr>
          <w:color w:val="000000"/>
        </w:rPr>
        <w:t>债券代码：</w:t>
      </w:r>
      <w:r w:rsidRPr="00241CDC">
        <w:rPr>
          <w:rFonts w:hint="eastAsia"/>
          <w:color w:val="000000"/>
        </w:rPr>
        <w:t xml:space="preserve">128079        </w:t>
      </w:r>
      <w:r>
        <w:rPr>
          <w:rFonts w:hint="eastAsia"/>
          <w:color w:val="000000"/>
        </w:rPr>
        <w:t xml:space="preserve">                                            </w:t>
      </w:r>
      <w:r w:rsidRPr="00241CDC">
        <w:rPr>
          <w:color w:val="000000"/>
        </w:rPr>
        <w:t>债券简称：</w:t>
      </w:r>
      <w:r>
        <w:rPr>
          <w:rFonts w:hint="eastAsia"/>
          <w:color w:val="000000"/>
        </w:rPr>
        <w:t>英联</w:t>
      </w:r>
      <w:r w:rsidRPr="00241CDC">
        <w:rPr>
          <w:color w:val="000000"/>
        </w:rPr>
        <w:t>转债</w:t>
      </w:r>
    </w:p>
    <w:p w:rsidR="00806A39" w:rsidRPr="009C72D5" w:rsidRDefault="00262018" w:rsidP="00606DD4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9C72D5">
        <w:rPr>
          <w:rFonts w:ascii="宋体" w:hAnsi="宋体" w:hint="eastAsia"/>
          <w:b/>
          <w:bCs/>
          <w:iCs/>
          <w:sz w:val="32"/>
          <w:szCs w:val="32"/>
        </w:rPr>
        <w:t>广东英联包装</w:t>
      </w:r>
      <w:r w:rsidR="00653FEB" w:rsidRPr="009C72D5">
        <w:rPr>
          <w:rFonts w:ascii="宋体" w:hAnsi="宋体" w:hint="eastAsia"/>
          <w:b/>
          <w:bCs/>
          <w:iCs/>
          <w:sz w:val="32"/>
          <w:szCs w:val="32"/>
        </w:rPr>
        <w:t>股份有限公司投资者关系活动记录表</w:t>
      </w:r>
    </w:p>
    <w:p w:rsidR="00806A39" w:rsidRPr="00EE6508" w:rsidRDefault="00653FEB">
      <w:pPr>
        <w:spacing w:line="400" w:lineRule="exact"/>
        <w:rPr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  </w:t>
      </w:r>
      <w:r w:rsidRPr="00EE6508">
        <w:rPr>
          <w:bCs/>
          <w:iCs/>
          <w:sz w:val="24"/>
          <w:szCs w:val="24"/>
        </w:rPr>
        <w:t xml:space="preserve"> </w:t>
      </w:r>
      <w:r w:rsidR="00743CBE">
        <w:rPr>
          <w:rFonts w:hint="eastAsia"/>
          <w:bCs/>
          <w:iCs/>
          <w:sz w:val="24"/>
          <w:szCs w:val="24"/>
        </w:rPr>
        <w:t xml:space="preserve">  </w:t>
      </w:r>
      <w:r w:rsidR="00267477">
        <w:rPr>
          <w:rFonts w:hint="eastAsia"/>
          <w:bCs/>
          <w:iCs/>
          <w:sz w:val="24"/>
          <w:szCs w:val="24"/>
        </w:rPr>
        <w:t xml:space="preserve"> </w:t>
      </w:r>
      <w:r w:rsidRPr="00EE6508">
        <w:rPr>
          <w:bCs/>
          <w:iCs/>
          <w:sz w:val="24"/>
          <w:szCs w:val="24"/>
        </w:rPr>
        <w:t>编号：</w:t>
      </w:r>
      <w:r w:rsidR="001953CC">
        <w:rPr>
          <w:bCs/>
          <w:iCs/>
          <w:sz w:val="24"/>
          <w:szCs w:val="24"/>
        </w:rPr>
        <w:t>2</w:t>
      </w:r>
      <w:r w:rsidR="009C72D5">
        <w:rPr>
          <w:rFonts w:hint="eastAsia"/>
          <w:bCs/>
          <w:iCs/>
          <w:sz w:val="24"/>
          <w:szCs w:val="24"/>
        </w:rPr>
        <w:t>020</w:t>
      </w:r>
      <w:r w:rsidR="00262018" w:rsidRPr="00EE6508">
        <w:rPr>
          <w:bCs/>
          <w:iCs/>
          <w:sz w:val="24"/>
          <w:szCs w:val="24"/>
        </w:rPr>
        <w:t>-00</w:t>
      </w:r>
      <w:r w:rsidR="000D2AEB">
        <w:rPr>
          <w:rFonts w:hint="eastAsia"/>
          <w:bCs/>
          <w:iCs/>
          <w:sz w:val="24"/>
          <w:szCs w:val="24"/>
        </w:rPr>
        <w:t>3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7859"/>
      </w:tblGrid>
      <w:tr w:rsidR="00806A39" w:rsidTr="00764D3D">
        <w:trPr>
          <w:trHeight w:val="1954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859" w:type="dxa"/>
            <w:vAlign w:val="center"/>
          </w:tcPr>
          <w:p w:rsidR="00806A39" w:rsidRDefault="000D2A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     </w:t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806A39" w:rsidRDefault="00653F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806A39" w:rsidRDefault="00653F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     </w:t>
            </w:r>
            <w:r w:rsidR="001953C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806A39" w:rsidRDefault="000D2AEB" w:rsidP="000D2AEB">
            <w:pPr>
              <w:tabs>
                <w:tab w:val="center" w:pos="3199"/>
                <w:tab w:val="left" w:pos="3285"/>
              </w:tabs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653FE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ab/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        </w:t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DC74F8">
              <w:rPr>
                <w:rFonts w:ascii="宋体" w:hAnsi="宋体" w:hint="eastAsia"/>
                <w:sz w:val="28"/>
                <w:szCs w:val="28"/>
              </w:rPr>
              <w:sym w:font="Wingdings" w:char="F0FE"/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（电话会议）</w:t>
            </w:r>
          </w:p>
        </w:tc>
      </w:tr>
      <w:tr w:rsidR="00806A39" w:rsidTr="00764D3D">
        <w:trPr>
          <w:trHeight w:val="977"/>
          <w:jc w:val="center"/>
        </w:trPr>
        <w:tc>
          <w:tcPr>
            <w:tcW w:w="1868" w:type="dxa"/>
            <w:vAlign w:val="center"/>
          </w:tcPr>
          <w:p w:rsidR="009C72D5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</w:t>
            </w:r>
          </w:p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7859" w:type="dxa"/>
            <w:vAlign w:val="center"/>
          </w:tcPr>
          <w:p w:rsidR="005F5711" w:rsidRPr="0075406B" w:rsidRDefault="00783A37" w:rsidP="0037139D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75406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申万宏源：</w:t>
            </w:r>
            <w:r w:rsidR="005F5711" w:rsidRPr="0075406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屠亦婷、</w:t>
            </w:r>
            <w:r w:rsidR="0037139D" w:rsidRPr="0075406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周迅</w:t>
            </w:r>
          </w:p>
          <w:p w:rsidR="0037139D" w:rsidRDefault="004247D6" w:rsidP="0037139D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线上</w:t>
            </w:r>
            <w:r w:rsidR="0037139D" w:rsidRPr="0075406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投资者</w:t>
            </w:r>
          </w:p>
        </w:tc>
      </w:tr>
      <w:tr w:rsidR="00806A39" w:rsidTr="00764D3D">
        <w:trPr>
          <w:trHeight w:val="591"/>
          <w:jc w:val="center"/>
        </w:trPr>
        <w:tc>
          <w:tcPr>
            <w:tcW w:w="1868" w:type="dxa"/>
            <w:vAlign w:val="center"/>
          </w:tcPr>
          <w:p w:rsidR="00806A39" w:rsidRPr="00EE6508" w:rsidRDefault="00653FEB" w:rsidP="009C72D5">
            <w:pPr>
              <w:spacing w:line="360" w:lineRule="auto"/>
              <w:jc w:val="center"/>
              <w:rPr>
                <w:b/>
                <w:bCs/>
                <w:iCs/>
                <w:kern w:val="0"/>
                <w:sz w:val="24"/>
                <w:szCs w:val="24"/>
              </w:rPr>
            </w:pPr>
            <w:r w:rsidRPr="00EE6508">
              <w:rPr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7859" w:type="dxa"/>
            <w:vAlign w:val="center"/>
          </w:tcPr>
          <w:p w:rsidR="00806A39" w:rsidRPr="00EE6508" w:rsidRDefault="009C72D5" w:rsidP="00FE7C5F">
            <w:pPr>
              <w:spacing w:line="360" w:lineRule="auto"/>
              <w:jc w:val="center"/>
              <w:rPr>
                <w:bCs/>
                <w:iCs/>
                <w:kern w:val="0"/>
                <w:sz w:val="24"/>
                <w:szCs w:val="24"/>
              </w:rPr>
            </w:pP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2020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年</w:t>
            </w:r>
            <w:r w:rsidR="00783A37">
              <w:rPr>
                <w:rFonts w:hint="eastAsia"/>
                <w:bCs/>
                <w:iCs/>
                <w:kern w:val="0"/>
                <w:sz w:val="24"/>
                <w:szCs w:val="24"/>
              </w:rPr>
              <w:t>3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月</w:t>
            </w:r>
            <w:r w:rsidR="00783A37">
              <w:rPr>
                <w:rFonts w:hint="eastAsia"/>
                <w:bCs/>
                <w:iCs/>
                <w:kern w:val="0"/>
                <w:sz w:val="24"/>
                <w:szCs w:val="24"/>
              </w:rPr>
              <w:t>5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806A39" w:rsidTr="00764D3D">
        <w:trPr>
          <w:trHeight w:val="489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7859" w:type="dxa"/>
            <w:vAlign w:val="center"/>
          </w:tcPr>
          <w:p w:rsidR="00806A39" w:rsidRDefault="000D2AEB" w:rsidP="00551137">
            <w:pPr>
              <w:spacing w:line="360" w:lineRule="auto"/>
              <w:jc w:val="center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电话调研</w:t>
            </w:r>
          </w:p>
        </w:tc>
      </w:tr>
      <w:tr w:rsidR="00806A39" w:rsidTr="00764D3D">
        <w:trPr>
          <w:trHeight w:val="1054"/>
          <w:jc w:val="center"/>
        </w:trPr>
        <w:tc>
          <w:tcPr>
            <w:tcW w:w="1868" w:type="dxa"/>
          </w:tcPr>
          <w:p w:rsidR="00DD2C21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</w:t>
            </w:r>
          </w:p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接待人员姓名</w:t>
            </w:r>
          </w:p>
        </w:tc>
        <w:tc>
          <w:tcPr>
            <w:tcW w:w="7859" w:type="dxa"/>
            <w:vAlign w:val="center"/>
          </w:tcPr>
          <w:p w:rsidR="000D2AEB" w:rsidRDefault="000D2AEB" w:rsidP="009C72D5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董事长</w:t>
            </w:r>
            <w:r w:rsidR="00B521B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翁伟武先生</w:t>
            </w:r>
          </w:p>
          <w:p w:rsidR="000D2AEB" w:rsidRPr="00FE7C5F" w:rsidRDefault="009C72D5" w:rsidP="00783A37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董事、董事会秘书、副总经理：</w:t>
            </w:r>
            <w:r w:rsidRPr="009C72D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夏红明</w:t>
            </w:r>
            <w:r w:rsidR="000D2A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先生</w:t>
            </w:r>
          </w:p>
        </w:tc>
      </w:tr>
      <w:tr w:rsidR="00DD2C21" w:rsidTr="00764D3D">
        <w:trPr>
          <w:trHeight w:val="1054"/>
          <w:jc w:val="center"/>
        </w:trPr>
        <w:tc>
          <w:tcPr>
            <w:tcW w:w="1868" w:type="dxa"/>
            <w:vAlign w:val="center"/>
          </w:tcPr>
          <w:p w:rsidR="00DD2C21" w:rsidRDefault="00DD2C21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</w:t>
            </w:r>
          </w:p>
          <w:p w:rsidR="00DD2C21" w:rsidRPr="00CB31EE" w:rsidRDefault="00DD2C21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</w:t>
            </w:r>
          </w:p>
        </w:tc>
        <w:tc>
          <w:tcPr>
            <w:tcW w:w="7859" w:type="dxa"/>
            <w:vAlign w:val="center"/>
          </w:tcPr>
          <w:p w:rsidR="00551137" w:rsidRDefault="00551137" w:rsidP="001A78CA">
            <w:pPr>
              <w:pStyle w:val="p15"/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一、介绍环节</w:t>
            </w:r>
          </w:p>
          <w:p w:rsidR="00F90AE6" w:rsidRDefault="000D2AEB" w:rsidP="001A78CA">
            <w:pPr>
              <w:pStyle w:val="p15"/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董事长翁伟武先生和</w:t>
            </w:r>
            <w:r w:rsidR="00551137" w:rsidRPr="00551137">
              <w:rPr>
                <w:rFonts w:hint="eastAsia"/>
                <w:sz w:val="24"/>
                <w:szCs w:val="24"/>
              </w:rPr>
              <w:t>董事会秘书夏红明先生</w:t>
            </w:r>
            <w:r w:rsidR="002256F9">
              <w:rPr>
                <w:rFonts w:hint="eastAsia"/>
                <w:sz w:val="24"/>
                <w:szCs w:val="24"/>
              </w:rPr>
              <w:t>从以下几个方面介绍了公司的</w:t>
            </w:r>
            <w:r w:rsidR="00F90AE6">
              <w:rPr>
                <w:rFonts w:hint="eastAsia"/>
                <w:sz w:val="24"/>
                <w:szCs w:val="24"/>
              </w:rPr>
              <w:t>情况</w:t>
            </w:r>
            <w:r w:rsidR="00E752AF">
              <w:rPr>
                <w:rFonts w:hint="eastAsia"/>
                <w:sz w:val="24"/>
                <w:szCs w:val="24"/>
              </w:rPr>
              <w:t>：</w:t>
            </w:r>
          </w:p>
          <w:p w:rsidR="00E86D82" w:rsidRPr="00E86D82" w:rsidRDefault="00E86D82" w:rsidP="00E86D82">
            <w:pPr>
              <w:pStyle w:val="p15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E86D82">
              <w:rPr>
                <w:rFonts w:hint="eastAsia"/>
                <w:b/>
                <w:sz w:val="24"/>
                <w:szCs w:val="24"/>
              </w:rPr>
              <w:t>1</w:t>
            </w:r>
            <w:r w:rsidRPr="00E86D82">
              <w:rPr>
                <w:rFonts w:hint="eastAsia"/>
                <w:b/>
                <w:sz w:val="24"/>
                <w:szCs w:val="24"/>
              </w:rPr>
              <w:t>、公司产品概况及主要优质客户资源</w:t>
            </w:r>
          </w:p>
          <w:p w:rsidR="002256F9" w:rsidRDefault="00E86D82" w:rsidP="00B521B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英联股份</w:t>
            </w:r>
            <w:r w:rsidRPr="00F17B12">
              <w:rPr>
                <w:sz w:val="24"/>
                <w:szCs w:val="24"/>
              </w:rPr>
              <w:t>是国内第一家也是唯一一家金属易开盖上市公司</w:t>
            </w:r>
            <w:r>
              <w:rPr>
                <w:sz w:val="24"/>
                <w:szCs w:val="24"/>
              </w:rPr>
              <w:t>。</w:t>
            </w:r>
            <w:r w:rsidRPr="00E86D82">
              <w:rPr>
                <w:rFonts w:hint="eastAsia"/>
                <w:sz w:val="24"/>
                <w:szCs w:val="24"/>
              </w:rPr>
              <w:t>根据产品应用领域划分，</w:t>
            </w:r>
            <w:r w:rsidR="004247D6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包</w:t>
            </w:r>
            <w:r w:rsidR="002256F9" w:rsidRPr="002256F9">
              <w:rPr>
                <w:rFonts w:hint="eastAsia"/>
                <w:sz w:val="24"/>
              </w:rPr>
              <w:t>括三类：干粉</w:t>
            </w:r>
            <w:r w:rsidR="002256F9">
              <w:rPr>
                <w:rFonts w:hint="eastAsia"/>
                <w:sz w:val="24"/>
              </w:rPr>
              <w:t>易开盖</w:t>
            </w:r>
            <w:r w:rsidR="002256F9" w:rsidRPr="002256F9">
              <w:rPr>
                <w:rFonts w:hint="eastAsia"/>
                <w:sz w:val="24"/>
              </w:rPr>
              <w:t>（奶粉、干果、鸡精等）、罐头</w:t>
            </w:r>
            <w:r w:rsidR="002256F9">
              <w:rPr>
                <w:rFonts w:hint="eastAsia"/>
                <w:sz w:val="24"/>
              </w:rPr>
              <w:t>易开盖</w:t>
            </w:r>
            <w:r w:rsidR="002256F9" w:rsidRPr="002256F9">
              <w:rPr>
                <w:rFonts w:hint="eastAsia"/>
                <w:sz w:val="24"/>
              </w:rPr>
              <w:t>（又称</w:t>
            </w:r>
            <w:r w:rsidR="002256F9">
              <w:rPr>
                <w:rFonts w:hint="eastAsia"/>
                <w:sz w:val="24"/>
              </w:rPr>
              <w:t>“</w:t>
            </w:r>
            <w:r w:rsidR="002256F9" w:rsidRPr="002256F9">
              <w:rPr>
                <w:rFonts w:hint="eastAsia"/>
                <w:sz w:val="24"/>
              </w:rPr>
              <w:t>铁盖</w:t>
            </w:r>
            <w:r w:rsidR="002256F9">
              <w:rPr>
                <w:rFonts w:hint="eastAsia"/>
                <w:sz w:val="24"/>
              </w:rPr>
              <w:t>”</w:t>
            </w:r>
            <w:r w:rsidR="002256F9" w:rsidRPr="002256F9">
              <w:rPr>
                <w:rFonts w:hint="eastAsia"/>
                <w:sz w:val="24"/>
              </w:rPr>
              <w:t>、</w:t>
            </w:r>
            <w:r w:rsidR="002256F9">
              <w:rPr>
                <w:rFonts w:hint="eastAsia"/>
                <w:sz w:val="24"/>
              </w:rPr>
              <w:t>“</w:t>
            </w:r>
            <w:r w:rsidR="002256F9" w:rsidRPr="002256F9">
              <w:rPr>
                <w:rFonts w:hint="eastAsia"/>
                <w:sz w:val="24"/>
              </w:rPr>
              <w:t>食品罐盖</w:t>
            </w:r>
            <w:r w:rsidR="002256F9">
              <w:rPr>
                <w:rFonts w:hint="eastAsia"/>
                <w:sz w:val="24"/>
              </w:rPr>
              <w:t>”</w:t>
            </w:r>
            <w:r w:rsidR="002256F9" w:rsidRPr="002256F9">
              <w:rPr>
                <w:rFonts w:hint="eastAsia"/>
                <w:sz w:val="24"/>
              </w:rPr>
              <w:t>）（各类罐头）、饮料</w:t>
            </w:r>
            <w:r w:rsidR="002256F9">
              <w:rPr>
                <w:rFonts w:hint="eastAsia"/>
                <w:sz w:val="24"/>
              </w:rPr>
              <w:t>易开盖</w:t>
            </w:r>
            <w:r w:rsidR="002256F9" w:rsidRPr="002256F9">
              <w:rPr>
                <w:rFonts w:hint="eastAsia"/>
                <w:sz w:val="24"/>
              </w:rPr>
              <w:t>（各种饮料、啤酒）。</w:t>
            </w:r>
          </w:p>
          <w:p w:rsidR="002256F9" w:rsidRPr="001A78CA" w:rsidRDefault="002256F9" w:rsidP="00E86D82">
            <w:pPr>
              <w:spacing w:line="360" w:lineRule="auto"/>
              <w:ind w:firstLineChars="200" w:firstLine="480"/>
              <w:rPr>
                <w:sz w:val="24"/>
              </w:rPr>
            </w:pPr>
            <w:r w:rsidRPr="002256F9">
              <w:rPr>
                <w:rFonts w:hint="eastAsia"/>
                <w:sz w:val="24"/>
              </w:rPr>
              <w:t>客户包括六个核桃（嘉美）、联合利华、雀巢、各啤酒</w:t>
            </w:r>
            <w:r w:rsidR="00DA4805" w:rsidRPr="00DA4805">
              <w:rPr>
                <w:rFonts w:hint="eastAsia"/>
                <w:sz w:val="24"/>
              </w:rPr>
              <w:t>（宝钢包装、昇兴等）</w:t>
            </w:r>
            <w:r w:rsidRPr="002256F9">
              <w:rPr>
                <w:rFonts w:hint="eastAsia"/>
                <w:sz w:val="24"/>
              </w:rPr>
              <w:t>、蒙牛、伊利、王老吉（宝钢、昇兴）、飞鹤</w:t>
            </w:r>
            <w:r w:rsidR="00DA4805" w:rsidRPr="00DA4805">
              <w:rPr>
                <w:rFonts w:hint="eastAsia"/>
                <w:sz w:val="24"/>
              </w:rPr>
              <w:t>（奥瑞金）</w:t>
            </w:r>
            <w:r w:rsidRPr="002256F9">
              <w:rPr>
                <w:rFonts w:hint="eastAsia"/>
                <w:sz w:val="24"/>
              </w:rPr>
              <w:t>、</w:t>
            </w:r>
            <w:r w:rsidR="003826EB">
              <w:rPr>
                <w:rFonts w:hint="eastAsia"/>
                <w:sz w:val="24"/>
              </w:rPr>
              <w:t>娃</w:t>
            </w:r>
            <w:r w:rsidRPr="002256F9">
              <w:rPr>
                <w:rFonts w:hint="eastAsia"/>
                <w:sz w:val="24"/>
              </w:rPr>
              <w:t>哈哈等等。</w:t>
            </w:r>
          </w:p>
          <w:p w:rsidR="001A78CA" w:rsidRDefault="001A78CA" w:rsidP="00E86D82">
            <w:pPr>
              <w:pStyle w:val="p15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AC7DF4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公司产能充足</w:t>
            </w:r>
          </w:p>
          <w:p w:rsidR="001A78CA" w:rsidRPr="001A78CA" w:rsidRDefault="001A78CA" w:rsidP="001A78C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A78CA">
              <w:rPr>
                <w:rFonts w:hint="eastAsia"/>
                <w:sz w:val="24"/>
                <w:szCs w:val="24"/>
              </w:rPr>
              <w:t>目前公司在汕头、佛山、东莞、山东、扬州均有生产基地，整体年产能</w:t>
            </w:r>
            <w:r w:rsidRPr="001A78CA">
              <w:rPr>
                <w:rFonts w:hint="eastAsia"/>
                <w:sz w:val="24"/>
                <w:szCs w:val="24"/>
              </w:rPr>
              <w:lastRenderedPageBreak/>
              <w:t>（包含在建）在</w:t>
            </w:r>
            <w:r w:rsidRPr="001A78CA">
              <w:rPr>
                <w:rFonts w:hint="eastAsia"/>
                <w:sz w:val="24"/>
                <w:szCs w:val="24"/>
              </w:rPr>
              <w:t>200</w:t>
            </w:r>
            <w:r w:rsidRPr="001A78CA">
              <w:rPr>
                <w:rFonts w:hint="eastAsia"/>
                <w:sz w:val="24"/>
                <w:szCs w:val="24"/>
              </w:rPr>
              <w:t>亿片左右，各生产工厂都有扩产的预留，可以快速上线新的生产线，满足公司订单增长的需求。</w:t>
            </w:r>
          </w:p>
          <w:p w:rsidR="001A78CA" w:rsidRDefault="001A78CA" w:rsidP="00E86D82">
            <w:pPr>
              <w:pStyle w:val="p15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AC7DF4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公司未来业绩</w:t>
            </w:r>
            <w:r w:rsidR="00D07D4F">
              <w:rPr>
                <w:rFonts w:hint="eastAsia"/>
                <w:b/>
                <w:sz w:val="24"/>
                <w:szCs w:val="24"/>
              </w:rPr>
              <w:t>预计</w:t>
            </w:r>
            <w:r>
              <w:rPr>
                <w:rFonts w:hint="eastAsia"/>
                <w:b/>
                <w:sz w:val="24"/>
                <w:szCs w:val="24"/>
              </w:rPr>
              <w:t>将迅速增长</w:t>
            </w:r>
          </w:p>
          <w:p w:rsidR="001A78CA" w:rsidRPr="001A78CA" w:rsidRDefault="001A78CA" w:rsidP="001A78CA">
            <w:pPr>
              <w:pStyle w:val="p15"/>
              <w:snapToGrid w:val="0"/>
              <w:spacing w:line="360" w:lineRule="auto"/>
              <w:ind w:firstLineChars="200" w:firstLine="480"/>
              <w:rPr>
                <w:kern w:val="2"/>
                <w:sz w:val="24"/>
                <w:szCs w:val="24"/>
              </w:rPr>
            </w:pPr>
            <w:r w:rsidRPr="001A78CA">
              <w:rPr>
                <w:rFonts w:hint="eastAsia"/>
                <w:kern w:val="2"/>
                <w:sz w:val="24"/>
                <w:szCs w:val="24"/>
              </w:rPr>
              <w:t>过去三年公司收入</w:t>
            </w:r>
            <w:r w:rsidRPr="00F17B12">
              <w:rPr>
                <w:sz w:val="24"/>
                <w:szCs w:val="24"/>
              </w:rPr>
              <w:t>复合增长</w:t>
            </w:r>
            <w:r>
              <w:rPr>
                <w:rFonts w:hint="eastAsia"/>
                <w:sz w:val="24"/>
                <w:szCs w:val="24"/>
              </w:rPr>
              <w:t>率</w:t>
            </w:r>
            <w:r w:rsidRPr="001A78CA">
              <w:rPr>
                <w:rFonts w:hint="eastAsia"/>
                <w:kern w:val="2"/>
                <w:sz w:val="24"/>
                <w:szCs w:val="24"/>
              </w:rPr>
              <w:t>超过</w:t>
            </w:r>
            <w:r w:rsidRPr="001A78CA">
              <w:rPr>
                <w:rFonts w:hint="eastAsia"/>
                <w:kern w:val="2"/>
                <w:sz w:val="24"/>
                <w:szCs w:val="24"/>
              </w:rPr>
              <w:t>50%</w:t>
            </w:r>
            <w:r w:rsidRPr="001A78CA">
              <w:rPr>
                <w:rFonts w:hint="eastAsia"/>
                <w:kern w:val="2"/>
                <w:sz w:val="24"/>
                <w:szCs w:val="24"/>
              </w:rPr>
              <w:t>。在不考虑外延</w:t>
            </w:r>
            <w:r w:rsidR="0056744B">
              <w:rPr>
                <w:rFonts w:hint="eastAsia"/>
                <w:kern w:val="2"/>
                <w:sz w:val="24"/>
                <w:szCs w:val="24"/>
              </w:rPr>
              <w:t>式</w:t>
            </w:r>
            <w:r>
              <w:rPr>
                <w:rFonts w:hint="eastAsia"/>
                <w:kern w:val="2"/>
                <w:sz w:val="24"/>
                <w:szCs w:val="24"/>
              </w:rPr>
              <w:t>增长</w:t>
            </w:r>
            <w:r w:rsidRPr="001A78CA">
              <w:rPr>
                <w:rFonts w:hint="eastAsia"/>
                <w:kern w:val="2"/>
                <w:sz w:val="24"/>
                <w:szCs w:val="24"/>
              </w:rPr>
              <w:t>的情况下，仍将维持一个比较好的增长水平，增长主要来自国内和海外两个方面，特别是海外订单近两年增长非常迅速。</w:t>
            </w:r>
          </w:p>
          <w:p w:rsidR="001A78CA" w:rsidRDefault="001A78CA" w:rsidP="001A78CA">
            <w:pPr>
              <w:pStyle w:val="p15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Pr="00AC7DF4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公司所在行业前景良好</w:t>
            </w:r>
          </w:p>
          <w:p w:rsidR="001A78CA" w:rsidRPr="001A78CA" w:rsidRDefault="001A78CA" w:rsidP="001A78CA">
            <w:pPr>
              <w:spacing w:line="360" w:lineRule="auto"/>
              <w:ind w:firstLineChars="200" w:firstLine="480"/>
              <w:rPr>
                <w:sz w:val="24"/>
              </w:rPr>
            </w:pPr>
            <w:r w:rsidRPr="001A78CA">
              <w:rPr>
                <w:rFonts w:hint="eastAsia"/>
                <w:sz w:val="24"/>
                <w:szCs w:val="24"/>
              </w:rPr>
              <w:t>国内罐化率提升很快，目前只有</w:t>
            </w:r>
            <w:r w:rsidRPr="001A78CA">
              <w:rPr>
                <w:rFonts w:hint="eastAsia"/>
                <w:sz w:val="24"/>
                <w:szCs w:val="24"/>
              </w:rPr>
              <w:t>20%</w:t>
            </w:r>
            <w:r w:rsidRPr="001A78CA">
              <w:rPr>
                <w:rFonts w:hint="eastAsia"/>
                <w:sz w:val="24"/>
                <w:szCs w:val="24"/>
              </w:rPr>
              <w:t>多，</w:t>
            </w:r>
            <w:r w:rsidR="00E86D82">
              <w:rPr>
                <w:rFonts w:hint="eastAsia"/>
                <w:sz w:val="24"/>
                <w:szCs w:val="24"/>
              </w:rPr>
              <w:t>而</w:t>
            </w:r>
            <w:r w:rsidRPr="001A78CA">
              <w:rPr>
                <w:rFonts w:hint="eastAsia"/>
                <w:sz w:val="24"/>
                <w:szCs w:val="24"/>
              </w:rPr>
              <w:t>欧美国家</w:t>
            </w:r>
            <w:r w:rsidR="004247D6">
              <w:rPr>
                <w:rFonts w:hint="eastAsia"/>
                <w:sz w:val="24"/>
                <w:szCs w:val="24"/>
              </w:rPr>
              <w:t>可</w:t>
            </w:r>
            <w:r w:rsidR="00E86D82">
              <w:rPr>
                <w:rFonts w:hint="eastAsia"/>
                <w:sz w:val="24"/>
                <w:szCs w:val="24"/>
              </w:rPr>
              <w:t>以达到</w:t>
            </w:r>
            <w:r w:rsidRPr="001A78CA">
              <w:rPr>
                <w:rFonts w:hint="eastAsia"/>
                <w:sz w:val="24"/>
                <w:szCs w:val="24"/>
              </w:rPr>
              <w:t>70%</w:t>
            </w:r>
            <w:r w:rsidRPr="001A78CA">
              <w:rPr>
                <w:rFonts w:hint="eastAsia"/>
                <w:sz w:val="24"/>
                <w:szCs w:val="24"/>
              </w:rPr>
              <w:t>，促使产品需求提升。海外客户从三年前开始大量采购中国产品，中国产品在质量和成本上已经实现全球领先。目前测算全球易开盖市场约</w:t>
            </w:r>
            <w:r w:rsidRPr="001A78CA">
              <w:rPr>
                <w:rFonts w:hint="eastAsia"/>
                <w:sz w:val="24"/>
                <w:szCs w:val="24"/>
              </w:rPr>
              <w:t>700</w:t>
            </w:r>
            <w:r w:rsidRPr="001A78CA">
              <w:rPr>
                <w:rFonts w:hint="eastAsia"/>
                <w:sz w:val="24"/>
                <w:szCs w:val="24"/>
              </w:rPr>
              <w:t>亿元对应</w:t>
            </w:r>
            <w:r w:rsidRPr="001A78CA">
              <w:rPr>
                <w:rFonts w:hint="eastAsia"/>
                <w:sz w:val="24"/>
                <w:szCs w:val="24"/>
              </w:rPr>
              <w:t>7000</w:t>
            </w:r>
            <w:r w:rsidRPr="001A78CA">
              <w:rPr>
                <w:rFonts w:hint="eastAsia"/>
                <w:sz w:val="24"/>
                <w:szCs w:val="24"/>
              </w:rPr>
              <w:t>亿片，中国市场</w:t>
            </w:r>
            <w:r w:rsidRPr="001A78CA">
              <w:rPr>
                <w:rFonts w:hint="eastAsia"/>
                <w:sz w:val="24"/>
                <w:szCs w:val="24"/>
              </w:rPr>
              <w:t>80</w:t>
            </w:r>
            <w:r w:rsidRPr="001A78CA">
              <w:rPr>
                <w:rFonts w:hint="eastAsia"/>
                <w:sz w:val="24"/>
                <w:szCs w:val="24"/>
              </w:rPr>
              <w:t>亿元左右，占全球</w:t>
            </w:r>
            <w:r w:rsidRPr="001A78CA">
              <w:rPr>
                <w:rFonts w:hint="eastAsia"/>
                <w:sz w:val="24"/>
                <w:szCs w:val="24"/>
              </w:rPr>
              <w:t>11%</w:t>
            </w:r>
            <w:r w:rsidRPr="001A78CA">
              <w:rPr>
                <w:rFonts w:hint="eastAsia"/>
                <w:sz w:val="24"/>
                <w:szCs w:val="24"/>
              </w:rPr>
              <w:t>，仍在保持快速增长。</w:t>
            </w:r>
          </w:p>
          <w:p w:rsidR="001A78CA" w:rsidRDefault="001A78CA" w:rsidP="00E86D82">
            <w:pPr>
              <w:pStyle w:val="p15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Pr="00AC7DF4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企业</w:t>
            </w:r>
            <w:r w:rsidR="00AB3B76">
              <w:rPr>
                <w:rFonts w:hint="eastAsia"/>
                <w:b/>
                <w:sz w:val="24"/>
                <w:szCs w:val="24"/>
              </w:rPr>
              <w:t>发展</w:t>
            </w:r>
            <w:r>
              <w:rPr>
                <w:rFonts w:hint="eastAsia"/>
                <w:b/>
                <w:sz w:val="24"/>
                <w:szCs w:val="24"/>
              </w:rPr>
              <w:t>目标</w:t>
            </w:r>
            <w:r w:rsidR="00AB3B76">
              <w:rPr>
                <w:rFonts w:hint="eastAsia"/>
                <w:b/>
                <w:sz w:val="24"/>
                <w:szCs w:val="24"/>
              </w:rPr>
              <w:t>及增长路径分析</w:t>
            </w:r>
          </w:p>
          <w:p w:rsidR="001A78CA" w:rsidRDefault="001A78CA" w:rsidP="00AB3B76">
            <w:pPr>
              <w:spacing w:line="360" w:lineRule="auto"/>
              <w:ind w:firstLineChars="200" w:firstLine="480"/>
              <w:rPr>
                <w:sz w:val="24"/>
              </w:rPr>
            </w:pPr>
            <w:r w:rsidRPr="001A78CA">
              <w:rPr>
                <w:rFonts w:hint="eastAsia"/>
                <w:sz w:val="24"/>
                <w:szCs w:val="24"/>
              </w:rPr>
              <w:t>2019</w:t>
            </w:r>
            <w:r w:rsidRPr="001A78CA">
              <w:rPr>
                <w:rFonts w:hint="eastAsia"/>
                <w:sz w:val="24"/>
                <w:szCs w:val="24"/>
              </w:rPr>
              <w:t>年公司产量约</w:t>
            </w:r>
            <w:r w:rsidRPr="001A78CA">
              <w:rPr>
                <w:rFonts w:hint="eastAsia"/>
                <w:sz w:val="24"/>
                <w:szCs w:val="24"/>
              </w:rPr>
              <w:t>80</w:t>
            </w:r>
            <w:r w:rsidRPr="001A78CA">
              <w:rPr>
                <w:rFonts w:hint="eastAsia"/>
                <w:sz w:val="24"/>
                <w:szCs w:val="24"/>
              </w:rPr>
              <w:t>亿片左右，占全球约</w:t>
            </w:r>
            <w:r w:rsidRPr="001A78CA">
              <w:rPr>
                <w:rFonts w:hint="eastAsia"/>
                <w:sz w:val="24"/>
                <w:szCs w:val="24"/>
              </w:rPr>
              <w:t>1%</w:t>
            </w:r>
            <w:r w:rsidRPr="001A78CA">
              <w:rPr>
                <w:rFonts w:hint="eastAsia"/>
                <w:sz w:val="24"/>
                <w:szCs w:val="24"/>
              </w:rPr>
              <w:t>，未来公司目标占据全球</w:t>
            </w:r>
            <w:r w:rsidRPr="001A78CA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%</w:t>
            </w:r>
            <w:r w:rsidRPr="001A78CA">
              <w:rPr>
                <w:rFonts w:hint="eastAsia"/>
                <w:sz w:val="24"/>
                <w:szCs w:val="24"/>
              </w:rPr>
              <w:t>-20%</w:t>
            </w:r>
            <w:r w:rsidR="00BE7F04">
              <w:rPr>
                <w:rFonts w:hint="eastAsia"/>
                <w:sz w:val="24"/>
                <w:szCs w:val="24"/>
              </w:rPr>
              <w:t>的</w:t>
            </w:r>
            <w:r w:rsidR="00AB3B76">
              <w:rPr>
                <w:rFonts w:hint="eastAsia"/>
                <w:sz w:val="24"/>
                <w:szCs w:val="24"/>
              </w:rPr>
              <w:t>市场份额，</w:t>
            </w:r>
            <w:r w:rsidR="00AB3B76" w:rsidRPr="00AB3B76">
              <w:rPr>
                <w:rFonts w:hint="eastAsia"/>
                <w:sz w:val="24"/>
              </w:rPr>
              <w:t>各个品类做到国内第一，提升公司整体话语权。而另一方面，大部分下游客户产品的售价远高于罐盖价格，例如饮料售价</w:t>
            </w:r>
            <w:r w:rsidR="00AB3B76" w:rsidRPr="00AB3B76">
              <w:rPr>
                <w:rFonts w:hint="eastAsia"/>
                <w:sz w:val="24"/>
              </w:rPr>
              <w:t>3.5-4</w:t>
            </w:r>
            <w:r w:rsidR="00AB3B76" w:rsidRPr="00AB3B76">
              <w:rPr>
                <w:rFonts w:hint="eastAsia"/>
                <w:sz w:val="24"/>
              </w:rPr>
              <w:t>元</w:t>
            </w:r>
            <w:r w:rsidR="00AB3B76" w:rsidRPr="00AB3B76">
              <w:rPr>
                <w:rFonts w:hint="eastAsia"/>
                <w:sz w:val="24"/>
              </w:rPr>
              <w:t>/</w:t>
            </w:r>
            <w:r w:rsidR="00AB3B76" w:rsidRPr="00AB3B76">
              <w:rPr>
                <w:rFonts w:hint="eastAsia"/>
                <w:sz w:val="24"/>
              </w:rPr>
              <w:t>罐，盖仅</w:t>
            </w:r>
            <w:r w:rsidR="00AB3B76" w:rsidRPr="00AB3B76">
              <w:rPr>
                <w:rFonts w:hint="eastAsia"/>
                <w:sz w:val="24"/>
              </w:rPr>
              <w:t>0.08</w:t>
            </w:r>
            <w:r w:rsidR="00AB3B76" w:rsidRPr="00AB3B76">
              <w:rPr>
                <w:rFonts w:hint="eastAsia"/>
                <w:sz w:val="24"/>
              </w:rPr>
              <w:t>元</w:t>
            </w:r>
            <w:r w:rsidR="00AB3B76" w:rsidRPr="00AB3B76">
              <w:rPr>
                <w:rFonts w:hint="eastAsia"/>
                <w:sz w:val="24"/>
              </w:rPr>
              <w:t>/</w:t>
            </w:r>
            <w:r w:rsidR="00AB3B76" w:rsidRPr="00AB3B76">
              <w:rPr>
                <w:rFonts w:hint="eastAsia"/>
                <w:sz w:val="24"/>
              </w:rPr>
              <w:t>片（含税）左右，提价</w:t>
            </w:r>
            <w:r w:rsidR="00AB3B76" w:rsidRPr="00AB3B76">
              <w:rPr>
                <w:rFonts w:hint="eastAsia"/>
                <w:sz w:val="24"/>
              </w:rPr>
              <w:t>0.01-0.02</w:t>
            </w:r>
            <w:r w:rsidR="00AB3B76" w:rsidRPr="00AB3B76">
              <w:rPr>
                <w:rFonts w:hint="eastAsia"/>
                <w:sz w:val="24"/>
              </w:rPr>
              <w:t>元对于下游客户来说并不敏感。</w:t>
            </w:r>
          </w:p>
          <w:p w:rsidR="00AB3B76" w:rsidRDefault="00AB3B76" w:rsidP="00AB3B7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为实现上述增长目标，</w:t>
            </w:r>
            <w:r w:rsidR="0056744B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将从内生与外延两个路径进行发展：</w:t>
            </w:r>
          </w:p>
          <w:p w:rsidR="00AB3B76" w:rsidRDefault="00AB3B76" w:rsidP="0053708E">
            <w:pPr>
              <w:spacing w:line="360" w:lineRule="auto"/>
              <w:ind w:firstLineChars="200" w:firstLine="482"/>
              <w:rPr>
                <w:sz w:val="24"/>
              </w:rPr>
            </w:pPr>
            <w:r w:rsidRPr="00AB3B76">
              <w:rPr>
                <w:rFonts w:hint="eastAsia"/>
                <w:b/>
                <w:sz w:val="24"/>
              </w:rPr>
              <w:t>（</w:t>
            </w:r>
            <w:r w:rsidRPr="00AB3B76">
              <w:rPr>
                <w:rFonts w:hint="eastAsia"/>
                <w:b/>
                <w:sz w:val="24"/>
              </w:rPr>
              <w:t>1</w:t>
            </w:r>
            <w:r w:rsidRPr="00AB3B76">
              <w:rPr>
                <w:rFonts w:hint="eastAsia"/>
                <w:b/>
                <w:sz w:val="24"/>
              </w:rPr>
              <w:t>）内生性增长</w:t>
            </w:r>
            <w:r>
              <w:rPr>
                <w:rFonts w:hint="eastAsia"/>
                <w:sz w:val="24"/>
              </w:rPr>
              <w:t>：</w:t>
            </w:r>
            <w:r w:rsidR="004D4DFC">
              <w:rPr>
                <w:rFonts w:hint="eastAsia"/>
                <w:sz w:val="24"/>
              </w:rPr>
              <w:t>目前</w:t>
            </w:r>
            <w:r w:rsidRPr="00AB3B76">
              <w:rPr>
                <w:rFonts w:hint="eastAsia"/>
                <w:sz w:val="24"/>
              </w:rPr>
              <w:t>整体</w:t>
            </w:r>
            <w:r>
              <w:rPr>
                <w:rFonts w:hint="eastAsia"/>
                <w:sz w:val="24"/>
              </w:rPr>
              <w:t>产能（</w:t>
            </w:r>
            <w:r w:rsidRPr="00AB3B76">
              <w:rPr>
                <w:rFonts w:hint="eastAsia"/>
                <w:sz w:val="24"/>
              </w:rPr>
              <w:t>在建</w:t>
            </w:r>
            <w:r w:rsidRPr="00AB3B76">
              <w:rPr>
                <w:rFonts w:hint="eastAsia"/>
                <w:sz w:val="24"/>
              </w:rPr>
              <w:t>+</w:t>
            </w:r>
            <w:r w:rsidRPr="00AB3B76">
              <w:rPr>
                <w:rFonts w:hint="eastAsia"/>
                <w:sz w:val="24"/>
              </w:rPr>
              <w:t>已建成</w:t>
            </w:r>
            <w:r>
              <w:rPr>
                <w:rFonts w:hint="eastAsia"/>
                <w:sz w:val="24"/>
              </w:rPr>
              <w:t>）</w:t>
            </w:r>
            <w:r w:rsidR="004D4DFC">
              <w:rPr>
                <w:rFonts w:hint="eastAsia"/>
                <w:sz w:val="24"/>
              </w:rPr>
              <w:t>约</w:t>
            </w:r>
            <w:r w:rsidRPr="00AB3B76">
              <w:rPr>
                <w:rFonts w:hint="eastAsia"/>
                <w:sz w:val="24"/>
              </w:rPr>
              <w:t>200</w:t>
            </w:r>
            <w:r w:rsidRPr="00AB3B76">
              <w:rPr>
                <w:rFonts w:hint="eastAsia"/>
                <w:sz w:val="24"/>
              </w:rPr>
              <w:t>亿片，罐头盖每年新增</w:t>
            </w:r>
            <w:r w:rsidRPr="00AB3B76">
              <w:rPr>
                <w:rFonts w:hint="eastAsia"/>
                <w:sz w:val="24"/>
              </w:rPr>
              <w:t>2</w:t>
            </w:r>
            <w:r w:rsidRPr="00AB3B76">
              <w:rPr>
                <w:rFonts w:hint="eastAsia"/>
                <w:sz w:val="24"/>
              </w:rPr>
              <w:t>条</w:t>
            </w:r>
            <w:r w:rsidR="00EF67B2">
              <w:rPr>
                <w:rFonts w:hint="eastAsia"/>
                <w:sz w:val="24"/>
              </w:rPr>
              <w:t>生</w:t>
            </w:r>
            <w:r w:rsidRPr="00AB3B76">
              <w:rPr>
                <w:rFonts w:hint="eastAsia"/>
                <w:sz w:val="24"/>
              </w:rPr>
              <w:t>产线，</w:t>
            </w:r>
            <w:r w:rsidR="004D4DFC" w:rsidRPr="00AB3B76">
              <w:rPr>
                <w:rFonts w:hint="eastAsia"/>
                <w:sz w:val="24"/>
              </w:rPr>
              <w:t>未来</w:t>
            </w:r>
            <w:r w:rsidR="008869F3">
              <w:rPr>
                <w:rFonts w:hint="eastAsia"/>
                <w:sz w:val="24"/>
              </w:rPr>
              <w:t>饮</w:t>
            </w:r>
            <w:r w:rsidRPr="00AB3B76">
              <w:rPr>
                <w:rFonts w:hint="eastAsia"/>
                <w:sz w:val="24"/>
              </w:rPr>
              <w:t>料盖扬州工厂</w:t>
            </w:r>
            <w:r w:rsidR="00EF67B2">
              <w:rPr>
                <w:rFonts w:hint="eastAsia"/>
                <w:sz w:val="24"/>
              </w:rPr>
              <w:t>将</w:t>
            </w:r>
            <w:r w:rsidRPr="00AB3B76">
              <w:rPr>
                <w:rFonts w:hint="eastAsia"/>
                <w:sz w:val="24"/>
              </w:rPr>
              <w:t>达到</w:t>
            </w:r>
            <w:r w:rsidR="00BE35E8">
              <w:rPr>
                <w:rFonts w:hint="eastAsia"/>
                <w:sz w:val="24"/>
              </w:rPr>
              <w:t>300</w:t>
            </w:r>
            <w:r w:rsidRPr="00AB3B76">
              <w:rPr>
                <w:rFonts w:hint="eastAsia"/>
                <w:sz w:val="24"/>
              </w:rPr>
              <w:t>亿片</w:t>
            </w:r>
            <w:r>
              <w:rPr>
                <w:rFonts w:hint="eastAsia"/>
                <w:sz w:val="24"/>
              </w:rPr>
              <w:t>的</w:t>
            </w:r>
            <w:r w:rsidRPr="00AB3B76">
              <w:rPr>
                <w:rFonts w:hint="eastAsia"/>
                <w:sz w:val="24"/>
              </w:rPr>
              <w:t>规模，从自身扩张方面还有较大增长空间。目前海外订单倾向于向中国采购，成本更低，且质量更好，所以能够保证新建产能会有效得到消化。</w:t>
            </w:r>
          </w:p>
          <w:p w:rsidR="00AB3B76" w:rsidRDefault="00AB3B76" w:rsidP="00AB3B76">
            <w:pPr>
              <w:spacing w:line="360" w:lineRule="auto"/>
              <w:ind w:firstLineChars="200" w:firstLine="482"/>
              <w:rPr>
                <w:sz w:val="24"/>
              </w:rPr>
            </w:pPr>
            <w:r w:rsidRPr="00AB3B76">
              <w:rPr>
                <w:rFonts w:hint="eastAsia"/>
                <w:b/>
                <w:sz w:val="24"/>
              </w:rPr>
              <w:t>（</w:t>
            </w:r>
            <w:r w:rsidRPr="00AB3B76">
              <w:rPr>
                <w:rFonts w:hint="eastAsia"/>
                <w:b/>
                <w:sz w:val="24"/>
              </w:rPr>
              <w:t>2</w:t>
            </w:r>
            <w:r w:rsidRPr="00AB3B76">
              <w:rPr>
                <w:rFonts w:hint="eastAsia"/>
                <w:b/>
                <w:sz w:val="24"/>
              </w:rPr>
              <w:t>）外延式增长</w:t>
            </w:r>
            <w:r>
              <w:rPr>
                <w:rFonts w:hint="eastAsia"/>
                <w:sz w:val="24"/>
              </w:rPr>
              <w:t>：</w:t>
            </w:r>
            <w:r w:rsidRPr="00AB3B76">
              <w:rPr>
                <w:rFonts w:hint="eastAsia"/>
                <w:sz w:val="24"/>
              </w:rPr>
              <w:t>公司密切关注各个细分领域的领先厂商，持续通过并购来整合行业，提高公司产业链话语权和定价权。</w:t>
            </w:r>
          </w:p>
          <w:p w:rsidR="001A78CA" w:rsidRDefault="00AB3B76" w:rsidP="00AB3B76">
            <w:pPr>
              <w:spacing w:line="360" w:lineRule="auto"/>
              <w:ind w:firstLineChars="200" w:firstLine="480"/>
              <w:rPr>
                <w:sz w:val="24"/>
              </w:rPr>
            </w:pPr>
            <w:r w:rsidRPr="00AB3B76">
              <w:rPr>
                <w:rFonts w:hint="eastAsia"/>
                <w:sz w:val="24"/>
              </w:rPr>
              <w:t>例如：干粉盖公司市占率达到</w:t>
            </w:r>
            <w:r w:rsidRPr="00AB3B76">
              <w:rPr>
                <w:rFonts w:hint="eastAsia"/>
                <w:sz w:val="24"/>
              </w:rPr>
              <w:t>60%</w:t>
            </w:r>
            <w:r w:rsidRPr="00AB3B76">
              <w:rPr>
                <w:rFonts w:hint="eastAsia"/>
                <w:sz w:val="24"/>
              </w:rPr>
              <w:t>，有很强的定价权，毛利率</w:t>
            </w:r>
            <w:r w:rsidRPr="00AB3B76">
              <w:rPr>
                <w:rFonts w:hint="eastAsia"/>
                <w:sz w:val="24"/>
              </w:rPr>
              <w:t>30%</w:t>
            </w:r>
            <w:r w:rsidRPr="00AB3B76">
              <w:rPr>
                <w:rFonts w:hint="eastAsia"/>
                <w:sz w:val="24"/>
              </w:rPr>
              <w:t>左右；罐头盖领域公司为行业第二，第一的义乌</w:t>
            </w:r>
            <w:r>
              <w:rPr>
                <w:rFonts w:hint="eastAsia"/>
                <w:sz w:val="24"/>
              </w:rPr>
              <w:t>易开盖</w:t>
            </w:r>
            <w:r w:rsidRPr="00AB3B76">
              <w:rPr>
                <w:rFonts w:hint="eastAsia"/>
                <w:sz w:val="24"/>
              </w:rPr>
              <w:t>规模约</w:t>
            </w:r>
            <w:r w:rsidRPr="00AB3B76">
              <w:rPr>
                <w:rFonts w:hint="eastAsia"/>
                <w:sz w:val="24"/>
              </w:rPr>
              <w:t>30-40</w:t>
            </w:r>
            <w:r w:rsidRPr="00AB3B76">
              <w:rPr>
                <w:rFonts w:hint="eastAsia"/>
                <w:sz w:val="24"/>
              </w:rPr>
              <w:t>亿片，前两大</w:t>
            </w:r>
            <w:r w:rsidR="00CC693D">
              <w:rPr>
                <w:rFonts w:hint="eastAsia"/>
                <w:sz w:val="24"/>
              </w:rPr>
              <w:t>公司</w:t>
            </w:r>
            <w:r w:rsidRPr="00AB3B76">
              <w:rPr>
                <w:rFonts w:hint="eastAsia"/>
                <w:sz w:val="24"/>
              </w:rPr>
              <w:t>协同效应很强，毛利率有</w:t>
            </w:r>
            <w:r w:rsidRPr="00AB3B76">
              <w:rPr>
                <w:rFonts w:hint="eastAsia"/>
                <w:sz w:val="24"/>
              </w:rPr>
              <w:t>23%</w:t>
            </w:r>
            <w:r w:rsidRPr="00AB3B76">
              <w:rPr>
                <w:rFonts w:hint="eastAsia"/>
                <w:sz w:val="24"/>
              </w:rPr>
              <w:t>左右，</w:t>
            </w:r>
            <w:r w:rsidR="00E86D82" w:rsidRPr="00AB3B76">
              <w:rPr>
                <w:rFonts w:hint="eastAsia"/>
                <w:sz w:val="24"/>
              </w:rPr>
              <w:t>未来</w:t>
            </w:r>
            <w:r w:rsidRPr="00AB3B76">
              <w:rPr>
                <w:rFonts w:hint="eastAsia"/>
                <w:sz w:val="24"/>
              </w:rPr>
              <w:t>公司罐头盖的规模和型号还在增加，也有更高毛利的产品会持续提升毛利率；饮料盖领域</w:t>
            </w:r>
            <w:r>
              <w:rPr>
                <w:rFonts w:hint="eastAsia"/>
                <w:sz w:val="24"/>
              </w:rPr>
              <w:t>目前</w:t>
            </w:r>
            <w:r w:rsidRPr="00AB3B76">
              <w:rPr>
                <w:rFonts w:hint="eastAsia"/>
                <w:sz w:val="24"/>
              </w:rPr>
              <w:t>还没有定价</w:t>
            </w:r>
            <w:r w:rsidRPr="00AB3B76">
              <w:rPr>
                <w:rFonts w:hint="eastAsia"/>
                <w:sz w:val="24"/>
              </w:rPr>
              <w:lastRenderedPageBreak/>
              <w:t>比较强势的公司，群龙无首，通过宝钢包装每年的招标来确定基准价，导致饮料罐盖毛利率比较低。</w:t>
            </w:r>
          </w:p>
          <w:p w:rsidR="008A73D6" w:rsidRDefault="008A73D6" w:rsidP="00AB3B76">
            <w:pPr>
              <w:pStyle w:val="p15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</w:p>
          <w:p w:rsidR="008A73D6" w:rsidRPr="00551137" w:rsidRDefault="008A73D6" w:rsidP="008A73D6">
            <w:pPr>
              <w:pStyle w:val="p15"/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551137">
              <w:rPr>
                <w:rFonts w:hint="eastAsia"/>
                <w:b/>
                <w:sz w:val="24"/>
                <w:szCs w:val="24"/>
              </w:rPr>
              <w:t>二、交流环节</w:t>
            </w:r>
          </w:p>
          <w:p w:rsidR="00AB3B76" w:rsidRDefault="008A73D6" w:rsidP="00AB3B76">
            <w:pPr>
              <w:pStyle w:val="p15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AB3B76" w:rsidRPr="00AC7DF4">
              <w:rPr>
                <w:rFonts w:hint="eastAsia"/>
                <w:b/>
                <w:sz w:val="24"/>
                <w:szCs w:val="24"/>
              </w:rPr>
              <w:t>、</w:t>
            </w:r>
            <w:r w:rsidR="00AB3B76">
              <w:rPr>
                <w:rFonts w:hint="eastAsia"/>
                <w:b/>
                <w:sz w:val="24"/>
                <w:szCs w:val="24"/>
              </w:rPr>
              <w:t>疫情对公司的影响</w:t>
            </w:r>
          </w:p>
          <w:p w:rsidR="00AB3B76" w:rsidRDefault="00AB3B76" w:rsidP="0053708E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 w:rsidRPr="0053708E">
              <w:rPr>
                <w:rFonts w:hint="eastAsia"/>
                <w:b/>
                <w:sz w:val="24"/>
                <w:szCs w:val="24"/>
              </w:rPr>
              <w:t>（</w:t>
            </w:r>
            <w:r w:rsidRPr="0053708E">
              <w:rPr>
                <w:rFonts w:hint="eastAsia"/>
                <w:b/>
                <w:sz w:val="24"/>
                <w:szCs w:val="24"/>
              </w:rPr>
              <w:t>1</w:t>
            </w:r>
            <w:r w:rsidRPr="0053708E">
              <w:rPr>
                <w:rFonts w:hint="eastAsia"/>
                <w:b/>
                <w:sz w:val="24"/>
                <w:szCs w:val="24"/>
              </w:rPr>
              <w:t>）</w:t>
            </w:r>
            <w:r w:rsidR="0053708E" w:rsidRPr="0053708E">
              <w:rPr>
                <w:rFonts w:hint="eastAsia"/>
                <w:b/>
                <w:sz w:val="24"/>
                <w:szCs w:val="24"/>
              </w:rPr>
              <w:t>生产方面：</w:t>
            </w:r>
            <w:r w:rsidRPr="00AB3B76">
              <w:rPr>
                <w:rFonts w:hint="eastAsia"/>
                <w:sz w:val="24"/>
                <w:szCs w:val="24"/>
              </w:rPr>
              <w:t>汕头工厂</w:t>
            </w:r>
            <w:r w:rsidRPr="00AB3B76">
              <w:rPr>
                <w:rFonts w:hint="eastAsia"/>
                <w:sz w:val="24"/>
                <w:szCs w:val="24"/>
              </w:rPr>
              <w:t>2</w:t>
            </w:r>
            <w:r w:rsidRPr="00AB3B76">
              <w:rPr>
                <w:rFonts w:hint="eastAsia"/>
                <w:sz w:val="24"/>
                <w:szCs w:val="24"/>
              </w:rPr>
              <w:t>月</w:t>
            </w:r>
            <w:r w:rsidRPr="00AB3B76">
              <w:rPr>
                <w:rFonts w:hint="eastAsia"/>
                <w:sz w:val="24"/>
                <w:szCs w:val="24"/>
              </w:rPr>
              <w:t>10</w:t>
            </w:r>
            <w:r w:rsidRPr="00AB3B76">
              <w:rPr>
                <w:rFonts w:hint="eastAsia"/>
                <w:sz w:val="24"/>
                <w:szCs w:val="24"/>
              </w:rPr>
              <w:t>日已经复工，目前</w:t>
            </w:r>
            <w:r w:rsidRPr="00AB3B76">
              <w:rPr>
                <w:rFonts w:hint="eastAsia"/>
                <w:sz w:val="24"/>
                <w:szCs w:val="24"/>
              </w:rPr>
              <w:t>80%</w:t>
            </w:r>
            <w:r w:rsidRPr="00AB3B76">
              <w:rPr>
                <w:rFonts w:hint="eastAsia"/>
                <w:sz w:val="24"/>
                <w:szCs w:val="24"/>
              </w:rPr>
              <w:t>的人员已经到岗开始工作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AB3B76">
              <w:rPr>
                <w:rFonts w:hint="eastAsia"/>
                <w:sz w:val="24"/>
                <w:szCs w:val="24"/>
              </w:rPr>
              <w:t>佛山</w:t>
            </w:r>
            <w:r>
              <w:rPr>
                <w:rFonts w:hint="eastAsia"/>
                <w:sz w:val="24"/>
                <w:szCs w:val="24"/>
              </w:rPr>
              <w:t>工厂</w:t>
            </w:r>
            <w:r w:rsidRPr="00AB3B76">
              <w:rPr>
                <w:rFonts w:hint="eastAsia"/>
                <w:sz w:val="24"/>
                <w:szCs w:val="24"/>
              </w:rPr>
              <w:t>2</w:t>
            </w:r>
            <w:r w:rsidRPr="00AB3B76">
              <w:rPr>
                <w:rFonts w:hint="eastAsia"/>
                <w:sz w:val="24"/>
                <w:szCs w:val="24"/>
              </w:rPr>
              <w:t>月</w:t>
            </w:r>
            <w:r w:rsidRPr="00AB3B76">
              <w:rPr>
                <w:rFonts w:hint="eastAsia"/>
                <w:sz w:val="24"/>
                <w:szCs w:val="24"/>
              </w:rPr>
              <w:t>13-14</w:t>
            </w:r>
            <w:r w:rsidRPr="00AB3B76">
              <w:rPr>
                <w:rFonts w:hint="eastAsia"/>
                <w:sz w:val="24"/>
                <w:szCs w:val="24"/>
              </w:rPr>
              <w:t>日通过政府验收，</w:t>
            </w:r>
            <w:r w:rsidRPr="00AB3B76">
              <w:rPr>
                <w:rFonts w:hint="eastAsia"/>
                <w:sz w:val="24"/>
                <w:szCs w:val="24"/>
              </w:rPr>
              <w:t>17-18</w:t>
            </w:r>
            <w:r w:rsidRPr="00AB3B76">
              <w:rPr>
                <w:rFonts w:hint="eastAsia"/>
                <w:sz w:val="24"/>
                <w:szCs w:val="24"/>
              </w:rPr>
              <w:t>日开始复工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AB3B76">
              <w:rPr>
                <w:rFonts w:hint="eastAsia"/>
                <w:sz w:val="24"/>
                <w:szCs w:val="24"/>
              </w:rPr>
              <w:t>山东</w:t>
            </w:r>
            <w:r>
              <w:rPr>
                <w:rFonts w:hint="eastAsia"/>
                <w:sz w:val="24"/>
                <w:szCs w:val="24"/>
              </w:rPr>
              <w:t>工厂</w:t>
            </w:r>
            <w:r w:rsidR="00CC693D" w:rsidRPr="00AB3B76">
              <w:rPr>
                <w:rFonts w:hint="eastAsia"/>
                <w:sz w:val="24"/>
                <w:szCs w:val="24"/>
              </w:rPr>
              <w:t>2</w:t>
            </w:r>
            <w:r w:rsidR="00CC693D" w:rsidRPr="00AB3B76">
              <w:rPr>
                <w:rFonts w:hint="eastAsia"/>
                <w:sz w:val="24"/>
                <w:szCs w:val="24"/>
              </w:rPr>
              <w:t>月</w:t>
            </w:r>
            <w:r w:rsidRPr="00AB3B76">
              <w:rPr>
                <w:rFonts w:hint="eastAsia"/>
                <w:sz w:val="24"/>
                <w:szCs w:val="24"/>
              </w:rPr>
              <w:t>17-18</w:t>
            </w:r>
            <w:r w:rsidRPr="00AB3B76">
              <w:rPr>
                <w:rFonts w:hint="eastAsia"/>
                <w:sz w:val="24"/>
                <w:szCs w:val="24"/>
              </w:rPr>
              <w:t>日复工</w:t>
            </w:r>
            <w:r w:rsidR="00DA4805">
              <w:rPr>
                <w:rFonts w:hint="eastAsia"/>
                <w:sz w:val="24"/>
                <w:szCs w:val="24"/>
              </w:rPr>
              <w:t>；</w:t>
            </w:r>
            <w:r w:rsidRPr="00AB3B76">
              <w:rPr>
                <w:rFonts w:hint="eastAsia"/>
                <w:sz w:val="24"/>
                <w:szCs w:val="24"/>
              </w:rPr>
              <w:t>东莞</w:t>
            </w:r>
            <w:r>
              <w:rPr>
                <w:rFonts w:hint="eastAsia"/>
                <w:sz w:val="24"/>
                <w:szCs w:val="24"/>
              </w:rPr>
              <w:t>工厂</w:t>
            </w:r>
            <w:r w:rsidRPr="00AB3B76">
              <w:rPr>
                <w:rFonts w:hint="eastAsia"/>
                <w:sz w:val="24"/>
                <w:szCs w:val="24"/>
              </w:rPr>
              <w:t>奶粉线</w:t>
            </w:r>
            <w:r w:rsidRPr="00AB3B76">
              <w:rPr>
                <w:rFonts w:hint="eastAsia"/>
                <w:sz w:val="24"/>
                <w:szCs w:val="24"/>
              </w:rPr>
              <w:t>2</w:t>
            </w:r>
            <w:r w:rsidRPr="00AB3B76">
              <w:rPr>
                <w:rFonts w:hint="eastAsia"/>
                <w:sz w:val="24"/>
                <w:szCs w:val="24"/>
              </w:rPr>
              <w:t>月</w:t>
            </w:r>
            <w:r w:rsidRPr="00AB3B76">
              <w:rPr>
                <w:rFonts w:hint="eastAsia"/>
                <w:sz w:val="24"/>
                <w:szCs w:val="24"/>
              </w:rPr>
              <w:t>10</w:t>
            </w:r>
            <w:r w:rsidRPr="00AB3B76">
              <w:rPr>
                <w:rFonts w:hint="eastAsia"/>
                <w:sz w:val="24"/>
                <w:szCs w:val="24"/>
              </w:rPr>
              <w:t>日</w:t>
            </w:r>
            <w:r w:rsidR="00CC693D" w:rsidRPr="00AB3B76">
              <w:rPr>
                <w:rFonts w:hint="eastAsia"/>
                <w:sz w:val="24"/>
                <w:szCs w:val="24"/>
              </w:rPr>
              <w:t>复工</w:t>
            </w:r>
            <w:r w:rsidRPr="00AB3B76">
              <w:rPr>
                <w:rFonts w:hint="eastAsia"/>
                <w:sz w:val="24"/>
                <w:szCs w:val="24"/>
              </w:rPr>
              <w:t>，奶粉相对刚需，所以生产影响较小。</w:t>
            </w:r>
          </w:p>
          <w:p w:rsidR="00C30355" w:rsidRPr="0053708E" w:rsidRDefault="00AB3B76" w:rsidP="0053708E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53708E">
              <w:rPr>
                <w:rFonts w:hint="eastAsia"/>
                <w:b/>
                <w:sz w:val="24"/>
                <w:szCs w:val="24"/>
              </w:rPr>
              <w:t>（</w:t>
            </w:r>
            <w:r w:rsidRPr="0053708E">
              <w:rPr>
                <w:rFonts w:hint="eastAsia"/>
                <w:b/>
                <w:sz w:val="24"/>
                <w:szCs w:val="24"/>
              </w:rPr>
              <w:t>2</w:t>
            </w:r>
            <w:r w:rsidRPr="0053708E">
              <w:rPr>
                <w:rFonts w:hint="eastAsia"/>
                <w:b/>
                <w:sz w:val="24"/>
                <w:szCs w:val="24"/>
              </w:rPr>
              <w:t>）销售方面</w:t>
            </w:r>
            <w:r w:rsidR="0053708E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C30355" w:rsidRDefault="00C30355" w:rsidP="00AB3B7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</w:t>
            </w:r>
            <w:r w:rsidR="00AB3B76" w:rsidRPr="00AB3B76">
              <w:rPr>
                <w:rFonts w:hint="eastAsia"/>
                <w:sz w:val="24"/>
                <w:szCs w:val="24"/>
              </w:rPr>
              <w:t>海外市场没有影响，订单正常，海外运输也顺畅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86D82" w:rsidRPr="00606DD4" w:rsidRDefault="00C30355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②国内市场：</w:t>
            </w:r>
            <w:r w:rsidR="00AB3B76" w:rsidRPr="00AB3B76">
              <w:rPr>
                <w:rFonts w:hint="eastAsia"/>
                <w:sz w:val="24"/>
                <w:szCs w:val="24"/>
              </w:rPr>
              <w:t>复工后从国内市场订单来看，部分方便食品、罐头食品为疫情受益品种。干粉类产品受到一定的影响，但影响最大的还是饮料</w:t>
            </w:r>
            <w:r w:rsidR="00D70DA6">
              <w:rPr>
                <w:rFonts w:hint="eastAsia"/>
                <w:sz w:val="24"/>
                <w:szCs w:val="24"/>
              </w:rPr>
              <w:t>。</w:t>
            </w:r>
            <w:r w:rsidR="00AB3B76" w:rsidRPr="00AB3B76">
              <w:rPr>
                <w:rFonts w:hint="eastAsia"/>
                <w:sz w:val="24"/>
                <w:szCs w:val="24"/>
              </w:rPr>
              <w:t>饮料通过三个渠道销售，商超影响较小，餐饮系统影响较大，礼品市场也受到影响，不过饮料盖不是公司利润的主要来源，公司主要利润来源为干粉盖和</w:t>
            </w:r>
            <w:r w:rsidR="005946CC">
              <w:rPr>
                <w:rFonts w:hint="eastAsia"/>
                <w:sz w:val="24"/>
                <w:szCs w:val="24"/>
              </w:rPr>
              <w:t>罐头</w:t>
            </w:r>
            <w:r w:rsidR="00AB3B76" w:rsidRPr="00AB3B76">
              <w:rPr>
                <w:rFonts w:hint="eastAsia"/>
                <w:sz w:val="24"/>
                <w:szCs w:val="24"/>
              </w:rPr>
              <w:t>盖。</w:t>
            </w:r>
            <w:bookmarkStart w:id="0" w:name="_GoBack"/>
            <w:bookmarkEnd w:id="0"/>
          </w:p>
          <w:p w:rsidR="00D70DA6" w:rsidRDefault="008A73D6" w:rsidP="00D70DA6">
            <w:pPr>
              <w:pStyle w:val="p15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D70DA6">
              <w:rPr>
                <w:rFonts w:hint="eastAsia"/>
                <w:b/>
                <w:sz w:val="24"/>
                <w:szCs w:val="24"/>
              </w:rPr>
              <w:t>、内销方面，在目前饮料罐盖的行业情况下，公司如何提升市场占有率</w:t>
            </w:r>
            <w:r w:rsidR="00DB0A26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D70DA6" w:rsidRPr="00D70DA6" w:rsidRDefault="00D70DA6" w:rsidP="00D70DA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70DA6">
              <w:rPr>
                <w:rFonts w:hint="eastAsia"/>
                <w:sz w:val="24"/>
                <w:szCs w:val="24"/>
              </w:rPr>
              <w:t>行业内竞争对手只有</w:t>
            </w:r>
            <w:r w:rsidRPr="00D70DA6">
              <w:rPr>
                <w:rFonts w:hint="eastAsia"/>
                <w:sz w:val="24"/>
                <w:szCs w:val="24"/>
              </w:rPr>
              <w:t>3</w:t>
            </w:r>
            <w:r w:rsidRPr="00D70DA6">
              <w:rPr>
                <w:rFonts w:hint="eastAsia"/>
                <w:sz w:val="24"/>
                <w:szCs w:val="24"/>
              </w:rPr>
              <w:t>家</w:t>
            </w:r>
            <w:r w:rsidR="00E86D82">
              <w:rPr>
                <w:rFonts w:hint="eastAsia"/>
                <w:sz w:val="24"/>
                <w:szCs w:val="24"/>
              </w:rPr>
              <w:t>企业</w:t>
            </w:r>
            <w:r w:rsidRPr="00D70DA6">
              <w:rPr>
                <w:rFonts w:hint="eastAsia"/>
                <w:sz w:val="24"/>
                <w:szCs w:val="24"/>
              </w:rPr>
              <w:t>超过</w:t>
            </w:r>
            <w:r w:rsidRPr="00D70DA6">
              <w:rPr>
                <w:rFonts w:hint="eastAsia"/>
                <w:sz w:val="24"/>
                <w:szCs w:val="24"/>
              </w:rPr>
              <w:t>10</w:t>
            </w:r>
            <w:r w:rsidRPr="00D70DA6">
              <w:rPr>
                <w:rFonts w:hint="eastAsia"/>
                <w:sz w:val="24"/>
                <w:szCs w:val="24"/>
              </w:rPr>
              <w:t>亿元规模，包括厦门保沣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70DA6">
              <w:rPr>
                <w:rFonts w:hint="eastAsia"/>
                <w:sz w:val="24"/>
                <w:szCs w:val="24"/>
              </w:rPr>
              <w:t>义乌易开盖和博瑞特。公司计划通过</w:t>
            </w:r>
            <w:r>
              <w:rPr>
                <w:rFonts w:hint="eastAsia"/>
                <w:sz w:val="24"/>
                <w:szCs w:val="24"/>
              </w:rPr>
              <w:t>“</w:t>
            </w:r>
            <w:r w:rsidRPr="00D70DA6">
              <w:rPr>
                <w:rFonts w:hint="eastAsia"/>
                <w:sz w:val="24"/>
                <w:szCs w:val="24"/>
              </w:rPr>
              <w:t>新建产能</w:t>
            </w:r>
            <w:r w:rsidRPr="00D70DA6">
              <w:rPr>
                <w:rFonts w:hint="eastAsia"/>
                <w:sz w:val="24"/>
                <w:szCs w:val="24"/>
              </w:rPr>
              <w:t>+</w:t>
            </w:r>
            <w:r w:rsidRPr="00D70DA6">
              <w:rPr>
                <w:rFonts w:hint="eastAsia"/>
                <w:sz w:val="24"/>
                <w:szCs w:val="24"/>
              </w:rPr>
              <w:t>外延收购</w:t>
            </w:r>
            <w:r>
              <w:rPr>
                <w:rFonts w:hint="eastAsia"/>
                <w:sz w:val="24"/>
                <w:szCs w:val="24"/>
              </w:rPr>
              <w:t>”的方式</w:t>
            </w:r>
            <w:r w:rsidRPr="00D70DA6">
              <w:rPr>
                <w:rFonts w:hint="eastAsia"/>
                <w:sz w:val="24"/>
                <w:szCs w:val="24"/>
              </w:rPr>
              <w:t>，将国内市占率提升至</w:t>
            </w:r>
            <w:r w:rsidRPr="00D70DA6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%</w:t>
            </w:r>
            <w:r w:rsidRPr="00D70DA6">
              <w:rPr>
                <w:rFonts w:hint="eastAsia"/>
                <w:sz w:val="24"/>
                <w:szCs w:val="24"/>
              </w:rPr>
              <w:t>-50%</w:t>
            </w:r>
            <w:r w:rsidRPr="00D70DA6">
              <w:rPr>
                <w:rFonts w:hint="eastAsia"/>
                <w:sz w:val="24"/>
                <w:szCs w:val="24"/>
              </w:rPr>
              <w:t>。目前公司在干粉盖、</w:t>
            </w:r>
            <w:r w:rsidR="00DA4805">
              <w:rPr>
                <w:rFonts w:hint="eastAsia"/>
                <w:sz w:val="24"/>
                <w:szCs w:val="24"/>
              </w:rPr>
              <w:t>罐头</w:t>
            </w:r>
            <w:r w:rsidRPr="00D70DA6">
              <w:rPr>
                <w:rFonts w:hint="eastAsia"/>
                <w:sz w:val="24"/>
                <w:szCs w:val="24"/>
              </w:rPr>
              <w:t>盖方面有定价权，但饮料盖比较分散，毛利率也较低只有</w:t>
            </w:r>
            <w:r w:rsidRPr="00D70DA6">
              <w:rPr>
                <w:rFonts w:hint="eastAsia"/>
                <w:sz w:val="24"/>
                <w:szCs w:val="24"/>
              </w:rPr>
              <w:t>5%</w:t>
            </w:r>
            <w:r w:rsidRPr="00D70DA6">
              <w:rPr>
                <w:rFonts w:hint="eastAsia"/>
                <w:sz w:val="24"/>
                <w:szCs w:val="24"/>
              </w:rPr>
              <w:t>，公司目标通过新建</w:t>
            </w:r>
            <w:r w:rsidRPr="00D70DA6">
              <w:rPr>
                <w:rFonts w:hint="eastAsia"/>
                <w:sz w:val="24"/>
                <w:szCs w:val="24"/>
              </w:rPr>
              <w:t>+</w:t>
            </w:r>
            <w:r w:rsidRPr="00D70DA6">
              <w:rPr>
                <w:rFonts w:hint="eastAsia"/>
                <w:sz w:val="24"/>
                <w:szCs w:val="24"/>
              </w:rPr>
              <w:t>收购提升</w:t>
            </w:r>
            <w:r w:rsidR="00E86D82">
              <w:rPr>
                <w:rFonts w:hint="eastAsia"/>
                <w:sz w:val="24"/>
                <w:szCs w:val="24"/>
              </w:rPr>
              <w:t>（饮料盖）</w:t>
            </w:r>
            <w:r w:rsidRPr="00D70DA6">
              <w:rPr>
                <w:rFonts w:hint="eastAsia"/>
                <w:sz w:val="24"/>
                <w:szCs w:val="24"/>
              </w:rPr>
              <w:t>市占率。</w:t>
            </w:r>
          </w:p>
          <w:p w:rsidR="00D70DA6" w:rsidRDefault="00D70DA6" w:rsidP="00D70DA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70DA6">
              <w:rPr>
                <w:rFonts w:hint="eastAsia"/>
                <w:sz w:val="24"/>
                <w:szCs w:val="24"/>
              </w:rPr>
              <w:t>2011-2012</w:t>
            </w:r>
            <w:r w:rsidRPr="00D70DA6">
              <w:rPr>
                <w:rFonts w:hint="eastAsia"/>
                <w:sz w:val="24"/>
                <w:szCs w:val="24"/>
              </w:rPr>
              <w:t>年是饮料盖行业的分水岭，</w:t>
            </w:r>
            <w:r w:rsidRPr="00D70DA6">
              <w:rPr>
                <w:rFonts w:hint="eastAsia"/>
                <w:sz w:val="24"/>
                <w:szCs w:val="24"/>
              </w:rPr>
              <w:t>2011</w:t>
            </w:r>
            <w:r w:rsidRPr="00D70DA6">
              <w:rPr>
                <w:rFonts w:hint="eastAsia"/>
                <w:sz w:val="24"/>
                <w:szCs w:val="24"/>
              </w:rPr>
              <w:t>前行业供不应求，制盖企业有定价权，当时标准的</w:t>
            </w:r>
            <w:r w:rsidRPr="00D70DA6">
              <w:rPr>
                <w:rFonts w:hint="eastAsia"/>
                <w:sz w:val="24"/>
                <w:szCs w:val="24"/>
              </w:rPr>
              <w:t>202#</w:t>
            </w:r>
            <w:r w:rsidRPr="00D70DA6">
              <w:rPr>
                <w:rFonts w:hint="eastAsia"/>
                <w:sz w:val="24"/>
                <w:szCs w:val="24"/>
              </w:rPr>
              <w:t>易拉盖价格在</w:t>
            </w:r>
            <w:r w:rsidRPr="00D70DA6">
              <w:rPr>
                <w:rFonts w:hint="eastAsia"/>
                <w:sz w:val="24"/>
                <w:szCs w:val="24"/>
              </w:rPr>
              <w:t>0.14-0.15</w:t>
            </w:r>
            <w:r w:rsidRPr="00D70DA6">
              <w:rPr>
                <w:rFonts w:hint="eastAsia"/>
                <w:sz w:val="24"/>
                <w:szCs w:val="24"/>
              </w:rPr>
              <w:t>元</w:t>
            </w:r>
            <w:r w:rsidRPr="00D70DA6">
              <w:rPr>
                <w:rFonts w:hint="eastAsia"/>
                <w:sz w:val="24"/>
                <w:szCs w:val="24"/>
              </w:rPr>
              <w:t>/</w:t>
            </w:r>
            <w:r w:rsidRPr="00D70DA6">
              <w:rPr>
                <w:rFonts w:hint="eastAsia"/>
                <w:sz w:val="24"/>
                <w:szCs w:val="24"/>
              </w:rPr>
              <w:t>片。行业的供不应求促进了各方资本进入扩产，产能投放后供需失衡，导致单价下降至</w:t>
            </w:r>
            <w:r w:rsidRPr="00D70DA6">
              <w:rPr>
                <w:rFonts w:hint="eastAsia"/>
                <w:sz w:val="24"/>
                <w:szCs w:val="24"/>
              </w:rPr>
              <w:t>0.08</w:t>
            </w:r>
            <w:r w:rsidRPr="00D70DA6">
              <w:rPr>
                <w:rFonts w:hint="eastAsia"/>
                <w:sz w:val="24"/>
                <w:szCs w:val="24"/>
              </w:rPr>
              <w:t>元</w:t>
            </w:r>
            <w:r w:rsidRPr="00D70DA6">
              <w:rPr>
                <w:rFonts w:hint="eastAsia"/>
                <w:sz w:val="24"/>
                <w:szCs w:val="24"/>
              </w:rPr>
              <w:t>/</w:t>
            </w:r>
            <w:r w:rsidRPr="00D70DA6">
              <w:rPr>
                <w:rFonts w:hint="eastAsia"/>
                <w:sz w:val="24"/>
                <w:szCs w:val="24"/>
              </w:rPr>
              <w:t>片左右。近几年有很多企业被淘汰或整合，包括奥瑞金收购波尔、昇兴收购太平洋、公司收购佛山宝润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D70DA6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促进</w:t>
            </w:r>
            <w:r w:rsidRPr="00D70DA6">
              <w:rPr>
                <w:rFonts w:hint="eastAsia"/>
                <w:sz w:val="24"/>
                <w:szCs w:val="24"/>
              </w:rPr>
              <w:t>整个金属包装行业从底部位置整合。</w:t>
            </w:r>
          </w:p>
          <w:p w:rsidR="00606DD4" w:rsidRPr="00606DD4" w:rsidRDefault="00D70DA6" w:rsidP="00606DD4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 w:rsidRPr="00D70DA6">
              <w:rPr>
                <w:rFonts w:hint="eastAsia"/>
                <w:sz w:val="24"/>
                <w:szCs w:val="24"/>
              </w:rPr>
              <w:t>公司从罐头盖和干粉盖拓展进入饮料盖</w:t>
            </w:r>
            <w:r w:rsidR="00CC693D">
              <w:rPr>
                <w:rFonts w:hint="eastAsia"/>
                <w:sz w:val="24"/>
                <w:szCs w:val="24"/>
              </w:rPr>
              <w:t>市场</w:t>
            </w:r>
            <w:r w:rsidRPr="00D70DA6">
              <w:rPr>
                <w:rFonts w:hint="eastAsia"/>
                <w:sz w:val="24"/>
                <w:szCs w:val="24"/>
              </w:rPr>
              <w:t>的原因，主要看好饮料易开</w:t>
            </w:r>
            <w:r w:rsidRPr="00D70DA6">
              <w:rPr>
                <w:rFonts w:hint="eastAsia"/>
                <w:sz w:val="24"/>
                <w:szCs w:val="24"/>
              </w:rPr>
              <w:lastRenderedPageBreak/>
              <w:t>盖未来的市场空间，且经过一轮洗牌和整合后，供需恢复平衡，提价后有望带动盈利进入上行通道。此外，饮料盖目前国内仍有生产设备比较落后的厂商，从生产效率、材料利用率上都与公司相距甚远，新产能的生产成本显著低于老产能，能够持续挤出行业落后产能</w:t>
            </w:r>
            <w:r>
              <w:rPr>
                <w:rFonts w:hint="eastAsia"/>
                <w:sz w:val="24"/>
                <w:szCs w:val="24"/>
              </w:rPr>
              <w:t>进行淘汰</w:t>
            </w:r>
            <w:r w:rsidRPr="00D70DA6">
              <w:rPr>
                <w:rFonts w:hint="eastAsia"/>
                <w:sz w:val="24"/>
                <w:szCs w:val="24"/>
              </w:rPr>
              <w:t>（公司产能为</w:t>
            </w:r>
            <w:r w:rsidRPr="00D70DA6">
              <w:rPr>
                <w:rFonts w:hint="eastAsia"/>
                <w:sz w:val="24"/>
                <w:szCs w:val="24"/>
              </w:rPr>
              <w:t>6</w:t>
            </w:r>
            <w:r w:rsidRPr="00D70DA6">
              <w:rPr>
                <w:rFonts w:hint="eastAsia"/>
                <w:sz w:val="24"/>
                <w:szCs w:val="24"/>
              </w:rPr>
              <w:t>通道，生产</w:t>
            </w:r>
            <w:r w:rsidRPr="00D70DA6">
              <w:rPr>
                <w:rFonts w:hint="eastAsia"/>
                <w:sz w:val="24"/>
                <w:szCs w:val="24"/>
              </w:rPr>
              <w:t>4200</w:t>
            </w:r>
            <w:r w:rsidRPr="00D70DA6">
              <w:rPr>
                <w:rFonts w:hint="eastAsia"/>
                <w:sz w:val="24"/>
                <w:szCs w:val="24"/>
              </w:rPr>
              <w:t>片</w:t>
            </w:r>
            <w:r w:rsidRPr="00D70DA6">
              <w:rPr>
                <w:rFonts w:hint="eastAsia"/>
                <w:sz w:val="24"/>
                <w:szCs w:val="24"/>
              </w:rPr>
              <w:t>/</w:t>
            </w:r>
            <w:r w:rsidRPr="00D70DA6">
              <w:rPr>
                <w:rFonts w:hint="eastAsia"/>
                <w:sz w:val="24"/>
                <w:szCs w:val="24"/>
              </w:rPr>
              <w:t>分钟，</w:t>
            </w:r>
            <w:r>
              <w:rPr>
                <w:rFonts w:hint="eastAsia"/>
                <w:sz w:val="24"/>
                <w:szCs w:val="24"/>
              </w:rPr>
              <w:t>而</w:t>
            </w:r>
            <w:r w:rsidRPr="00D70DA6">
              <w:rPr>
                <w:rFonts w:hint="eastAsia"/>
                <w:sz w:val="24"/>
                <w:szCs w:val="24"/>
              </w:rPr>
              <w:t>老产能为</w:t>
            </w:r>
            <w:r w:rsidRPr="00D70DA6">
              <w:rPr>
                <w:rFonts w:hint="eastAsia"/>
                <w:sz w:val="24"/>
                <w:szCs w:val="24"/>
              </w:rPr>
              <w:t>2</w:t>
            </w:r>
            <w:r w:rsidRPr="00D70DA6">
              <w:rPr>
                <w:rFonts w:hint="eastAsia"/>
                <w:sz w:val="24"/>
                <w:szCs w:val="24"/>
              </w:rPr>
              <w:t>通道，生产</w:t>
            </w:r>
            <w:r w:rsidRPr="00D70DA6">
              <w:rPr>
                <w:rFonts w:hint="eastAsia"/>
                <w:sz w:val="24"/>
                <w:szCs w:val="24"/>
              </w:rPr>
              <w:t>900-1200</w:t>
            </w:r>
            <w:r w:rsidRPr="00D70DA6">
              <w:rPr>
                <w:rFonts w:hint="eastAsia"/>
                <w:sz w:val="24"/>
                <w:szCs w:val="24"/>
              </w:rPr>
              <w:t>片</w:t>
            </w:r>
            <w:r w:rsidRPr="00D70DA6">
              <w:rPr>
                <w:rFonts w:hint="eastAsia"/>
                <w:sz w:val="24"/>
                <w:szCs w:val="24"/>
              </w:rPr>
              <w:t>/</w:t>
            </w:r>
            <w:r w:rsidRPr="00D70DA6">
              <w:rPr>
                <w:rFonts w:hint="eastAsia"/>
                <w:sz w:val="24"/>
                <w:szCs w:val="24"/>
              </w:rPr>
              <w:t>分钟）。</w:t>
            </w:r>
          </w:p>
          <w:p w:rsidR="00D70DA6" w:rsidRDefault="008A73D6" w:rsidP="00D70DA6">
            <w:pPr>
              <w:pStyle w:val="p15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="00D70DA6">
              <w:rPr>
                <w:rFonts w:hint="eastAsia"/>
                <w:b/>
                <w:sz w:val="24"/>
                <w:szCs w:val="24"/>
              </w:rPr>
              <w:t>、公司未来进行外延并购的方向</w:t>
            </w:r>
          </w:p>
          <w:p w:rsidR="00E86D82" w:rsidRPr="00606DD4" w:rsidRDefault="00D70DA6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公司主要</w:t>
            </w:r>
            <w:r w:rsidRPr="00D70DA6">
              <w:rPr>
                <w:rFonts w:hint="eastAsia"/>
                <w:sz w:val="24"/>
                <w:szCs w:val="24"/>
              </w:rPr>
              <w:t>关注细分领域龙头</w:t>
            </w:r>
            <w:r>
              <w:rPr>
                <w:rFonts w:hint="eastAsia"/>
                <w:sz w:val="24"/>
                <w:szCs w:val="24"/>
              </w:rPr>
              <w:t>企业</w:t>
            </w:r>
            <w:r w:rsidRPr="00D70DA6">
              <w:rPr>
                <w:rFonts w:hint="eastAsia"/>
                <w:sz w:val="24"/>
                <w:szCs w:val="24"/>
              </w:rPr>
              <w:t>，例如之前收购的满贯包装为奶粉易撕盖</w:t>
            </w:r>
            <w:r>
              <w:rPr>
                <w:rFonts w:hint="eastAsia"/>
                <w:sz w:val="24"/>
                <w:szCs w:val="24"/>
              </w:rPr>
              <w:t>领域</w:t>
            </w:r>
            <w:r w:rsidRPr="00D70DA6">
              <w:rPr>
                <w:rFonts w:hint="eastAsia"/>
                <w:sz w:val="24"/>
                <w:szCs w:val="24"/>
              </w:rPr>
              <w:t>的龙头</w:t>
            </w:r>
            <w:r>
              <w:rPr>
                <w:rFonts w:hint="eastAsia"/>
                <w:sz w:val="24"/>
                <w:szCs w:val="24"/>
              </w:rPr>
              <w:t>企业</w:t>
            </w:r>
            <w:r w:rsidRPr="00D70DA6">
              <w:rPr>
                <w:rFonts w:hint="eastAsia"/>
                <w:sz w:val="24"/>
                <w:szCs w:val="24"/>
              </w:rPr>
              <w:t>。公司未来还会关注饮料罐盖、食品罐盖领域的龙头企业。</w:t>
            </w:r>
          </w:p>
          <w:p w:rsidR="00D70DA6" w:rsidRDefault="008A73D6" w:rsidP="00D70DA6">
            <w:pPr>
              <w:pStyle w:val="p15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D70DA6">
              <w:rPr>
                <w:rFonts w:hint="eastAsia"/>
                <w:b/>
                <w:sz w:val="24"/>
                <w:szCs w:val="24"/>
              </w:rPr>
              <w:t>、外销方面，公司如何击败海外竞争对手，获取海外订单</w:t>
            </w:r>
            <w:r w:rsidR="00DB0A26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D70DA6" w:rsidRPr="00D70DA6" w:rsidRDefault="00D70DA6" w:rsidP="00D70DA6">
            <w:pPr>
              <w:pStyle w:val="p15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70DA6">
              <w:rPr>
                <w:rFonts w:hint="eastAsia"/>
                <w:sz w:val="24"/>
                <w:szCs w:val="24"/>
              </w:rPr>
              <w:t>公司具有以下方面的竞争优势：</w:t>
            </w:r>
          </w:p>
          <w:p w:rsidR="00D70DA6" w:rsidRPr="00D70DA6" w:rsidRDefault="00D70DA6" w:rsidP="00D70DA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70DA6">
              <w:rPr>
                <w:rFonts w:hint="eastAsia"/>
                <w:sz w:val="24"/>
                <w:szCs w:val="24"/>
              </w:rPr>
              <w:t>1</w:t>
            </w:r>
            <w:r w:rsidRPr="00D70DA6">
              <w:rPr>
                <w:rFonts w:hint="eastAsia"/>
                <w:sz w:val="24"/>
                <w:szCs w:val="24"/>
              </w:rPr>
              <w:t>）国内供应链体系优势：中国有最大的钢铁生产商，马口铁的价格、质量、物流方面都比海外更有优势。</w:t>
            </w:r>
          </w:p>
          <w:p w:rsidR="00D70DA6" w:rsidRPr="00D70DA6" w:rsidRDefault="00D70DA6" w:rsidP="00D70DA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70DA6">
              <w:rPr>
                <w:rFonts w:hint="eastAsia"/>
                <w:sz w:val="24"/>
                <w:szCs w:val="24"/>
              </w:rPr>
              <w:t>2</w:t>
            </w:r>
            <w:r w:rsidRPr="00D70DA6">
              <w:rPr>
                <w:rFonts w:hint="eastAsia"/>
                <w:sz w:val="24"/>
                <w:szCs w:val="24"/>
              </w:rPr>
              <w:t>）后发的生产设备优势：海外高端产能占比只有</w:t>
            </w:r>
            <w:r w:rsidRPr="00D70DA6">
              <w:rPr>
                <w:rFonts w:hint="eastAsia"/>
                <w:sz w:val="24"/>
                <w:szCs w:val="24"/>
              </w:rPr>
              <w:t>40%</w:t>
            </w:r>
            <w:r w:rsidRPr="00D70DA6">
              <w:rPr>
                <w:rFonts w:hint="eastAsia"/>
                <w:sz w:val="24"/>
                <w:szCs w:val="24"/>
              </w:rPr>
              <w:t>，剩余</w:t>
            </w:r>
            <w:r w:rsidRPr="00D70DA6">
              <w:rPr>
                <w:rFonts w:hint="eastAsia"/>
                <w:sz w:val="24"/>
                <w:szCs w:val="24"/>
              </w:rPr>
              <w:t>60%</w:t>
            </w:r>
            <w:r w:rsidRPr="00D70DA6">
              <w:rPr>
                <w:rFonts w:hint="eastAsia"/>
                <w:sz w:val="24"/>
                <w:szCs w:val="24"/>
              </w:rPr>
              <w:t>使用寿命已经超过</w:t>
            </w:r>
            <w:r w:rsidRPr="00D70DA6">
              <w:rPr>
                <w:rFonts w:hint="eastAsia"/>
                <w:sz w:val="24"/>
                <w:szCs w:val="24"/>
              </w:rPr>
              <w:t>10</w:t>
            </w:r>
            <w:r w:rsidRPr="00D70DA6">
              <w:rPr>
                <w:rFonts w:hint="eastAsia"/>
                <w:sz w:val="24"/>
                <w:szCs w:val="24"/>
              </w:rPr>
              <w:t>年，设备老旧，产品质量差，生产效率低。对比之下，公司的产线效率更高，单个成本低，且质量更有保证。国内设备方面，苏州斯莱克的精密制造可以跟美国德国媲美，使得国内制罐厂商设备成本也更低。综上</w:t>
            </w:r>
            <w:r w:rsidR="008A73D6">
              <w:rPr>
                <w:rFonts w:hint="eastAsia"/>
                <w:sz w:val="24"/>
                <w:szCs w:val="24"/>
              </w:rPr>
              <w:t>，</w:t>
            </w:r>
            <w:r w:rsidRPr="00D70DA6">
              <w:rPr>
                <w:rFonts w:hint="eastAsia"/>
                <w:sz w:val="24"/>
                <w:szCs w:val="24"/>
              </w:rPr>
              <w:t>使得国内</w:t>
            </w:r>
            <w:r w:rsidR="008A73D6">
              <w:rPr>
                <w:rFonts w:hint="eastAsia"/>
                <w:sz w:val="24"/>
                <w:szCs w:val="24"/>
              </w:rPr>
              <w:t>产品</w:t>
            </w:r>
            <w:r w:rsidRPr="00D70DA6">
              <w:rPr>
                <w:rFonts w:hint="eastAsia"/>
                <w:sz w:val="24"/>
                <w:szCs w:val="24"/>
              </w:rPr>
              <w:t>售价比海外低</w:t>
            </w:r>
            <w:r w:rsidRPr="00D70DA6">
              <w:rPr>
                <w:rFonts w:hint="eastAsia"/>
                <w:sz w:val="24"/>
                <w:szCs w:val="24"/>
              </w:rPr>
              <w:t>20</w:t>
            </w:r>
            <w:r w:rsidR="008A73D6">
              <w:rPr>
                <w:rFonts w:hint="eastAsia"/>
                <w:sz w:val="24"/>
                <w:szCs w:val="24"/>
              </w:rPr>
              <w:t>%</w:t>
            </w:r>
            <w:r w:rsidRPr="00D70DA6">
              <w:rPr>
                <w:rFonts w:hint="eastAsia"/>
                <w:sz w:val="24"/>
                <w:szCs w:val="24"/>
              </w:rPr>
              <w:t>-30%</w:t>
            </w:r>
            <w:r w:rsidRPr="00D70DA6">
              <w:rPr>
                <w:rFonts w:hint="eastAsia"/>
                <w:sz w:val="24"/>
                <w:szCs w:val="24"/>
              </w:rPr>
              <w:t>。</w:t>
            </w:r>
          </w:p>
          <w:p w:rsidR="00D70DA6" w:rsidRPr="00D70DA6" w:rsidRDefault="008A73D6" w:rsidP="00D70DA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70DA6" w:rsidRPr="00D70DA6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86D82">
              <w:rPr>
                <w:rFonts w:hint="eastAsia"/>
                <w:sz w:val="24"/>
                <w:szCs w:val="24"/>
              </w:rPr>
              <w:t>标准化</w:t>
            </w:r>
            <w:r>
              <w:rPr>
                <w:rFonts w:hint="eastAsia"/>
                <w:sz w:val="24"/>
                <w:szCs w:val="24"/>
              </w:rPr>
              <w:t>生产管理体系</w:t>
            </w:r>
            <w:r w:rsidR="00E86D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建立：近几年国内有</w:t>
            </w:r>
            <w:r w:rsidR="00D70DA6" w:rsidRPr="00D70DA6">
              <w:rPr>
                <w:rFonts w:hint="eastAsia"/>
                <w:sz w:val="24"/>
                <w:szCs w:val="24"/>
              </w:rPr>
              <w:t>几家</w:t>
            </w:r>
            <w:r>
              <w:rPr>
                <w:rFonts w:hint="eastAsia"/>
                <w:sz w:val="24"/>
                <w:szCs w:val="24"/>
              </w:rPr>
              <w:t>企业</w:t>
            </w:r>
            <w:r w:rsidR="00D70DA6" w:rsidRPr="00D70DA6">
              <w:rPr>
                <w:rFonts w:hint="eastAsia"/>
                <w:sz w:val="24"/>
                <w:szCs w:val="24"/>
              </w:rPr>
              <w:t>规模达到</w:t>
            </w:r>
            <w:r>
              <w:rPr>
                <w:rFonts w:hint="eastAsia"/>
                <w:sz w:val="24"/>
                <w:szCs w:val="24"/>
              </w:rPr>
              <w:t>、超过十亿，对生产环境的提升也有很大作用。公司已经</w:t>
            </w:r>
            <w:r w:rsidR="00D70DA6" w:rsidRPr="00D70DA6">
              <w:rPr>
                <w:rFonts w:hint="eastAsia"/>
                <w:sz w:val="24"/>
                <w:szCs w:val="24"/>
              </w:rPr>
              <w:t>建立起了标准化的生产体系，对比行业属于领先，往往客户考察后能够</w:t>
            </w:r>
            <w:r>
              <w:rPr>
                <w:rFonts w:hint="eastAsia"/>
                <w:sz w:val="24"/>
                <w:szCs w:val="24"/>
              </w:rPr>
              <w:t>充分</w:t>
            </w:r>
            <w:r w:rsidR="00D70DA6" w:rsidRPr="00D70DA6">
              <w:rPr>
                <w:rFonts w:hint="eastAsia"/>
                <w:sz w:val="24"/>
                <w:szCs w:val="24"/>
              </w:rPr>
              <w:t>认可与赞赏，形成公司的海外销售优势。</w:t>
            </w:r>
          </w:p>
          <w:p w:rsidR="00D70DA6" w:rsidRPr="00D70DA6" w:rsidRDefault="008A73D6" w:rsidP="00D70DA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70DA6" w:rsidRPr="00D70DA6">
              <w:rPr>
                <w:rFonts w:hint="eastAsia"/>
                <w:sz w:val="24"/>
                <w:szCs w:val="24"/>
              </w:rPr>
              <w:t>4</w:t>
            </w:r>
            <w:r w:rsidR="00D70DA6" w:rsidRPr="00D70DA6">
              <w:rPr>
                <w:rFonts w:hint="eastAsia"/>
                <w:sz w:val="24"/>
                <w:szCs w:val="24"/>
              </w:rPr>
              <w:t>）扩充海外销售团队：划分为欧洲、南美等地区，</w:t>
            </w:r>
            <w:r w:rsidR="00FA3161">
              <w:rPr>
                <w:rFonts w:hint="eastAsia"/>
                <w:sz w:val="24"/>
                <w:szCs w:val="24"/>
              </w:rPr>
              <w:t>公司</w:t>
            </w:r>
            <w:r w:rsidR="00D70DA6" w:rsidRPr="00D70DA6">
              <w:rPr>
                <w:rFonts w:hint="eastAsia"/>
                <w:sz w:val="24"/>
                <w:szCs w:val="24"/>
              </w:rPr>
              <w:t>销售总监在行业有数十年经验，积累了丰富的客户资源。</w:t>
            </w:r>
          </w:p>
          <w:p w:rsidR="00E86D82" w:rsidRPr="00606DD4" w:rsidRDefault="008A73D6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70DA6" w:rsidRPr="00D70DA6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）公司品类齐全：已有知名干粉类客户、食品客户可在本公司</w:t>
            </w:r>
            <w:r w:rsidR="00D70DA6" w:rsidRPr="00D70DA6">
              <w:rPr>
                <w:rFonts w:hint="eastAsia"/>
                <w:sz w:val="24"/>
                <w:szCs w:val="24"/>
              </w:rPr>
              <w:t>实现一站式采购。公司也是国内唯一一家兼具</w:t>
            </w:r>
            <w:r w:rsidR="00D70DA6" w:rsidRPr="00D70DA6">
              <w:rPr>
                <w:rFonts w:hint="eastAsia"/>
                <w:sz w:val="24"/>
                <w:szCs w:val="24"/>
              </w:rPr>
              <w:t>3</w:t>
            </w:r>
            <w:r w:rsidR="00D70DA6" w:rsidRPr="00D70DA6">
              <w:rPr>
                <w:rFonts w:hint="eastAsia"/>
                <w:sz w:val="24"/>
                <w:szCs w:val="24"/>
              </w:rPr>
              <w:t>类产品生产能力的制盖企业。</w:t>
            </w:r>
          </w:p>
          <w:p w:rsidR="008A73D6" w:rsidRPr="008A73D6" w:rsidRDefault="008A73D6" w:rsidP="008A73D6">
            <w:pPr>
              <w:pStyle w:val="p15"/>
              <w:snapToGrid w:val="0"/>
              <w:spacing w:line="360" w:lineRule="auto"/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8A73D6">
              <w:rPr>
                <w:rFonts w:hint="eastAsia"/>
                <w:b/>
                <w:sz w:val="24"/>
                <w:szCs w:val="24"/>
              </w:rPr>
              <w:t>拓展新客户时</w:t>
            </w:r>
            <w:r>
              <w:rPr>
                <w:rFonts w:hint="eastAsia"/>
                <w:b/>
                <w:sz w:val="24"/>
                <w:szCs w:val="24"/>
              </w:rPr>
              <w:t>是否</w:t>
            </w:r>
            <w:r w:rsidRPr="008A73D6">
              <w:rPr>
                <w:rFonts w:hint="eastAsia"/>
                <w:b/>
                <w:sz w:val="24"/>
                <w:szCs w:val="24"/>
              </w:rPr>
              <w:t>存在认证的问题？如何切入海外的食品饮料客户？</w:t>
            </w:r>
            <w:r w:rsidRPr="008A73D6">
              <w:rPr>
                <w:rFonts w:hint="eastAsia"/>
                <w:sz w:val="24"/>
                <w:szCs w:val="24"/>
              </w:rPr>
              <w:t xml:space="preserve"> </w:t>
            </w:r>
          </w:p>
          <w:p w:rsidR="00E86D82" w:rsidRPr="00606DD4" w:rsidRDefault="008A73D6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A73D6">
              <w:rPr>
                <w:rFonts w:hint="eastAsia"/>
                <w:sz w:val="24"/>
                <w:szCs w:val="24"/>
              </w:rPr>
              <w:t>饮料和奶粉客户的认证非常严格。以前公司主要做非主流的产品和客</w:t>
            </w:r>
            <w:r w:rsidRPr="008A73D6">
              <w:rPr>
                <w:rFonts w:hint="eastAsia"/>
                <w:sz w:val="24"/>
                <w:szCs w:val="24"/>
              </w:rPr>
              <w:lastRenderedPageBreak/>
              <w:t>户，后来国内产业体系提升，主流海外客户认可了国产产品，近两年公司外销业务也顺势增长较好。</w:t>
            </w:r>
            <w:r w:rsidRPr="008A73D6">
              <w:rPr>
                <w:rFonts w:hint="eastAsia"/>
                <w:sz w:val="24"/>
                <w:szCs w:val="24"/>
              </w:rPr>
              <w:t>2</w:t>
            </w:r>
            <w:r w:rsidRPr="008A73D6">
              <w:rPr>
                <w:rFonts w:hint="eastAsia"/>
                <w:sz w:val="24"/>
                <w:szCs w:val="24"/>
              </w:rPr>
              <w:t>月</w:t>
            </w:r>
            <w:r w:rsidRPr="008A73D6">
              <w:rPr>
                <w:rFonts w:hint="eastAsia"/>
                <w:sz w:val="24"/>
                <w:szCs w:val="24"/>
              </w:rPr>
              <w:t>20</w:t>
            </w:r>
            <w:r w:rsidRPr="008A73D6">
              <w:rPr>
                <w:rFonts w:hint="eastAsia"/>
                <w:sz w:val="24"/>
                <w:szCs w:val="24"/>
              </w:rPr>
              <w:t>日公司通过了雀巢全球认证体系（原来仅供应大陆雀巢），后续将可以与海外雀巢开展商业谈判，未来订单存在增长潜力。</w:t>
            </w:r>
          </w:p>
          <w:p w:rsidR="008A73D6" w:rsidRDefault="008A73D6" w:rsidP="008A73D6">
            <w:pPr>
              <w:spacing w:line="360" w:lineRule="auto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、在生产方面，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饮料盖、食品盖、干粉</w:t>
            </w:r>
            <w:r w:rsidRPr="008A73D6">
              <w:rPr>
                <w:rFonts w:hint="eastAsia"/>
                <w:b/>
                <w:kern w:val="0"/>
                <w:sz w:val="24"/>
                <w:szCs w:val="24"/>
              </w:rPr>
              <w:t>盖在生产上是否有协同效应？</w:t>
            </w:r>
          </w:p>
          <w:p w:rsidR="00E86D82" w:rsidRPr="00606DD4" w:rsidRDefault="008A73D6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A73D6">
              <w:rPr>
                <w:rFonts w:hint="eastAsia"/>
                <w:sz w:val="24"/>
                <w:szCs w:val="24"/>
              </w:rPr>
              <w:t>饮料和干粉属于同一类铝制产品；罐头属于马口铁产品，生产线通用性不太强。</w:t>
            </w:r>
          </w:p>
          <w:p w:rsidR="008A73D6" w:rsidRPr="008A73D6" w:rsidRDefault="008A73D6" w:rsidP="008A73D6">
            <w:pPr>
              <w:spacing w:line="360" w:lineRule="auto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8A73D6">
              <w:rPr>
                <w:rFonts w:hint="eastAsia"/>
                <w:b/>
                <w:sz w:val="24"/>
                <w:szCs w:val="24"/>
              </w:rPr>
              <w:t>公司原材料结构中马口铁和铝的占比？</w:t>
            </w:r>
          </w:p>
          <w:p w:rsidR="00E86D82" w:rsidRPr="00606DD4" w:rsidRDefault="008A73D6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公司原材料中</w:t>
            </w:r>
            <w:r w:rsidRPr="008A73D6">
              <w:rPr>
                <w:rFonts w:hint="eastAsia"/>
                <w:sz w:val="24"/>
                <w:szCs w:val="24"/>
              </w:rPr>
              <w:t>马口铁和铝合计占比</w:t>
            </w:r>
            <w:r w:rsidRPr="008A73D6">
              <w:rPr>
                <w:rFonts w:hint="eastAsia"/>
                <w:sz w:val="24"/>
                <w:szCs w:val="24"/>
              </w:rPr>
              <w:t>70%</w:t>
            </w:r>
            <w:r w:rsidRPr="008A73D6">
              <w:rPr>
                <w:rFonts w:hint="eastAsia"/>
                <w:sz w:val="24"/>
                <w:szCs w:val="24"/>
              </w:rPr>
              <w:t>以上，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8A73D6">
              <w:rPr>
                <w:rFonts w:hint="eastAsia"/>
                <w:sz w:val="24"/>
                <w:szCs w:val="24"/>
              </w:rPr>
              <w:t>根据三类产品销售结构决定了马口铁和铝各自的占比。</w:t>
            </w:r>
          </w:p>
          <w:p w:rsidR="008A73D6" w:rsidRPr="008A73D6" w:rsidRDefault="008A73D6" w:rsidP="008A73D6">
            <w:pPr>
              <w:spacing w:line="360" w:lineRule="auto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8A73D6">
              <w:rPr>
                <w:rFonts w:hint="eastAsia"/>
                <w:b/>
                <w:sz w:val="24"/>
                <w:szCs w:val="24"/>
              </w:rPr>
              <w:t>原材料价格趋势？</w:t>
            </w:r>
          </w:p>
          <w:p w:rsidR="00E86D82" w:rsidRPr="00606DD4" w:rsidRDefault="008A73D6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A73D6">
              <w:rPr>
                <w:rFonts w:hint="eastAsia"/>
                <w:sz w:val="24"/>
                <w:szCs w:val="24"/>
              </w:rPr>
              <w:t>国内原材料供应方式很灵活，一部分为下游客户锁定订单和价格，公司可以选择点价或不选、以发货时的价格为准，能确定订单大多会通过点价进行锁定。此部分点价的订单量占比还不高。</w:t>
            </w:r>
          </w:p>
          <w:p w:rsidR="008A73D6" w:rsidRPr="008A73D6" w:rsidRDefault="008A73D6" w:rsidP="008A73D6">
            <w:pPr>
              <w:spacing w:line="360" w:lineRule="auto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8A73D6">
              <w:rPr>
                <w:rFonts w:hint="eastAsia"/>
                <w:b/>
                <w:sz w:val="24"/>
                <w:szCs w:val="24"/>
              </w:rPr>
              <w:t>未来制罐厂会不会拓展进入制盖业务？</w:t>
            </w:r>
          </w:p>
          <w:p w:rsidR="00E86D82" w:rsidRPr="00606DD4" w:rsidRDefault="008A73D6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A73D6">
              <w:rPr>
                <w:rFonts w:hint="eastAsia"/>
                <w:sz w:val="24"/>
                <w:szCs w:val="24"/>
              </w:rPr>
              <w:t>宝钢</w:t>
            </w:r>
            <w:r w:rsidR="00B521BE">
              <w:rPr>
                <w:rFonts w:hint="eastAsia"/>
                <w:sz w:val="24"/>
                <w:szCs w:val="24"/>
              </w:rPr>
              <w:t>包装</w:t>
            </w:r>
            <w:r w:rsidRPr="008A73D6">
              <w:rPr>
                <w:rFonts w:hint="eastAsia"/>
                <w:sz w:val="24"/>
                <w:szCs w:val="24"/>
              </w:rPr>
              <w:t>和奥瑞金有一部分募投项目是制盖（饮料盖）产线，后来募投项目里又更改终止了，奶粉罐部分厂商去年有上易撕盖生产线。</w:t>
            </w:r>
          </w:p>
          <w:p w:rsidR="00B521BE" w:rsidRPr="008A73D6" w:rsidRDefault="00B521BE" w:rsidP="00B521BE">
            <w:pPr>
              <w:spacing w:line="360" w:lineRule="auto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、公司未来的资本开支、产能情况</w:t>
            </w:r>
          </w:p>
          <w:p w:rsidR="00B521BE" w:rsidRPr="00B521BE" w:rsidRDefault="00B521BE" w:rsidP="00B521B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B521BE">
              <w:rPr>
                <w:rFonts w:hint="eastAsia"/>
                <w:sz w:val="24"/>
                <w:szCs w:val="24"/>
              </w:rPr>
              <w:t>未来公司会维持较大的资本开支，</w:t>
            </w:r>
            <w:r w:rsidRPr="00B521BE">
              <w:rPr>
                <w:rFonts w:hint="eastAsia"/>
                <w:sz w:val="24"/>
                <w:szCs w:val="24"/>
              </w:rPr>
              <w:t>2020</w:t>
            </w:r>
            <w:r w:rsidRPr="00B521BE">
              <w:rPr>
                <w:rFonts w:hint="eastAsia"/>
                <w:sz w:val="24"/>
                <w:szCs w:val="24"/>
              </w:rPr>
              <w:t>年公司已建成的</w:t>
            </w:r>
            <w:r w:rsidR="00DA4805" w:rsidRPr="00B521BE">
              <w:rPr>
                <w:rFonts w:hint="eastAsia"/>
                <w:sz w:val="24"/>
                <w:szCs w:val="24"/>
              </w:rPr>
              <w:t>有</w:t>
            </w:r>
            <w:r w:rsidRPr="00B521BE">
              <w:rPr>
                <w:rFonts w:hint="eastAsia"/>
                <w:sz w:val="24"/>
                <w:szCs w:val="24"/>
              </w:rPr>
              <w:t>125</w:t>
            </w:r>
            <w:r w:rsidRPr="00B521BE">
              <w:rPr>
                <w:rFonts w:hint="eastAsia"/>
                <w:sz w:val="24"/>
                <w:szCs w:val="24"/>
              </w:rPr>
              <w:t>亿片产能，建设中的</w:t>
            </w:r>
            <w:r w:rsidR="00E86D82">
              <w:rPr>
                <w:rFonts w:hint="eastAsia"/>
                <w:sz w:val="24"/>
                <w:szCs w:val="24"/>
              </w:rPr>
              <w:t>产能</w:t>
            </w:r>
            <w:r w:rsidRPr="00B521BE">
              <w:rPr>
                <w:rFonts w:hint="eastAsia"/>
                <w:sz w:val="24"/>
                <w:szCs w:val="24"/>
              </w:rPr>
              <w:t>有</w:t>
            </w:r>
            <w:r w:rsidRPr="00B521BE">
              <w:rPr>
                <w:rFonts w:hint="eastAsia"/>
                <w:sz w:val="24"/>
                <w:szCs w:val="24"/>
              </w:rPr>
              <w:t>74</w:t>
            </w:r>
            <w:r w:rsidRPr="00B521BE">
              <w:rPr>
                <w:rFonts w:hint="eastAsia"/>
                <w:sz w:val="24"/>
                <w:szCs w:val="24"/>
              </w:rPr>
              <w:t>亿片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B521BE">
              <w:rPr>
                <w:rFonts w:hint="eastAsia"/>
                <w:sz w:val="24"/>
                <w:szCs w:val="24"/>
              </w:rPr>
              <w:t>包括</w:t>
            </w:r>
            <w:r w:rsidRPr="00B521B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条饮料盖产线，每</w:t>
            </w:r>
            <w:r w:rsidRPr="00B521BE"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投资</w:t>
            </w:r>
            <w:r w:rsidRPr="00B521BE">
              <w:rPr>
                <w:rFonts w:hint="eastAsia"/>
                <w:sz w:val="24"/>
                <w:szCs w:val="24"/>
              </w:rPr>
              <w:t>5000-6000</w:t>
            </w:r>
            <w:r w:rsidRPr="00B521BE"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B521B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条食品盖产线，每</w:t>
            </w:r>
            <w:r w:rsidRPr="00B521BE"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投资</w:t>
            </w:r>
            <w:r w:rsidRPr="00B521BE">
              <w:rPr>
                <w:rFonts w:hint="eastAsia"/>
                <w:sz w:val="24"/>
                <w:szCs w:val="24"/>
              </w:rPr>
              <w:t>3000</w:t>
            </w:r>
            <w:r w:rsidRPr="00B521BE">
              <w:rPr>
                <w:rFonts w:hint="eastAsia"/>
                <w:sz w:val="24"/>
                <w:szCs w:val="24"/>
              </w:rPr>
              <w:t>多万元。未来</w:t>
            </w:r>
            <w:r w:rsidRPr="00B521BE">
              <w:rPr>
                <w:rFonts w:hint="eastAsia"/>
                <w:sz w:val="24"/>
                <w:szCs w:val="24"/>
              </w:rPr>
              <w:t>3</w:t>
            </w:r>
            <w:r w:rsidRPr="00B521BE">
              <w:rPr>
                <w:rFonts w:hint="eastAsia"/>
                <w:sz w:val="24"/>
                <w:szCs w:val="24"/>
              </w:rPr>
              <w:t>年</w:t>
            </w:r>
            <w:r w:rsidR="004150FE">
              <w:rPr>
                <w:rFonts w:hint="eastAsia"/>
                <w:sz w:val="24"/>
                <w:szCs w:val="24"/>
              </w:rPr>
              <w:t>预计</w:t>
            </w:r>
            <w:r w:rsidRPr="00B521BE">
              <w:rPr>
                <w:rFonts w:hint="eastAsia"/>
                <w:sz w:val="24"/>
                <w:szCs w:val="24"/>
              </w:rPr>
              <w:t>会保持每年饮料盖</w:t>
            </w:r>
            <w:r w:rsidRPr="00B521BE">
              <w:rPr>
                <w:rFonts w:hint="eastAsia"/>
                <w:sz w:val="24"/>
                <w:szCs w:val="24"/>
              </w:rPr>
              <w:t>2</w:t>
            </w:r>
            <w:r w:rsidRPr="00B521BE">
              <w:rPr>
                <w:rFonts w:hint="eastAsia"/>
                <w:sz w:val="24"/>
                <w:szCs w:val="24"/>
              </w:rPr>
              <w:t>条、食品盖</w:t>
            </w:r>
            <w:r w:rsidRPr="00B521BE">
              <w:rPr>
                <w:rFonts w:hint="eastAsia"/>
                <w:sz w:val="24"/>
                <w:szCs w:val="24"/>
              </w:rPr>
              <w:t>2</w:t>
            </w:r>
            <w:r w:rsidRPr="00B521BE">
              <w:rPr>
                <w:rFonts w:hint="eastAsia"/>
                <w:sz w:val="24"/>
                <w:szCs w:val="24"/>
              </w:rPr>
              <w:t>条的扩产速度，干粉易撕盖还没有满产，未来不需要太多扩产，预计每年</w:t>
            </w:r>
            <w:r>
              <w:rPr>
                <w:rFonts w:hint="eastAsia"/>
                <w:sz w:val="24"/>
                <w:szCs w:val="24"/>
              </w:rPr>
              <w:t>投资</w:t>
            </w:r>
            <w:r w:rsidRPr="00B521BE">
              <w:rPr>
                <w:rFonts w:hint="eastAsia"/>
                <w:sz w:val="24"/>
                <w:szCs w:val="24"/>
              </w:rPr>
              <w:t>约</w:t>
            </w:r>
            <w:r w:rsidRPr="00B521BE">
              <w:rPr>
                <w:rFonts w:hint="eastAsia"/>
                <w:sz w:val="24"/>
                <w:szCs w:val="24"/>
              </w:rPr>
              <w:t>2</w:t>
            </w:r>
            <w:r w:rsidRPr="00B521BE">
              <w:rPr>
                <w:rFonts w:hint="eastAsia"/>
                <w:sz w:val="24"/>
                <w:szCs w:val="24"/>
              </w:rPr>
              <w:t>亿元。</w:t>
            </w:r>
          </w:p>
          <w:p w:rsidR="00E86D82" w:rsidRPr="00606DD4" w:rsidRDefault="00B521BE" w:rsidP="00606DD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B521BE">
              <w:rPr>
                <w:rFonts w:hint="eastAsia"/>
                <w:sz w:val="24"/>
                <w:szCs w:val="24"/>
              </w:rPr>
              <w:t>2020</w:t>
            </w:r>
            <w:r w:rsidRPr="00B521BE">
              <w:rPr>
                <w:rFonts w:hint="eastAsia"/>
                <w:sz w:val="24"/>
                <w:szCs w:val="24"/>
              </w:rPr>
              <w:t>年预计约</w:t>
            </w:r>
            <w:r w:rsidRPr="00B521BE">
              <w:rPr>
                <w:rFonts w:hint="eastAsia"/>
                <w:sz w:val="24"/>
                <w:szCs w:val="24"/>
              </w:rPr>
              <w:t>200</w:t>
            </w:r>
            <w:r w:rsidRPr="00B521BE">
              <w:rPr>
                <w:rFonts w:hint="eastAsia"/>
                <w:sz w:val="24"/>
                <w:szCs w:val="24"/>
              </w:rPr>
              <w:t>亿片产能，饮料盖</w:t>
            </w:r>
            <w:r w:rsidRPr="00B521BE">
              <w:rPr>
                <w:rFonts w:hint="eastAsia"/>
                <w:sz w:val="24"/>
                <w:szCs w:val="24"/>
              </w:rPr>
              <w:t>130-135</w:t>
            </w:r>
            <w:r w:rsidRPr="00B521BE">
              <w:rPr>
                <w:rFonts w:hint="eastAsia"/>
                <w:sz w:val="24"/>
                <w:szCs w:val="24"/>
              </w:rPr>
              <w:t>亿片，罐头盖</w:t>
            </w:r>
            <w:r w:rsidRPr="00B521BE">
              <w:rPr>
                <w:rFonts w:hint="eastAsia"/>
                <w:sz w:val="24"/>
                <w:szCs w:val="24"/>
              </w:rPr>
              <w:t>35</w:t>
            </w:r>
            <w:r w:rsidRPr="00B521BE">
              <w:rPr>
                <w:rFonts w:hint="eastAsia"/>
                <w:sz w:val="24"/>
                <w:szCs w:val="24"/>
              </w:rPr>
              <w:t>亿片，干粉盖</w:t>
            </w:r>
            <w:r w:rsidRPr="00B521BE">
              <w:rPr>
                <w:rFonts w:hint="eastAsia"/>
                <w:sz w:val="24"/>
                <w:szCs w:val="24"/>
              </w:rPr>
              <w:t>27-28</w:t>
            </w:r>
            <w:r w:rsidRPr="00B521BE">
              <w:rPr>
                <w:rFonts w:hint="eastAsia"/>
                <w:sz w:val="24"/>
                <w:szCs w:val="24"/>
              </w:rPr>
              <w:t>亿片，</w:t>
            </w:r>
            <w:r w:rsidR="00FA3161">
              <w:rPr>
                <w:rFonts w:hint="eastAsia"/>
                <w:sz w:val="24"/>
                <w:szCs w:val="24"/>
              </w:rPr>
              <w:t>其</w:t>
            </w:r>
            <w:r w:rsidRPr="00B521BE">
              <w:rPr>
                <w:rFonts w:hint="eastAsia"/>
                <w:sz w:val="24"/>
                <w:szCs w:val="24"/>
              </w:rPr>
              <w:t>余</w:t>
            </w:r>
            <w:r w:rsidR="00FA3161">
              <w:rPr>
                <w:rFonts w:hint="eastAsia"/>
                <w:sz w:val="24"/>
                <w:szCs w:val="24"/>
              </w:rPr>
              <w:t>为</w:t>
            </w:r>
            <w:r w:rsidRPr="00B521BE">
              <w:rPr>
                <w:rFonts w:hint="eastAsia"/>
                <w:sz w:val="24"/>
                <w:szCs w:val="24"/>
              </w:rPr>
              <w:t>一些小批量的其他盖型。</w:t>
            </w:r>
            <w:r w:rsidRPr="00B521BE">
              <w:rPr>
                <w:rFonts w:hint="eastAsia"/>
                <w:sz w:val="24"/>
                <w:szCs w:val="24"/>
              </w:rPr>
              <w:t>2022</w:t>
            </w:r>
            <w:r w:rsidRPr="00B521BE">
              <w:rPr>
                <w:rFonts w:hint="eastAsia"/>
                <w:sz w:val="24"/>
                <w:szCs w:val="24"/>
              </w:rPr>
              <w:t>年</w:t>
            </w:r>
            <w:r w:rsidR="0037139D">
              <w:rPr>
                <w:rFonts w:hint="eastAsia"/>
                <w:sz w:val="24"/>
                <w:szCs w:val="24"/>
              </w:rPr>
              <w:t>预计</w:t>
            </w:r>
            <w:r w:rsidRPr="00B521BE">
              <w:rPr>
                <w:rFonts w:hint="eastAsia"/>
                <w:sz w:val="24"/>
                <w:szCs w:val="24"/>
              </w:rPr>
              <w:t>产能会达到约</w:t>
            </w:r>
            <w:r w:rsidRPr="00B521BE">
              <w:rPr>
                <w:rFonts w:hint="eastAsia"/>
                <w:sz w:val="24"/>
                <w:szCs w:val="24"/>
              </w:rPr>
              <w:t>400</w:t>
            </w:r>
            <w:r w:rsidRPr="00B521BE">
              <w:rPr>
                <w:rFonts w:hint="eastAsia"/>
                <w:sz w:val="24"/>
                <w:szCs w:val="24"/>
              </w:rPr>
              <w:t>亿片规模，饮料盖</w:t>
            </w:r>
            <w:r w:rsidRPr="00B521BE">
              <w:rPr>
                <w:rFonts w:hint="eastAsia"/>
                <w:sz w:val="24"/>
                <w:szCs w:val="24"/>
              </w:rPr>
              <w:t>300</w:t>
            </w:r>
            <w:r w:rsidRPr="00B521BE">
              <w:rPr>
                <w:rFonts w:hint="eastAsia"/>
                <w:sz w:val="24"/>
                <w:szCs w:val="24"/>
              </w:rPr>
              <w:t>亿片，罐头盖</w:t>
            </w:r>
            <w:r w:rsidRPr="00B521BE">
              <w:rPr>
                <w:rFonts w:hint="eastAsia"/>
                <w:sz w:val="24"/>
                <w:szCs w:val="24"/>
              </w:rPr>
              <w:t>50-60</w:t>
            </w:r>
            <w:r w:rsidRPr="00B521BE">
              <w:rPr>
                <w:rFonts w:hint="eastAsia"/>
                <w:sz w:val="24"/>
                <w:szCs w:val="24"/>
              </w:rPr>
              <w:t>亿片，干粉</w:t>
            </w:r>
            <w:r>
              <w:rPr>
                <w:rFonts w:hint="eastAsia"/>
                <w:sz w:val="24"/>
                <w:szCs w:val="24"/>
              </w:rPr>
              <w:t>盖</w:t>
            </w:r>
            <w:r w:rsidRPr="00B521BE">
              <w:rPr>
                <w:rFonts w:hint="eastAsia"/>
                <w:sz w:val="24"/>
                <w:szCs w:val="24"/>
              </w:rPr>
              <w:t>40-50</w:t>
            </w:r>
            <w:r w:rsidRPr="00B521BE">
              <w:rPr>
                <w:rFonts w:hint="eastAsia"/>
                <w:sz w:val="24"/>
                <w:szCs w:val="24"/>
              </w:rPr>
              <w:t>亿片。未来饮料</w:t>
            </w:r>
            <w:r>
              <w:rPr>
                <w:rFonts w:hint="eastAsia"/>
                <w:sz w:val="24"/>
                <w:szCs w:val="24"/>
              </w:rPr>
              <w:t>盖</w:t>
            </w:r>
            <w:r w:rsidRPr="00B521BE">
              <w:rPr>
                <w:rFonts w:hint="eastAsia"/>
                <w:sz w:val="24"/>
                <w:szCs w:val="24"/>
              </w:rPr>
              <w:t>产能还会进一步扩充，主要在扬州工厂，目标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B521BE">
              <w:rPr>
                <w:rFonts w:hint="eastAsia"/>
                <w:sz w:val="24"/>
                <w:szCs w:val="24"/>
              </w:rPr>
              <w:t>建成为全球最大的单一饮料盖</w:t>
            </w:r>
            <w:r w:rsidR="00FA3161">
              <w:rPr>
                <w:rFonts w:hint="eastAsia"/>
                <w:sz w:val="24"/>
                <w:szCs w:val="24"/>
              </w:rPr>
              <w:t>工</w:t>
            </w:r>
            <w:r w:rsidRPr="00B521BE">
              <w:rPr>
                <w:rFonts w:hint="eastAsia"/>
                <w:sz w:val="24"/>
                <w:szCs w:val="24"/>
              </w:rPr>
              <w:t>厂。</w:t>
            </w:r>
          </w:p>
          <w:p w:rsidR="00B521BE" w:rsidRPr="008A73D6" w:rsidRDefault="00B521BE" w:rsidP="00E86D82">
            <w:pPr>
              <w:tabs>
                <w:tab w:val="left" w:pos="5165"/>
              </w:tabs>
              <w:spacing w:line="360" w:lineRule="auto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11</w:t>
            </w:r>
            <w:r>
              <w:rPr>
                <w:rFonts w:hint="eastAsia"/>
                <w:b/>
                <w:sz w:val="24"/>
                <w:szCs w:val="24"/>
              </w:rPr>
              <w:t>、公司的人才资源情况如何</w:t>
            </w:r>
          </w:p>
          <w:p w:rsidR="00DD2C21" w:rsidRDefault="00B521BE" w:rsidP="00140F97">
            <w:pPr>
              <w:tabs>
                <w:tab w:val="left" w:pos="6290"/>
              </w:tabs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521BE">
              <w:rPr>
                <w:rFonts w:hint="eastAsia"/>
                <w:sz w:val="24"/>
                <w:szCs w:val="24"/>
              </w:rPr>
              <w:t>公司对人才的重视程度比国内其他企业更强，</w:t>
            </w:r>
            <w:r>
              <w:rPr>
                <w:rFonts w:hint="eastAsia"/>
                <w:sz w:val="24"/>
                <w:szCs w:val="24"/>
              </w:rPr>
              <w:t>通过</w:t>
            </w:r>
            <w:r w:rsidRPr="00B521BE">
              <w:rPr>
                <w:rFonts w:hint="eastAsia"/>
                <w:sz w:val="24"/>
                <w:szCs w:val="24"/>
              </w:rPr>
              <w:t>上市公司这个平台能吸引到更多有理想和行业资源的优秀人才。公司上市后更能够吸引</w:t>
            </w:r>
            <w:r>
              <w:rPr>
                <w:rFonts w:hint="eastAsia"/>
                <w:sz w:val="24"/>
                <w:szCs w:val="24"/>
              </w:rPr>
              <w:t>、聚集</w:t>
            </w:r>
            <w:r w:rsidRPr="00B521BE">
              <w:rPr>
                <w:rFonts w:hint="eastAsia"/>
                <w:sz w:val="24"/>
                <w:szCs w:val="24"/>
              </w:rPr>
              <w:t>行业优秀人才资源，例如主管营销的副总经理郑涛，在食品罐盖有</w:t>
            </w:r>
            <w:r w:rsidRPr="00B521BE">
              <w:rPr>
                <w:rFonts w:hint="eastAsia"/>
                <w:sz w:val="24"/>
                <w:szCs w:val="24"/>
              </w:rPr>
              <w:t>20-30</w:t>
            </w:r>
            <w:r w:rsidRPr="00B521BE">
              <w:rPr>
                <w:rFonts w:hint="eastAsia"/>
                <w:sz w:val="24"/>
                <w:szCs w:val="24"/>
              </w:rPr>
              <w:t>年经验，兼具生产（</w:t>
            </w:r>
            <w:r w:rsidR="00140F97">
              <w:rPr>
                <w:rFonts w:hint="eastAsia"/>
                <w:sz w:val="24"/>
                <w:szCs w:val="24"/>
              </w:rPr>
              <w:t>原</w:t>
            </w:r>
            <w:r w:rsidRPr="00B521BE">
              <w:rPr>
                <w:rFonts w:hint="eastAsia"/>
                <w:sz w:val="24"/>
                <w:szCs w:val="24"/>
              </w:rPr>
              <w:t>昌鸿制盖副总）和贸易经验，储备了丰富的人脉资源；海外销售总监也是原国内最大的饮料盖</w:t>
            </w:r>
            <w:r>
              <w:rPr>
                <w:rFonts w:hint="eastAsia"/>
                <w:sz w:val="24"/>
                <w:szCs w:val="24"/>
              </w:rPr>
              <w:t>企业</w:t>
            </w:r>
            <w:r w:rsidRPr="00B521BE">
              <w:rPr>
                <w:rFonts w:hint="eastAsia"/>
                <w:sz w:val="24"/>
                <w:szCs w:val="24"/>
              </w:rPr>
              <w:t>的总监；质量体系的总监是原中粮包装负责质量的经理。</w:t>
            </w:r>
          </w:p>
        </w:tc>
      </w:tr>
      <w:tr w:rsidR="00806A39" w:rsidTr="00764D3D">
        <w:trPr>
          <w:trHeight w:val="476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859" w:type="dxa"/>
          </w:tcPr>
          <w:p w:rsidR="00806A39" w:rsidRDefault="00653FEB" w:rsidP="009C72D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806A39" w:rsidTr="00764D3D">
        <w:trPr>
          <w:trHeight w:val="580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</w:tcPr>
          <w:p w:rsidR="00806A39" w:rsidRPr="00BB33AC" w:rsidRDefault="009C72D5" w:rsidP="009C72D5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 w:rsidR="00653FEB" w:rsidRPr="00BB33AC">
              <w:rPr>
                <w:bCs/>
                <w:iCs/>
                <w:sz w:val="24"/>
                <w:szCs w:val="24"/>
              </w:rPr>
              <w:t>年</w:t>
            </w:r>
            <w:r w:rsidR="00B521BE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653FEB" w:rsidRPr="00BB33AC">
              <w:rPr>
                <w:bCs/>
                <w:iCs/>
                <w:sz w:val="24"/>
                <w:szCs w:val="24"/>
              </w:rPr>
              <w:t>月</w:t>
            </w:r>
            <w:r w:rsidR="00B521BE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653FEB" w:rsidRPr="00BB33AC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806A39" w:rsidRDefault="00806A39" w:rsidP="002E33A4">
      <w:pPr>
        <w:spacing w:line="20" w:lineRule="exact"/>
      </w:pPr>
    </w:p>
    <w:sectPr w:rsidR="00806A39" w:rsidSect="000B7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1077" w:bottom="1644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07" w:rsidRDefault="00862C07">
      <w:r>
        <w:separator/>
      </w:r>
    </w:p>
  </w:endnote>
  <w:endnote w:type="continuationSeparator" w:id="0">
    <w:p w:rsidR="00862C07" w:rsidRDefault="0086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7" w:rsidRDefault="00783A37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7" w:rsidRPr="00DD2C21" w:rsidRDefault="004400FC" w:rsidP="00DD2C21">
    <w:pPr>
      <w:pStyle w:val="a6"/>
      <w:ind w:firstLine="420"/>
      <w:jc w:val="center"/>
      <w:rPr>
        <w:rFonts w:ascii="Times New Roman" w:hAnsi="Times New Roman"/>
        <w:sz w:val="21"/>
        <w:szCs w:val="21"/>
      </w:rPr>
    </w:pPr>
    <w:r w:rsidRPr="004400FC">
      <w:rPr>
        <w:rFonts w:ascii="Times New Roman" w:hAnsi="Times New Roman"/>
        <w:sz w:val="21"/>
        <w:szCs w:val="21"/>
      </w:rPr>
      <w:fldChar w:fldCharType="begin"/>
    </w:r>
    <w:r w:rsidR="00783A37" w:rsidRPr="00DD2C21">
      <w:rPr>
        <w:rFonts w:ascii="Times New Roman" w:hAnsi="Times New Roman"/>
        <w:sz w:val="21"/>
        <w:szCs w:val="21"/>
      </w:rPr>
      <w:instrText xml:space="preserve"> PAGE   \* MERGEFORMAT </w:instrText>
    </w:r>
    <w:r w:rsidRPr="004400FC">
      <w:rPr>
        <w:rFonts w:ascii="Times New Roman" w:hAnsi="Times New Roman"/>
        <w:sz w:val="21"/>
        <w:szCs w:val="21"/>
      </w:rPr>
      <w:fldChar w:fldCharType="separate"/>
    </w:r>
    <w:r w:rsidR="0053708E" w:rsidRPr="0053708E">
      <w:rPr>
        <w:rFonts w:ascii="Times New Roman" w:hAnsi="Times New Roman"/>
        <w:noProof/>
        <w:sz w:val="21"/>
        <w:szCs w:val="21"/>
        <w:lang w:val="zh-CN"/>
      </w:rPr>
      <w:t>6</w:t>
    </w:r>
    <w:r w:rsidRPr="00DD2C21">
      <w:rPr>
        <w:rFonts w:ascii="Times New Roman" w:hAnsi="Times New Roman"/>
        <w:sz w:val="21"/>
        <w:szCs w:val="21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7" w:rsidRDefault="00783A37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07" w:rsidRDefault="00862C07">
      <w:r>
        <w:separator/>
      </w:r>
    </w:p>
  </w:footnote>
  <w:footnote w:type="continuationSeparator" w:id="0">
    <w:p w:rsidR="00862C07" w:rsidRDefault="0086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7" w:rsidRDefault="00783A37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7" w:rsidRDefault="00783A37" w:rsidP="00CE32DE">
    <w:pPr>
      <w:pStyle w:val="a7"/>
      <w:tabs>
        <w:tab w:val="clear" w:pos="8306"/>
        <w:tab w:val="right" w:pos="9072"/>
      </w:tabs>
      <w:ind w:firstLineChars="0" w:firstLine="0"/>
      <w:jc w:val="left"/>
    </w:pPr>
    <w:r>
      <w:rPr>
        <w:rFonts w:hint="eastAsia"/>
      </w:rPr>
      <w:t xml:space="preserve">   </w:t>
    </w:r>
    <w:r>
      <w:rPr>
        <w:rFonts w:ascii="Times New Roman" w:hAnsi="Times New Roman"/>
        <w:noProof/>
      </w:rPr>
      <w:drawing>
        <wp:inline distT="0" distB="0" distL="0" distR="0">
          <wp:extent cx="1581150" cy="415871"/>
          <wp:effectExtent l="0" t="0" r="0" b="381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33" cy="41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7" w:rsidRDefault="00783A37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CA4"/>
    <w:multiLevelType w:val="hybridMultilevel"/>
    <w:tmpl w:val="7A08FEEA"/>
    <w:lvl w:ilvl="0" w:tplc="2BB41BE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84544CB"/>
    <w:multiLevelType w:val="hybridMultilevel"/>
    <w:tmpl w:val="9A32E864"/>
    <w:lvl w:ilvl="0" w:tplc="13DE763E">
      <w:start w:val="1"/>
      <w:numFmt w:val="decimalEnclosedCircle"/>
      <w:lvlText w:val="%1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1D2"/>
    <w:rsid w:val="00001E5D"/>
    <w:rsid w:val="000126DB"/>
    <w:rsid w:val="00013623"/>
    <w:rsid w:val="00031008"/>
    <w:rsid w:val="000443F7"/>
    <w:rsid w:val="00051F71"/>
    <w:rsid w:val="000661AA"/>
    <w:rsid w:val="00087961"/>
    <w:rsid w:val="000A0B4E"/>
    <w:rsid w:val="000A7842"/>
    <w:rsid w:val="000B7E14"/>
    <w:rsid w:val="000D2AEB"/>
    <w:rsid w:val="000E3DBD"/>
    <w:rsid w:val="000E406F"/>
    <w:rsid w:val="000E4C00"/>
    <w:rsid w:val="000E6C15"/>
    <w:rsid w:val="000F227A"/>
    <w:rsid w:val="000F3C71"/>
    <w:rsid w:val="001002BD"/>
    <w:rsid w:val="00103303"/>
    <w:rsid w:val="001064B5"/>
    <w:rsid w:val="00140DB3"/>
    <w:rsid w:val="00140F97"/>
    <w:rsid w:val="001567D6"/>
    <w:rsid w:val="00160CD7"/>
    <w:rsid w:val="00166BEE"/>
    <w:rsid w:val="00182F0C"/>
    <w:rsid w:val="001953CC"/>
    <w:rsid w:val="001A08B6"/>
    <w:rsid w:val="001A78CA"/>
    <w:rsid w:val="001B105E"/>
    <w:rsid w:val="001F0443"/>
    <w:rsid w:val="001F0977"/>
    <w:rsid w:val="001F36C6"/>
    <w:rsid w:val="00200710"/>
    <w:rsid w:val="00215245"/>
    <w:rsid w:val="002256F9"/>
    <w:rsid w:val="00225E4B"/>
    <w:rsid w:val="00227787"/>
    <w:rsid w:val="002330FD"/>
    <w:rsid w:val="0025696F"/>
    <w:rsid w:val="00261BB2"/>
    <w:rsid w:val="00262018"/>
    <w:rsid w:val="00267477"/>
    <w:rsid w:val="00280687"/>
    <w:rsid w:val="00280FF1"/>
    <w:rsid w:val="002931D2"/>
    <w:rsid w:val="00293B8B"/>
    <w:rsid w:val="0029692C"/>
    <w:rsid w:val="002A3A8D"/>
    <w:rsid w:val="002B24E8"/>
    <w:rsid w:val="002E0F7E"/>
    <w:rsid w:val="002E33A4"/>
    <w:rsid w:val="00306D0A"/>
    <w:rsid w:val="00323118"/>
    <w:rsid w:val="003236AD"/>
    <w:rsid w:val="00326FC1"/>
    <w:rsid w:val="003324E1"/>
    <w:rsid w:val="00344583"/>
    <w:rsid w:val="003577A8"/>
    <w:rsid w:val="0037139D"/>
    <w:rsid w:val="00375AD1"/>
    <w:rsid w:val="00376B53"/>
    <w:rsid w:val="003826EB"/>
    <w:rsid w:val="0038541D"/>
    <w:rsid w:val="00395A2D"/>
    <w:rsid w:val="003B495C"/>
    <w:rsid w:val="003B4B8E"/>
    <w:rsid w:val="003D5BC3"/>
    <w:rsid w:val="004150FE"/>
    <w:rsid w:val="004247D6"/>
    <w:rsid w:val="004348CD"/>
    <w:rsid w:val="004400FC"/>
    <w:rsid w:val="004455B0"/>
    <w:rsid w:val="0046102C"/>
    <w:rsid w:val="00482ED1"/>
    <w:rsid w:val="004C10F2"/>
    <w:rsid w:val="004D4DFC"/>
    <w:rsid w:val="004F02B6"/>
    <w:rsid w:val="004F791B"/>
    <w:rsid w:val="005142B9"/>
    <w:rsid w:val="00525827"/>
    <w:rsid w:val="005309AE"/>
    <w:rsid w:val="0053708E"/>
    <w:rsid w:val="00551137"/>
    <w:rsid w:val="005578EE"/>
    <w:rsid w:val="005648AB"/>
    <w:rsid w:val="0056744B"/>
    <w:rsid w:val="005868C2"/>
    <w:rsid w:val="005946CC"/>
    <w:rsid w:val="005A2972"/>
    <w:rsid w:val="005A54BE"/>
    <w:rsid w:val="005B7622"/>
    <w:rsid w:val="005B7D50"/>
    <w:rsid w:val="005F5711"/>
    <w:rsid w:val="00601F10"/>
    <w:rsid w:val="00606DD4"/>
    <w:rsid w:val="006075DC"/>
    <w:rsid w:val="00630EFE"/>
    <w:rsid w:val="00653BF8"/>
    <w:rsid w:val="00653FEB"/>
    <w:rsid w:val="00654102"/>
    <w:rsid w:val="00656E76"/>
    <w:rsid w:val="00671667"/>
    <w:rsid w:val="00690BA9"/>
    <w:rsid w:val="006916A9"/>
    <w:rsid w:val="006B1A4A"/>
    <w:rsid w:val="006B53E5"/>
    <w:rsid w:val="006D259B"/>
    <w:rsid w:val="006D3D5A"/>
    <w:rsid w:val="006F4843"/>
    <w:rsid w:val="006F7532"/>
    <w:rsid w:val="006F7C74"/>
    <w:rsid w:val="00702250"/>
    <w:rsid w:val="0070233A"/>
    <w:rsid w:val="00702B40"/>
    <w:rsid w:val="00706608"/>
    <w:rsid w:val="00707AA4"/>
    <w:rsid w:val="00707D90"/>
    <w:rsid w:val="007218C6"/>
    <w:rsid w:val="00727392"/>
    <w:rsid w:val="00727857"/>
    <w:rsid w:val="00730E63"/>
    <w:rsid w:val="00736BC1"/>
    <w:rsid w:val="00741236"/>
    <w:rsid w:val="00743CBE"/>
    <w:rsid w:val="00744B30"/>
    <w:rsid w:val="0075406B"/>
    <w:rsid w:val="00764D3D"/>
    <w:rsid w:val="00783A37"/>
    <w:rsid w:val="00785ACC"/>
    <w:rsid w:val="007917ED"/>
    <w:rsid w:val="007A7145"/>
    <w:rsid w:val="007A733D"/>
    <w:rsid w:val="007B1588"/>
    <w:rsid w:val="007B61B3"/>
    <w:rsid w:val="007E1FEA"/>
    <w:rsid w:val="007F4BE0"/>
    <w:rsid w:val="00803B46"/>
    <w:rsid w:val="00806A39"/>
    <w:rsid w:val="00826A71"/>
    <w:rsid w:val="00833BD2"/>
    <w:rsid w:val="0083416A"/>
    <w:rsid w:val="0086262B"/>
    <w:rsid w:val="00862C07"/>
    <w:rsid w:val="008842CC"/>
    <w:rsid w:val="008869F3"/>
    <w:rsid w:val="008922AA"/>
    <w:rsid w:val="00892EA0"/>
    <w:rsid w:val="008A6FD9"/>
    <w:rsid w:val="008A73D6"/>
    <w:rsid w:val="008C2106"/>
    <w:rsid w:val="008D02A6"/>
    <w:rsid w:val="00910007"/>
    <w:rsid w:val="009349F1"/>
    <w:rsid w:val="0093739F"/>
    <w:rsid w:val="009403DB"/>
    <w:rsid w:val="00974BB7"/>
    <w:rsid w:val="00976435"/>
    <w:rsid w:val="00990361"/>
    <w:rsid w:val="009A2FE1"/>
    <w:rsid w:val="009C038B"/>
    <w:rsid w:val="009C3831"/>
    <w:rsid w:val="009C72D5"/>
    <w:rsid w:val="009D7995"/>
    <w:rsid w:val="00A12635"/>
    <w:rsid w:val="00A17C15"/>
    <w:rsid w:val="00A35841"/>
    <w:rsid w:val="00A36198"/>
    <w:rsid w:val="00A37AC9"/>
    <w:rsid w:val="00A50F04"/>
    <w:rsid w:val="00A618DE"/>
    <w:rsid w:val="00A66509"/>
    <w:rsid w:val="00A82EB1"/>
    <w:rsid w:val="00A8544E"/>
    <w:rsid w:val="00A92A7F"/>
    <w:rsid w:val="00AB3B76"/>
    <w:rsid w:val="00AC5B7A"/>
    <w:rsid w:val="00AC7714"/>
    <w:rsid w:val="00AC7DF4"/>
    <w:rsid w:val="00AD0259"/>
    <w:rsid w:val="00AF204F"/>
    <w:rsid w:val="00B256FB"/>
    <w:rsid w:val="00B46DA2"/>
    <w:rsid w:val="00B5143E"/>
    <w:rsid w:val="00B521BE"/>
    <w:rsid w:val="00B54F24"/>
    <w:rsid w:val="00B75426"/>
    <w:rsid w:val="00B92A7B"/>
    <w:rsid w:val="00BA0E8D"/>
    <w:rsid w:val="00BB33AC"/>
    <w:rsid w:val="00BD2C4E"/>
    <w:rsid w:val="00BE33A1"/>
    <w:rsid w:val="00BE35E8"/>
    <w:rsid w:val="00BE4E75"/>
    <w:rsid w:val="00BE7F04"/>
    <w:rsid w:val="00BF355B"/>
    <w:rsid w:val="00C10135"/>
    <w:rsid w:val="00C1433A"/>
    <w:rsid w:val="00C26BCA"/>
    <w:rsid w:val="00C30355"/>
    <w:rsid w:val="00C356E2"/>
    <w:rsid w:val="00C55697"/>
    <w:rsid w:val="00C656B3"/>
    <w:rsid w:val="00CA1154"/>
    <w:rsid w:val="00CB31EE"/>
    <w:rsid w:val="00CC693D"/>
    <w:rsid w:val="00CD5CDF"/>
    <w:rsid w:val="00CE18C6"/>
    <w:rsid w:val="00CE220F"/>
    <w:rsid w:val="00CE32DE"/>
    <w:rsid w:val="00CE74FF"/>
    <w:rsid w:val="00CF180B"/>
    <w:rsid w:val="00D03366"/>
    <w:rsid w:val="00D048D1"/>
    <w:rsid w:val="00D07D4F"/>
    <w:rsid w:val="00D124A7"/>
    <w:rsid w:val="00D17880"/>
    <w:rsid w:val="00D46DD4"/>
    <w:rsid w:val="00D70DA6"/>
    <w:rsid w:val="00D71144"/>
    <w:rsid w:val="00D75AF7"/>
    <w:rsid w:val="00D761BD"/>
    <w:rsid w:val="00D86DCC"/>
    <w:rsid w:val="00D977DE"/>
    <w:rsid w:val="00DA4805"/>
    <w:rsid w:val="00DA7665"/>
    <w:rsid w:val="00DB0A26"/>
    <w:rsid w:val="00DB2D27"/>
    <w:rsid w:val="00DC73FC"/>
    <w:rsid w:val="00DC78E0"/>
    <w:rsid w:val="00DD2C21"/>
    <w:rsid w:val="00DE1D6F"/>
    <w:rsid w:val="00DE34CD"/>
    <w:rsid w:val="00E10737"/>
    <w:rsid w:val="00E16D3A"/>
    <w:rsid w:val="00E752AF"/>
    <w:rsid w:val="00E829AF"/>
    <w:rsid w:val="00E86D82"/>
    <w:rsid w:val="00E87A24"/>
    <w:rsid w:val="00EA2335"/>
    <w:rsid w:val="00EA5FC1"/>
    <w:rsid w:val="00EB18CA"/>
    <w:rsid w:val="00EB6AB6"/>
    <w:rsid w:val="00ED1945"/>
    <w:rsid w:val="00ED7635"/>
    <w:rsid w:val="00EE455D"/>
    <w:rsid w:val="00EE6508"/>
    <w:rsid w:val="00EF67B2"/>
    <w:rsid w:val="00F14B0F"/>
    <w:rsid w:val="00F43DD0"/>
    <w:rsid w:val="00F83CDB"/>
    <w:rsid w:val="00F85CA0"/>
    <w:rsid w:val="00F90AE6"/>
    <w:rsid w:val="00FA3161"/>
    <w:rsid w:val="00FC3C72"/>
    <w:rsid w:val="00FD2DD9"/>
    <w:rsid w:val="00FD321E"/>
    <w:rsid w:val="00FD5ECC"/>
    <w:rsid w:val="00FD6604"/>
    <w:rsid w:val="00FE141B"/>
    <w:rsid w:val="00FE556F"/>
    <w:rsid w:val="00FE7C5F"/>
    <w:rsid w:val="4A6A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E16D3A"/>
    <w:rPr>
      <w:b/>
      <w:bCs/>
    </w:rPr>
  </w:style>
  <w:style w:type="paragraph" w:styleId="a4">
    <w:name w:val="annotation text"/>
    <w:basedOn w:val="a"/>
    <w:link w:val="Char0"/>
    <w:rsid w:val="00E16D3A"/>
    <w:pPr>
      <w:jc w:val="left"/>
    </w:pPr>
  </w:style>
  <w:style w:type="paragraph" w:styleId="a5">
    <w:name w:val="Balloon Text"/>
    <w:basedOn w:val="a"/>
    <w:link w:val="Char1"/>
    <w:rsid w:val="00E16D3A"/>
    <w:rPr>
      <w:kern w:val="0"/>
      <w:sz w:val="18"/>
      <w:szCs w:val="18"/>
    </w:rPr>
  </w:style>
  <w:style w:type="paragraph" w:styleId="a6">
    <w:name w:val="footer"/>
    <w:basedOn w:val="a"/>
    <w:link w:val="Char2"/>
    <w:rsid w:val="00E16D3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3"/>
    <w:rsid w:val="00E1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rsid w:val="00E16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sid w:val="00E16D3A"/>
    <w:rPr>
      <w:sz w:val="21"/>
      <w:szCs w:val="21"/>
    </w:rPr>
  </w:style>
  <w:style w:type="paragraph" w:customStyle="1" w:styleId="1">
    <w:name w:val="无间隔1"/>
    <w:qFormat/>
    <w:rsid w:val="00E16D3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Default">
    <w:name w:val="Default"/>
    <w:rsid w:val="00E16D3A"/>
    <w:pPr>
      <w:widowControl w:val="0"/>
      <w:autoSpaceDE w:val="0"/>
      <w:autoSpaceDN w:val="0"/>
    </w:pPr>
    <w:rPr>
      <w:rFonts w:ascii="宋体" w:hAnsi="宋体" w:cs="Times New Roman" w:hint="eastAsia"/>
      <w:color w:val="000000"/>
      <w:sz w:val="24"/>
    </w:rPr>
  </w:style>
  <w:style w:type="paragraph" w:customStyle="1" w:styleId="p17">
    <w:name w:val="p17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p15">
    <w:name w:val="p15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p0">
    <w:name w:val="p0"/>
    <w:basedOn w:val="a"/>
    <w:rsid w:val="00E16D3A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10">
    <w:name w:val="列出段落1"/>
    <w:basedOn w:val="a"/>
    <w:qFormat/>
    <w:rsid w:val="00E16D3A"/>
    <w:pPr>
      <w:ind w:firstLineChars="200" w:firstLine="420"/>
    </w:pPr>
  </w:style>
  <w:style w:type="paragraph" w:customStyle="1" w:styleId="aa">
    <w:name w:val="敏感点"/>
    <w:rsid w:val="00E16D3A"/>
    <w:pPr>
      <w:spacing w:before="100" w:beforeAutospacing="1" w:after="100" w:afterAutospacing="1" w:line="360" w:lineRule="auto"/>
    </w:pPr>
    <w:rPr>
      <w:rFonts w:cs="Times New Roman"/>
      <w:kern w:val="2"/>
      <w:sz w:val="24"/>
      <w:szCs w:val="24"/>
    </w:rPr>
  </w:style>
  <w:style w:type="paragraph" w:customStyle="1" w:styleId="p18">
    <w:name w:val="p18"/>
    <w:basedOn w:val="a"/>
    <w:rsid w:val="00E16D3A"/>
    <w:pPr>
      <w:widowControl/>
      <w:ind w:firstLine="420"/>
    </w:pPr>
    <w:rPr>
      <w:kern w:val="0"/>
      <w:szCs w:val="21"/>
    </w:rPr>
  </w:style>
  <w:style w:type="character" w:customStyle="1" w:styleId="Char1">
    <w:name w:val="批注框文本 Char"/>
    <w:link w:val="a5"/>
    <w:rsid w:val="00E16D3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rsid w:val="00E16D3A"/>
    <w:rPr>
      <w:sz w:val="18"/>
      <w:szCs w:val="18"/>
    </w:rPr>
  </w:style>
  <w:style w:type="character" w:customStyle="1" w:styleId="Char3">
    <w:name w:val="页眉 Char"/>
    <w:link w:val="a7"/>
    <w:rsid w:val="00E16D3A"/>
    <w:rPr>
      <w:sz w:val="18"/>
      <w:szCs w:val="18"/>
    </w:rPr>
  </w:style>
  <w:style w:type="character" w:customStyle="1" w:styleId="Char0">
    <w:name w:val="批注文字 Char"/>
    <w:link w:val="a4"/>
    <w:rsid w:val="00E16D3A"/>
    <w:rPr>
      <w:rFonts w:ascii="Times New Roman" w:hAnsi="Times New Roman"/>
      <w:kern w:val="2"/>
      <w:sz w:val="21"/>
    </w:rPr>
  </w:style>
  <w:style w:type="character" w:customStyle="1" w:styleId="Char">
    <w:name w:val="批注主题 Char"/>
    <w:link w:val="a3"/>
    <w:rsid w:val="00E16D3A"/>
    <w:rPr>
      <w:rFonts w:ascii="Times New Roman" w:hAnsi="Times New Roman"/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262018"/>
    <w:pPr>
      <w:ind w:firstLineChars="200" w:firstLine="420"/>
    </w:pPr>
  </w:style>
  <w:style w:type="character" w:styleId="ac">
    <w:name w:val="line number"/>
    <w:basedOn w:val="a0"/>
    <w:semiHidden/>
    <w:unhideWhenUsed/>
    <w:rsid w:val="00CB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kern w:val="0"/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Pr>
      <w:sz w:val="21"/>
      <w:szCs w:val="21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宋体" w:hAnsi="宋体" w:cs="Times New Roman" w:hint="eastAsia"/>
      <w:color w:val="000000"/>
      <w:sz w:val="24"/>
    </w:rPr>
  </w:style>
  <w:style w:type="paragraph" w:customStyle="1" w:styleId="p17">
    <w:name w:val="p17"/>
    <w:basedOn w:val="a"/>
    <w:pPr>
      <w:widowControl/>
      <w:ind w:firstLine="420"/>
    </w:pPr>
    <w:rPr>
      <w:kern w:val="0"/>
      <w:szCs w:val="21"/>
    </w:rPr>
  </w:style>
  <w:style w:type="paragraph" w:customStyle="1" w:styleId="p15">
    <w:name w:val="p15"/>
    <w:basedOn w:val="a"/>
    <w:pPr>
      <w:widowControl/>
      <w:ind w:firstLine="420"/>
    </w:pPr>
    <w:rPr>
      <w:kern w:val="0"/>
      <w:szCs w:val="21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6">
    <w:name w:val="p16"/>
    <w:basedOn w:val="a"/>
    <w:pPr>
      <w:widowControl/>
      <w:ind w:firstLine="420"/>
    </w:pPr>
    <w:rPr>
      <w:kern w:val="0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aa">
    <w:name w:val="敏感点"/>
    <w:pPr>
      <w:spacing w:before="100" w:beforeAutospacing="1" w:after="100" w:afterAutospacing="1" w:line="360" w:lineRule="auto"/>
    </w:pPr>
    <w:rPr>
      <w:rFonts w:cs="Times New Roman"/>
      <w:kern w:val="2"/>
      <w:sz w:val="24"/>
      <w:szCs w:val="24"/>
    </w:rPr>
  </w:style>
  <w:style w:type="paragraph" w:customStyle="1" w:styleId="p18">
    <w:name w:val="p18"/>
    <w:basedOn w:val="a"/>
    <w:pPr>
      <w:widowControl/>
      <w:ind w:firstLine="420"/>
    </w:pPr>
    <w:rPr>
      <w:kern w:val="0"/>
      <w:szCs w:val="21"/>
    </w:rPr>
  </w:style>
  <w:style w:type="character" w:customStyle="1" w:styleId="Char1">
    <w:name w:val="批注框文本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rPr>
      <w:sz w:val="18"/>
      <w:szCs w:val="18"/>
    </w:rPr>
  </w:style>
  <w:style w:type="character" w:customStyle="1" w:styleId="Char3">
    <w:name w:val="页眉 Char"/>
    <w:link w:val="a7"/>
    <w:rPr>
      <w:sz w:val="18"/>
      <w:szCs w:val="18"/>
    </w:rPr>
  </w:style>
  <w:style w:type="character" w:customStyle="1" w:styleId="Char0">
    <w:name w:val="批注文字 Char"/>
    <w:link w:val="a4"/>
    <w:rPr>
      <w:rFonts w:ascii="Times New Roman" w:hAnsi="Times New Roman"/>
      <w:kern w:val="2"/>
      <w:sz w:val="21"/>
    </w:rPr>
  </w:style>
  <w:style w:type="character" w:customStyle="1" w:styleId="Char">
    <w:name w:val="批注主题 Char"/>
    <w:link w:val="a3"/>
    <w:rPr>
      <w:rFonts w:ascii="Times New Roman" w:hAnsi="Times New Roman"/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262018"/>
    <w:pPr>
      <w:ind w:firstLineChars="200" w:firstLine="420"/>
    </w:pPr>
  </w:style>
  <w:style w:type="character" w:styleId="ac">
    <w:name w:val="line number"/>
    <w:basedOn w:val="a0"/>
    <w:semiHidden/>
    <w:unhideWhenUsed/>
    <w:rsid w:val="00CB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3869B-5651-427A-A92A-8A4C36B3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602</Words>
  <Characters>3433</Characters>
  <Application>Microsoft Office Word</Application>
  <DocSecurity>0</DocSecurity>
  <Lines>28</Lines>
  <Paragraphs>8</Paragraphs>
  <ScaleCrop>false</ScaleCrop>
  <Company>broad-ocean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002249                         证券简称：大洋电机</dc:title>
  <dc:creator>135621</dc:creator>
  <cp:lastModifiedBy>xzjd</cp:lastModifiedBy>
  <cp:revision>6</cp:revision>
  <cp:lastPrinted>2020-03-06T05:33:00Z</cp:lastPrinted>
  <dcterms:created xsi:type="dcterms:W3CDTF">2020-03-06T07:19:00Z</dcterms:created>
  <dcterms:modified xsi:type="dcterms:W3CDTF">2020-03-06T07:57:00Z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