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w:hAnsi="Times"/>
          <w:sz w:val="24"/>
          <w:szCs w:val="24"/>
        </w:rPr>
      </w:pPr>
      <w:r>
        <w:rPr>
          <w:rFonts w:hint="eastAsia" w:ascii="Times" w:hAnsi="Times"/>
          <w:sz w:val="24"/>
          <w:szCs w:val="24"/>
        </w:rPr>
        <w:t>证券代码：</w:t>
      </w:r>
      <w:r>
        <w:rPr>
          <w:rFonts w:ascii="Times" w:hAnsi="Times"/>
          <w:sz w:val="24"/>
          <w:szCs w:val="24"/>
        </w:rPr>
        <w:t xml:space="preserve">000739                                    </w:t>
      </w:r>
      <w:r>
        <w:rPr>
          <w:rFonts w:hint="eastAsia" w:ascii="Times" w:hAnsi="Times"/>
          <w:sz w:val="24"/>
          <w:szCs w:val="24"/>
        </w:rPr>
        <w:t>证券简称：普洛药业</w:t>
      </w:r>
    </w:p>
    <w:p>
      <w:pPr>
        <w:jc w:val="center"/>
        <w:rPr>
          <w:rFonts w:ascii="Times" w:hAnsi="Times"/>
          <w:b/>
          <w:sz w:val="30"/>
          <w:szCs w:val="30"/>
        </w:rPr>
      </w:pPr>
      <w:r>
        <w:rPr>
          <w:rFonts w:hint="eastAsia" w:ascii="Times" w:hAnsi="Times"/>
          <w:b/>
          <w:sz w:val="30"/>
          <w:szCs w:val="30"/>
        </w:rPr>
        <w:t>普洛药业股份有限公司</w:t>
      </w:r>
    </w:p>
    <w:p>
      <w:pPr>
        <w:jc w:val="center"/>
        <w:rPr>
          <w:rFonts w:ascii="Times" w:hAnsi="Times"/>
          <w:b/>
          <w:sz w:val="30"/>
          <w:szCs w:val="30"/>
        </w:rPr>
      </w:pPr>
      <w:r>
        <w:rPr>
          <w:rFonts w:hint="eastAsia" w:ascii="Times" w:hAnsi="Times"/>
          <w:b/>
          <w:sz w:val="30"/>
          <w:szCs w:val="30"/>
        </w:rPr>
        <w:t>投资者关系活动记录表</w:t>
      </w:r>
    </w:p>
    <w:p>
      <w:pPr>
        <w:ind w:firstLine="6825" w:firstLineChars="3250"/>
        <w:rPr>
          <w:rFonts w:hint="default" w:ascii="Times" w:hAnsi="Times" w:eastAsia="宋体"/>
          <w:lang w:val="en-US" w:eastAsia="zh-CN"/>
        </w:rPr>
      </w:pPr>
      <w:r>
        <w:rPr>
          <w:rFonts w:hint="eastAsia" w:ascii="Times" w:hAnsi="Times"/>
        </w:rPr>
        <w:t>编号：</w:t>
      </w:r>
      <w:r>
        <w:rPr>
          <w:rFonts w:ascii="Times" w:hAnsi="Times"/>
        </w:rPr>
        <w:t>20</w:t>
      </w:r>
      <w:r>
        <w:rPr>
          <w:rFonts w:hint="eastAsia" w:ascii="Times" w:hAnsi="Times"/>
          <w:lang w:val="en-US" w:eastAsia="zh-CN"/>
        </w:rPr>
        <w:t>20-03</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312" w:lineRule="auto"/>
              <w:jc w:val="both"/>
              <w:rPr>
                <w:rFonts w:ascii="Times" w:hAnsi="Times"/>
                <w:b/>
                <w:bCs/>
                <w:iCs/>
                <w:color w:val="000000"/>
                <w:sz w:val="24"/>
                <w:szCs w:val="24"/>
              </w:rPr>
            </w:pPr>
            <w:r>
              <w:rPr>
                <w:rFonts w:hint="eastAsia" w:ascii="Times" w:hAnsi="Times"/>
                <w:b/>
                <w:bCs/>
                <w:iCs/>
                <w:color w:val="000000"/>
                <w:sz w:val="24"/>
                <w:szCs w:val="24"/>
              </w:rPr>
              <w:t>投资者关系活动类别</w:t>
            </w:r>
          </w:p>
        </w:tc>
        <w:tc>
          <w:tcPr>
            <w:tcW w:w="6614" w:type="dxa"/>
            <w:vAlign w:val="center"/>
          </w:tcPr>
          <w:p>
            <w:pPr>
              <w:spacing w:line="312" w:lineRule="auto"/>
              <w:jc w:val="both"/>
              <w:rPr>
                <w:rFonts w:ascii="Times" w:hAnsi="Times"/>
                <w:sz w:val="24"/>
                <w:szCs w:val="24"/>
              </w:rPr>
            </w:pPr>
            <w:r>
              <w:rPr>
                <w:rFonts w:hint="eastAsia"/>
              </w:rPr>
              <w:t>■其他 （投资者电话交流会）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参与单位名称及人员姓名</w:t>
            </w:r>
          </w:p>
        </w:tc>
        <w:tc>
          <w:tcPr>
            <w:tcW w:w="6614" w:type="dxa"/>
            <w:vAlign w:val="center"/>
          </w:tcPr>
          <w:p>
            <w:pPr>
              <w:spacing w:line="312" w:lineRule="auto"/>
              <w:rPr>
                <w:rFonts w:hint="eastAsia" w:ascii="Times" w:hAnsi="Times" w:eastAsia="宋体"/>
                <w:bCs/>
                <w:iCs/>
                <w:color w:val="000000"/>
                <w:sz w:val="24"/>
                <w:szCs w:val="24"/>
                <w:lang w:val="en-US" w:eastAsia="zh-CN"/>
              </w:rPr>
            </w:pPr>
            <w:r>
              <w:rPr>
                <w:rFonts w:hint="eastAsia"/>
              </w:rPr>
              <w:t>田川</w:t>
            </w:r>
            <w:r>
              <w:rPr>
                <w:rFonts w:hint="eastAsia"/>
                <w:lang w:eastAsia="zh-CN"/>
              </w:rPr>
              <w:t>，</w:t>
            </w:r>
            <w:r>
              <w:rPr>
                <w:rFonts w:hint="eastAsia"/>
              </w:rPr>
              <w:t>中欧基金</w:t>
            </w:r>
            <w:r>
              <w:rPr>
                <w:rFonts w:hint="eastAsia"/>
                <w:lang w:eastAsia="zh-CN"/>
              </w:rPr>
              <w:t>；陈竹、中信医药；国金证券</w:t>
            </w:r>
            <w:r>
              <w:rPr>
                <w:rFonts w:hint="eastAsia"/>
                <w:lang w:val="en-US" w:eastAsia="zh-CN"/>
              </w:rPr>
              <w:t xml:space="preserve"> </w:t>
            </w:r>
            <w:r>
              <w:rPr>
                <w:rFonts w:hint="eastAsia"/>
                <w:lang w:eastAsia="zh-CN"/>
              </w:rPr>
              <w:t>许菲菲；张树声，国寿养老；谢峰，中银基金；杨钟男，国泰基金；阮帅,广州金控；戴德舜，上海准锦投资管理有限公司；邹东明，唐山鹏润；曹姗姗，盘京投资；陈军，中银基金；孙笑悦,富国基金；聂世林,安信基金；杨伟,农银汇理基金；李会坤,鑫然投资；陈婧琳,合煦智远基金；徐斌,生命资产；师成平,建信基金；吴来迪,敦和资产；刘洋,海富通基金；彭维熙,汇丰晋信基金；何子为,建信人寿；李明蔚,中银基金；陈淳,兴证资管；黄成扬,泰康资产管理；李平祝,华夏基金；于蕾,国寿养老；周成娟,国开证券；刘迎,东方证券；梁福睿,长城基金；蔡力宇,幻方量化，陈振宇,安信基金；谢莹滢,泉星资产；高远,大家资产；陆海燕,永赢基金；裘倩倩,华安基金；许迟,绿地金融；杨挺,大成基金；白徐健,特能传热科技（中山）有限公司；童卓,睿远基金；郭舒洁,富国基金；涂健,泰康资产管理；高骐,中信期货；刘瑞雯,中信自营；李佳颀,华夏基金；马牧青,建信基金；向秋静,大成基金；Haoming Liu,Quartet Capital；王超,富国基金；翁强,汇添富基金；张金涛,海富通基金；林小聪,国泰基金；余梦珂,华夏基金；张昕,混沌道然资产；徐璐瑶,中建信控股；张贤亮,WT Capital；杨琳,凯读投资；姜恩铸,富国基金；李善欣,工银瑞信基金；暴晓丽,交银施罗德基金；郑宁,中庚基金；饶玉涵,国泰基金；任绍聪,招商基金；李伟勋,东吴人寿；桑翔宇,鹏华基金；郭相博,天弘基金；严定安,鹏扬基金；樊利安,国泰基金；区伟良，华宝基金；郎超,鹏华基金；胡江宾,万丰友方；严志勇,泰康资产管理；蔡云翔,中庚基金；厉叶淼,富国基金；黄向前,尚诚资产；池陈森,安信基金；万定山,观富资产；覃甲,瑞银资管RQFII；王君正,工银瑞信基金；刘志军,国寿安保基金；张媚钗,巨杉资管；谢治宇,兴业全球基金；郭伟,邮储银行；景莹,民生信托；刘盟盟,天弘基金；涂翡斐,域秀资产；王建礼,中欧基金；和玮,银华基金；周思聪,银华基金；刘伟亭,安中投资WFOE；詹成,景顺长城基金；刘潇,中银基金；乔迁,兴业全球基金；陈锦泉,兴业全球基金；杜飞,国海富兰克林基金；楼鸿强,华宝基金；唐晨,诺安基金；马飞,惠通基金；葛晨,博时基金；章晖,南方基金；魏庆国,大成基金；谢杰,汇添富基金；欧阳娟,东方基金；吕泽楠,平安资产；Lu WANG,Janchor Partners Limited；叶施,敦和资产；吴晓雯,中信资管；金宏伟,泰康资产管理；王剑锋,润泽1号；崔莹,华安基金；许智涵,南土资管；陈中雷,中信期货；朱节,光大保德信基金。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时间</w:t>
            </w:r>
          </w:p>
        </w:tc>
        <w:tc>
          <w:tcPr>
            <w:tcW w:w="6614" w:type="dxa"/>
            <w:vAlign w:val="center"/>
          </w:tcPr>
          <w:p>
            <w:pPr>
              <w:spacing w:line="312" w:lineRule="auto"/>
              <w:jc w:val="both"/>
              <w:rPr>
                <w:rFonts w:hint="default" w:ascii="Times" w:hAnsi="Times" w:eastAsia="宋体"/>
                <w:bCs/>
                <w:iCs/>
                <w:color w:val="000000"/>
                <w:sz w:val="24"/>
                <w:szCs w:val="24"/>
                <w:lang w:val="en-US" w:eastAsia="zh-CN"/>
              </w:rPr>
            </w:pPr>
            <w:r>
              <w:rPr>
                <w:rFonts w:ascii="Times" w:hAnsi="Times"/>
                <w:bCs/>
                <w:iCs/>
                <w:color w:val="000000"/>
                <w:sz w:val="24"/>
                <w:szCs w:val="24"/>
              </w:rPr>
              <w:t>20</w:t>
            </w:r>
            <w:r>
              <w:rPr>
                <w:rFonts w:hint="eastAsia" w:ascii="Times" w:hAnsi="Times"/>
                <w:bCs/>
                <w:iCs/>
                <w:color w:val="000000"/>
                <w:sz w:val="24"/>
                <w:szCs w:val="24"/>
                <w:lang w:val="en-US" w:eastAsia="zh-CN"/>
              </w:rPr>
              <w:t>20</w:t>
            </w:r>
            <w:r>
              <w:rPr>
                <w:rFonts w:hint="eastAsia" w:ascii="Times" w:hAnsi="Times"/>
                <w:bCs/>
                <w:iCs/>
                <w:color w:val="000000"/>
                <w:sz w:val="24"/>
                <w:szCs w:val="24"/>
              </w:rPr>
              <w:t>年</w:t>
            </w:r>
            <w:r>
              <w:rPr>
                <w:rFonts w:hint="eastAsia" w:ascii="Times" w:hAnsi="Times"/>
                <w:bCs/>
                <w:iCs/>
                <w:color w:val="000000"/>
                <w:sz w:val="24"/>
                <w:szCs w:val="24"/>
                <w:lang w:val="en-US" w:eastAsia="zh-CN"/>
              </w:rPr>
              <w:t>3</w:t>
            </w:r>
            <w:r>
              <w:rPr>
                <w:rFonts w:hint="eastAsia" w:ascii="Times" w:hAnsi="Times"/>
                <w:bCs/>
                <w:iCs/>
                <w:color w:val="000000"/>
                <w:sz w:val="24"/>
                <w:szCs w:val="24"/>
              </w:rPr>
              <w:t>月</w:t>
            </w:r>
            <w:r>
              <w:rPr>
                <w:rFonts w:hint="eastAsia" w:ascii="Times" w:hAnsi="Times"/>
                <w:bCs/>
                <w:iCs/>
                <w:color w:val="000000"/>
                <w:sz w:val="24"/>
                <w:szCs w:val="24"/>
                <w:lang w:val="en-US" w:eastAsia="zh-CN"/>
              </w:rPr>
              <w:t>11</w:t>
            </w:r>
            <w:r>
              <w:rPr>
                <w:rFonts w:hint="eastAsia" w:ascii="Times" w:hAnsi="Times"/>
                <w:bCs/>
                <w:iCs/>
                <w:color w:val="000000"/>
                <w:sz w:val="24"/>
                <w:szCs w:val="24"/>
              </w:rPr>
              <w:t>日</w:t>
            </w:r>
            <w:r>
              <w:rPr>
                <w:rFonts w:hint="eastAsia" w:ascii="Times" w:hAnsi="Times"/>
                <w:bCs/>
                <w:iCs/>
                <w:color w:val="000000"/>
                <w:sz w:val="24"/>
                <w:szCs w:val="24"/>
                <w:lang w:val="en-US" w:eastAsia="zh-CN"/>
              </w:rPr>
              <w:t>20:0</w:t>
            </w:r>
            <w:r>
              <w:rPr>
                <w:rFonts w:ascii="Times" w:hAnsi="Times"/>
                <w:bCs/>
                <w:iCs/>
                <w:color w:val="000000"/>
                <w:sz w:val="24"/>
                <w:szCs w:val="24"/>
              </w:rPr>
              <w:t>0</w:t>
            </w:r>
            <w:r>
              <w:rPr>
                <w:rFonts w:hint="eastAsia" w:ascii="Times" w:hAnsi="Times"/>
                <w:bCs/>
                <w:iCs/>
                <w:color w:val="000000"/>
                <w:sz w:val="24"/>
                <w:szCs w:val="24"/>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地点</w:t>
            </w:r>
          </w:p>
        </w:tc>
        <w:tc>
          <w:tcPr>
            <w:tcW w:w="6614" w:type="dxa"/>
            <w:vAlign w:val="center"/>
          </w:tcPr>
          <w:p>
            <w:pPr>
              <w:spacing w:line="312" w:lineRule="auto"/>
              <w:jc w:val="both"/>
              <w:rPr>
                <w:rFonts w:ascii="Times" w:hAnsi="Times"/>
                <w:bCs/>
                <w:iCs/>
                <w:color w:val="000000"/>
                <w:sz w:val="24"/>
                <w:szCs w:val="24"/>
              </w:rPr>
            </w:pPr>
            <w:r>
              <w:rPr>
                <w:rFonts w:hint="eastAsia" w:ascii="Times" w:hAnsi="Times"/>
                <w:bCs/>
                <w:iCs/>
                <w:color w:val="000000"/>
                <w:sz w:val="24"/>
                <w:szCs w:val="24"/>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上市公司接待人员姓名</w:t>
            </w:r>
          </w:p>
        </w:tc>
        <w:tc>
          <w:tcPr>
            <w:tcW w:w="6614" w:type="dxa"/>
            <w:vAlign w:val="center"/>
          </w:tcPr>
          <w:p>
            <w:pPr>
              <w:spacing w:line="312" w:lineRule="auto"/>
              <w:rPr>
                <w:rFonts w:hint="eastAsia" w:ascii="Times" w:hAnsi="Times"/>
                <w:bCs/>
                <w:iCs/>
                <w:color w:val="000000"/>
                <w:sz w:val="24"/>
                <w:szCs w:val="24"/>
                <w:lang w:eastAsia="zh-CN"/>
              </w:rPr>
            </w:pPr>
            <w:r>
              <w:rPr>
                <w:rFonts w:hint="eastAsia" w:ascii="Times" w:hAnsi="Times"/>
                <w:bCs/>
                <w:iCs/>
                <w:color w:val="000000"/>
                <w:sz w:val="24"/>
                <w:szCs w:val="24"/>
              </w:rPr>
              <w:t>董事长</w:t>
            </w:r>
            <w:r>
              <w:rPr>
                <w:rFonts w:ascii="Times" w:hAnsi="Times"/>
                <w:bCs/>
                <w:iCs/>
                <w:color w:val="000000"/>
                <w:sz w:val="24"/>
                <w:szCs w:val="24"/>
              </w:rPr>
              <w:t xml:space="preserve"> </w:t>
            </w:r>
            <w:r>
              <w:rPr>
                <w:rFonts w:hint="eastAsia" w:ascii="Times" w:hAnsi="Times"/>
                <w:bCs/>
                <w:iCs/>
                <w:color w:val="000000"/>
                <w:sz w:val="24"/>
                <w:szCs w:val="24"/>
              </w:rPr>
              <w:t>祝方猛</w:t>
            </w:r>
            <w:r>
              <w:rPr>
                <w:rFonts w:hint="eastAsia" w:ascii="Times" w:hAnsi="Times"/>
                <w:bCs/>
                <w:iCs/>
                <w:color w:val="000000"/>
                <w:sz w:val="24"/>
                <w:szCs w:val="24"/>
                <w:lang w:eastAsia="zh-CN"/>
              </w:rPr>
              <w:t>先生</w:t>
            </w:r>
          </w:p>
          <w:p>
            <w:pPr>
              <w:spacing w:line="312" w:lineRule="auto"/>
              <w:rPr>
                <w:rFonts w:hint="eastAsia" w:ascii="Times" w:hAnsi="Times"/>
                <w:bCs/>
                <w:iCs/>
                <w:color w:val="000000"/>
                <w:sz w:val="24"/>
                <w:szCs w:val="24"/>
                <w:lang w:eastAsia="zh-CN"/>
              </w:rPr>
            </w:pPr>
            <w:r>
              <w:rPr>
                <w:rFonts w:hint="eastAsia" w:ascii="Times" w:hAnsi="Times"/>
                <w:bCs/>
                <w:iCs/>
                <w:color w:val="000000"/>
                <w:sz w:val="24"/>
                <w:szCs w:val="24"/>
                <w:lang w:val="en-US" w:eastAsia="zh-CN"/>
              </w:rPr>
              <w:t>副总经理兼制剂事业部总经理 汤二庆先生</w:t>
            </w:r>
          </w:p>
          <w:p>
            <w:pPr>
              <w:spacing w:line="312" w:lineRule="auto"/>
              <w:rPr>
                <w:rFonts w:hint="eastAsia" w:ascii="Times" w:hAnsi="Times"/>
                <w:bCs/>
                <w:iCs/>
                <w:color w:val="000000"/>
                <w:sz w:val="24"/>
                <w:szCs w:val="24"/>
                <w:lang w:eastAsia="zh-CN"/>
              </w:rPr>
            </w:pPr>
            <w:r>
              <w:rPr>
                <w:rFonts w:hint="eastAsia" w:ascii="Times" w:hAnsi="Times"/>
                <w:bCs/>
                <w:iCs/>
                <w:color w:val="000000"/>
                <w:sz w:val="24"/>
                <w:szCs w:val="24"/>
              </w:rPr>
              <w:t>董事会秘书、副总经理</w:t>
            </w:r>
            <w:r>
              <w:rPr>
                <w:rFonts w:ascii="Times" w:hAnsi="Times"/>
                <w:bCs/>
                <w:iCs/>
                <w:color w:val="000000"/>
                <w:sz w:val="24"/>
                <w:szCs w:val="24"/>
              </w:rPr>
              <w:t xml:space="preserve"> </w:t>
            </w:r>
            <w:r>
              <w:rPr>
                <w:rFonts w:hint="eastAsia" w:ascii="Times" w:hAnsi="Times"/>
                <w:bCs/>
                <w:iCs/>
                <w:color w:val="000000"/>
                <w:sz w:val="24"/>
                <w:szCs w:val="24"/>
              </w:rPr>
              <w:t>周玉旺</w:t>
            </w:r>
            <w:r>
              <w:rPr>
                <w:rFonts w:hint="eastAsia" w:ascii="Times" w:hAnsi="Times"/>
                <w:bCs/>
                <w:iCs/>
                <w:color w:val="000000"/>
                <w:sz w:val="24"/>
                <w:szCs w:val="24"/>
                <w:lang w:eastAsia="zh-CN"/>
              </w:rPr>
              <w:t>先生</w:t>
            </w:r>
          </w:p>
          <w:p>
            <w:pPr>
              <w:spacing w:line="312" w:lineRule="auto"/>
              <w:rPr>
                <w:rFonts w:hint="default" w:ascii="Times" w:hAnsi="Times"/>
                <w:bCs/>
                <w:iCs/>
                <w:color w:val="000000"/>
                <w:sz w:val="24"/>
                <w:szCs w:val="24"/>
                <w:lang w:val="en-US" w:eastAsia="zh-CN"/>
              </w:rPr>
            </w:pPr>
            <w:r>
              <w:rPr>
                <w:rFonts w:hint="eastAsia" w:ascii="Times" w:hAnsi="Times"/>
                <w:bCs/>
                <w:iCs/>
                <w:color w:val="000000"/>
                <w:sz w:val="24"/>
                <w:szCs w:val="24"/>
                <w:lang w:val="en-US" w:eastAsia="zh-CN"/>
              </w:rPr>
              <w:t>财务总监 张进辉先生</w:t>
            </w:r>
          </w:p>
          <w:p>
            <w:pPr>
              <w:spacing w:line="312" w:lineRule="auto"/>
              <w:rPr>
                <w:rFonts w:hint="eastAsia" w:ascii="Times" w:hAnsi="Times" w:eastAsia="宋体"/>
                <w:bCs/>
                <w:iCs/>
                <w:color w:val="000000"/>
                <w:sz w:val="24"/>
                <w:szCs w:val="24"/>
                <w:lang w:eastAsia="zh-CN"/>
              </w:rPr>
            </w:pPr>
            <w:r>
              <w:rPr>
                <w:rFonts w:hint="eastAsia" w:ascii="Times" w:hAnsi="Times"/>
                <w:bCs/>
                <w:iCs/>
                <w:color w:val="000000"/>
                <w:sz w:val="24"/>
                <w:szCs w:val="24"/>
              </w:rPr>
              <w:t>证券事务代表</w:t>
            </w:r>
            <w:r>
              <w:rPr>
                <w:rFonts w:ascii="Times" w:hAnsi="Times"/>
                <w:bCs/>
                <w:iCs/>
                <w:color w:val="000000"/>
                <w:sz w:val="24"/>
                <w:szCs w:val="24"/>
              </w:rPr>
              <w:t xml:space="preserve"> </w:t>
            </w:r>
            <w:r>
              <w:rPr>
                <w:rFonts w:hint="eastAsia" w:ascii="Times" w:hAnsi="Times"/>
                <w:bCs/>
                <w:iCs/>
                <w:color w:val="000000"/>
                <w:sz w:val="24"/>
                <w:szCs w:val="24"/>
              </w:rPr>
              <w:t>楼云娜</w:t>
            </w:r>
            <w:r>
              <w:rPr>
                <w:rFonts w:hint="eastAsia" w:ascii="Times" w:hAnsi="Times"/>
                <w:bCs/>
                <w:iCs/>
                <w:color w:val="000000"/>
                <w:sz w:val="24"/>
                <w:szCs w:val="24"/>
                <w:lang w:eastAsia="zh-CN"/>
              </w:rPr>
              <w:t>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投资者关系活动主要内容介绍</w:t>
            </w:r>
          </w:p>
        </w:tc>
        <w:tc>
          <w:tcPr>
            <w:tcW w:w="6614" w:type="dxa"/>
          </w:tcPr>
          <w:p>
            <w:pPr>
              <w:spacing w:beforeLines="50" w:line="360" w:lineRule="auto"/>
              <w:ind w:firstLine="422" w:firstLineChars="200"/>
              <w:rPr>
                <w:rFonts w:hint="eastAsia"/>
                <w:b/>
                <w:bCs/>
                <w:lang w:eastAsia="zh-CN"/>
              </w:rPr>
            </w:pPr>
            <w:r>
              <w:rPr>
                <w:rFonts w:hint="eastAsia"/>
                <w:b/>
                <w:bCs/>
                <w:lang w:eastAsia="zh-CN"/>
              </w:rPr>
              <w:t>首先，由祝总介绍了目前行业状况、公司发展策略和三块业务发展逻辑。</w:t>
            </w:r>
          </w:p>
          <w:p>
            <w:pPr>
              <w:spacing w:beforeLines="50" w:line="360" w:lineRule="auto"/>
              <w:ind w:firstLine="420" w:firstLineChars="200"/>
              <w:rPr>
                <w:rFonts w:hint="eastAsia"/>
                <w:lang w:eastAsia="zh-CN"/>
              </w:rPr>
            </w:pPr>
            <w:r>
              <w:rPr>
                <w:rFonts w:hint="eastAsia"/>
                <w:lang w:eastAsia="zh-CN"/>
              </w:rPr>
              <w:t>2019年，整个医药行业延续了过去几年来改革的趋势，核心在于供给侧的改革。“响水事件”以后，国家进一步加强了对安全环保的要求，例如，江苏有很多小的化工企业被陆续关停。仿制药“4+7”的扩围进一步验证了仿制药供给侧改革，在此过程中，制剂原料药一体化企业在集采环境中更加受益。仿制药从过去高营销主导的高毛利模式回归到了制造业本身。国内创新药在国家政策的大力支持下，也如同雨后春笋般出现，而我们的CDMO创新药服务这块也将随之得到进一步的发展，从之前的只为海外客户服务到为全球服务。</w:t>
            </w:r>
          </w:p>
          <w:p>
            <w:pPr>
              <w:spacing w:beforeLines="50" w:line="360" w:lineRule="auto"/>
              <w:ind w:firstLine="420" w:firstLineChars="200"/>
              <w:rPr>
                <w:rFonts w:hint="eastAsia"/>
                <w:lang w:eastAsia="zh-CN"/>
              </w:rPr>
            </w:pPr>
            <w:r>
              <w:rPr>
                <w:rFonts w:hint="eastAsia"/>
                <w:lang w:eastAsia="zh-CN"/>
              </w:rPr>
              <w:t>公司的发展战略是“做精原料，做强CDMO，做优制剂”。在公司原料药板块上，辛勤耕耘了30年，在安全、环保、质量和技术上都形成了一定的优势和竞争力，目前有六七十个产品在销售，上亿的产品有十多个。在企业发展过程中，我们也在不断提升企业的制造效率。在CDMO业务上，过去以商业化制造为主，研发人员也不多，经过两年多时间，我们从30人的研发队伍成长为接近</w:t>
            </w:r>
            <w:r>
              <w:rPr>
                <w:rFonts w:hint="eastAsia"/>
                <w:lang w:val="en-US" w:eastAsia="zh-CN"/>
              </w:rPr>
              <w:t>100</w:t>
            </w:r>
            <w:r>
              <w:rPr>
                <w:rFonts w:hint="eastAsia"/>
                <w:lang w:eastAsia="zh-CN"/>
              </w:rPr>
              <w:t>人的团队，到今年将继续扩充到近150-200人。随着研发这块的加强，我们也开始承接一些临床前期的项目。过去几年，我们已经初步实现了从起始物料加注册中间体的商业制造模式向研发服务加注册中间体加原料药模式的产业升级。CDMO业务从年报数据来看，增长虽然不大，但是结构性调整是非常大的。我们除了为全球的大公司服务以外，也开始为国内的创新药公司提供服务。公司的仿制药在去年取得了重要成绩，公司第一个ANDA项目获得批准，第一个新四类获批并参加集采中标，正在快速放量当中。公司乌苯美司去年因医保目录调整受很多投资者关注，对于公司来说，乌苯美司在医保内外市场，策略是不同的。在医保内必然会有医保的一些优势，但是在医保外我们会更多关注品牌的竞争。原料药制剂一体化项目我们会继续推进，另外，我们会投入做一些难度比较大的缓控释品种。公司创新药目前还未开始三期临床，还在和CDE沟通过程中。</w:t>
            </w:r>
          </w:p>
          <w:p>
            <w:pPr>
              <w:spacing w:beforeLines="50" w:line="360" w:lineRule="auto"/>
              <w:ind w:firstLine="422" w:firstLineChars="200"/>
              <w:rPr>
                <w:rFonts w:hint="eastAsia"/>
                <w:b/>
                <w:bCs/>
                <w:lang w:eastAsia="zh-CN"/>
              </w:rPr>
            </w:pPr>
            <w:r>
              <w:rPr>
                <w:rFonts w:hint="eastAsia"/>
                <w:b/>
                <w:bCs/>
                <w:lang w:eastAsia="zh-CN"/>
              </w:rPr>
              <w:t>提问环节：</w:t>
            </w:r>
          </w:p>
          <w:p>
            <w:pPr>
              <w:spacing w:beforeLines="50" w:line="360" w:lineRule="auto"/>
              <w:ind w:firstLine="420" w:firstLineChars="200"/>
              <w:rPr>
                <w:rFonts w:hint="eastAsia"/>
                <w:lang w:eastAsia="zh-CN"/>
              </w:rPr>
            </w:pPr>
            <w:r>
              <w:rPr>
                <w:rFonts w:hint="eastAsia"/>
                <w:lang w:eastAsia="zh-CN"/>
              </w:rPr>
              <w:t>1、请介绍下本次疫情对公司的影响？</w:t>
            </w:r>
          </w:p>
          <w:p>
            <w:pPr>
              <w:spacing w:beforeLines="50" w:line="360" w:lineRule="auto"/>
              <w:ind w:firstLine="420" w:firstLineChars="200"/>
              <w:rPr>
                <w:rFonts w:hint="eastAsia"/>
                <w:lang w:eastAsia="zh-CN"/>
              </w:rPr>
            </w:pPr>
            <w:r>
              <w:rPr>
                <w:rFonts w:hint="eastAsia"/>
                <w:lang w:eastAsia="zh-CN"/>
              </w:rPr>
              <w:t xml:space="preserve">答：因为公司订单一直比较饱满，春节期间，生产一线一直保持70%的人员在岗，有2500-3000人一直在工作岗位上。公司针对本次疫情采取了非常迅速的行动，在正月初二，公司随即召开会议成立防控小组，首先加强对一线人员的管控和保护，并马上组织管理骨干和技术人员回归工作岗位。经过2周多时间，公司的在岗人员就已经恢复到90%，到2月底，只有不到1%的人员还没有回来，其中有40人在湖北。在整个疫情过程中，我们的反应是非常迅速的，决策也是非常正确的，在整个浙江乃至整个行业，我们的复工复产工作应该都算是做的比较迅速的。至于整个疫情对生产经营的影响，一开始原材料和货物的物流运输受到了一些影响，但到2月底基本恢复了正常，3月已经完全正常。海外运输中空运影响比较大，但我们90%的产品都是海运，所以基本没什么影响。 </w:t>
            </w:r>
          </w:p>
          <w:p>
            <w:pPr>
              <w:spacing w:beforeLines="50" w:line="360" w:lineRule="auto"/>
              <w:ind w:firstLine="420" w:firstLineChars="200"/>
              <w:rPr>
                <w:rFonts w:hint="eastAsia"/>
                <w:lang w:eastAsia="zh-CN"/>
              </w:rPr>
            </w:pPr>
            <w:r>
              <w:rPr>
                <w:rFonts w:hint="eastAsia"/>
                <w:lang w:eastAsia="zh-CN"/>
              </w:rPr>
              <w:t>2、公司原料药价格是否因疫情而有大的波动？</w:t>
            </w:r>
          </w:p>
          <w:p>
            <w:pPr>
              <w:spacing w:beforeLines="50" w:line="360" w:lineRule="auto"/>
              <w:ind w:firstLine="420" w:firstLineChars="200"/>
              <w:rPr>
                <w:rFonts w:hint="eastAsia"/>
                <w:lang w:eastAsia="zh-CN"/>
              </w:rPr>
            </w:pPr>
            <w:r>
              <w:rPr>
                <w:rFonts w:hint="eastAsia"/>
                <w:lang w:eastAsia="zh-CN"/>
              </w:rPr>
              <w:t>答：我们作为一家比较有责任心的企业，也不倾向于在这个时候大幅度调整产品价格，因此公司产品价格总体上是比较稳定的。这次我们也向湖北省的医护人员捐献了10万盒乌苯美司胶囊。</w:t>
            </w:r>
          </w:p>
          <w:p>
            <w:pPr>
              <w:spacing w:beforeLines="50" w:line="360" w:lineRule="auto"/>
              <w:ind w:firstLine="420" w:firstLineChars="200"/>
              <w:rPr>
                <w:rFonts w:hint="eastAsia"/>
                <w:lang w:eastAsia="zh-CN"/>
              </w:rPr>
            </w:pPr>
            <w:r>
              <w:rPr>
                <w:rFonts w:hint="eastAsia"/>
                <w:lang w:eastAsia="zh-CN"/>
              </w:rPr>
              <w:t>3、公司计划在横店建设CDMO车间，原料药车间4个，请问新建产能建设情况？</w:t>
            </w:r>
          </w:p>
          <w:p>
            <w:pPr>
              <w:spacing w:beforeLines="50" w:line="360" w:lineRule="auto"/>
              <w:ind w:firstLine="420" w:firstLineChars="200"/>
              <w:rPr>
                <w:rFonts w:hint="eastAsia"/>
                <w:lang w:eastAsia="zh-CN"/>
              </w:rPr>
            </w:pPr>
            <w:r>
              <w:rPr>
                <w:rFonts w:hint="eastAsia"/>
                <w:lang w:eastAsia="zh-CN"/>
              </w:rPr>
              <w:t>答：过去几年，公司的CDMO和API的产能一直是比较紧张，所以准备今年开始投入新的产能建设，刚才您提到的是其中一个子公司，其他所有子公司也都在新建产能的过程中间，未来3-4年是新一轮产能投入的阶段。因为原料药产能建设周期比较长，包括审批和环保。我们会分批进行新增产能建设，产能也将逐步释放。</w:t>
            </w:r>
          </w:p>
          <w:p>
            <w:pPr>
              <w:spacing w:beforeLines="50" w:line="360" w:lineRule="auto"/>
              <w:ind w:firstLine="420" w:firstLineChars="200"/>
              <w:rPr>
                <w:rFonts w:hint="eastAsia"/>
                <w:lang w:eastAsia="zh-CN"/>
              </w:rPr>
            </w:pPr>
            <w:r>
              <w:rPr>
                <w:rFonts w:hint="eastAsia"/>
                <w:lang w:eastAsia="zh-CN"/>
              </w:rPr>
              <w:t>4、请问公司CDMO今年商业化供应情况？</w:t>
            </w:r>
          </w:p>
          <w:p>
            <w:pPr>
              <w:spacing w:beforeLines="50" w:line="360" w:lineRule="auto"/>
              <w:ind w:firstLine="420" w:firstLineChars="200"/>
              <w:rPr>
                <w:rFonts w:hint="eastAsia"/>
                <w:lang w:eastAsia="zh-CN"/>
              </w:rPr>
            </w:pPr>
            <w:r>
              <w:rPr>
                <w:rFonts w:hint="eastAsia"/>
                <w:lang w:eastAsia="zh-CN"/>
              </w:rPr>
              <w:t>答：前面提到的，过去几年，公司CDMO业务我们做了产业升级，战略调整后，研发开始获得了更多项目。目前有</w:t>
            </w:r>
            <w:r>
              <w:rPr>
                <w:rFonts w:hint="eastAsia"/>
                <w:lang w:val="en-US" w:eastAsia="zh-CN"/>
              </w:rPr>
              <w:t>100多</w:t>
            </w:r>
            <w:r>
              <w:rPr>
                <w:rFonts w:hint="eastAsia"/>
                <w:lang w:eastAsia="zh-CN"/>
              </w:rPr>
              <w:t>个项目在运作，总体上项目储备还是十分丰富的，上海研发队伍也在进一步加强。业务上，CDMO原料药的储备还是比较丰富的，今年有3个项目在商业化供应，另外有六七个项目在转移落地。在三大体系保障下，公司CDMO业务一直都在健康发展。</w:t>
            </w:r>
          </w:p>
          <w:p>
            <w:pPr>
              <w:spacing w:beforeLines="50" w:line="360" w:lineRule="auto"/>
              <w:ind w:firstLine="420" w:firstLineChars="200"/>
              <w:rPr>
                <w:rFonts w:hint="eastAsia"/>
                <w:lang w:eastAsia="zh-CN"/>
              </w:rPr>
            </w:pPr>
            <w:r>
              <w:rPr>
                <w:rFonts w:hint="eastAsia"/>
                <w:lang w:eastAsia="zh-CN"/>
              </w:rPr>
              <w:t>5、请问公司过去ROE和净利率都比较低是什么原因？</w:t>
            </w:r>
          </w:p>
          <w:p>
            <w:pPr>
              <w:spacing w:beforeLines="50" w:line="360" w:lineRule="auto"/>
              <w:ind w:firstLine="420" w:firstLineChars="200"/>
              <w:rPr>
                <w:rFonts w:hint="eastAsia"/>
                <w:lang w:eastAsia="zh-CN"/>
              </w:rPr>
            </w:pPr>
            <w:r>
              <w:rPr>
                <w:rFonts w:hint="eastAsia"/>
                <w:lang w:eastAsia="zh-CN"/>
              </w:rPr>
              <w:t>答：主要在于利润的变化。公司过去由于历史原因，是由几个公司发展起来的，管理和战略上并未统一，从17年11月整合开始实现了统一的战略，统一的管理和统一的文化，包括行政人力资源、财务、资金、采购等，效率上也得到了大幅度提高。接下来，随着公司在科技上的不断投入，我们的ROE、ROA都会进一步上升。</w:t>
            </w:r>
          </w:p>
          <w:p>
            <w:pPr>
              <w:spacing w:beforeLines="50" w:line="360" w:lineRule="auto"/>
              <w:ind w:firstLine="420" w:firstLineChars="200"/>
              <w:rPr>
                <w:rFonts w:hint="eastAsia"/>
                <w:lang w:eastAsia="zh-CN"/>
              </w:rPr>
            </w:pPr>
            <w:r>
              <w:rPr>
                <w:rFonts w:hint="eastAsia"/>
                <w:lang w:eastAsia="zh-CN"/>
              </w:rPr>
              <w:t>6、第四季度收入增速比前三季度低的原因？</w:t>
            </w:r>
          </w:p>
          <w:p>
            <w:pPr>
              <w:spacing w:beforeLines="50" w:line="360" w:lineRule="auto"/>
              <w:ind w:firstLine="420" w:firstLineChars="200"/>
              <w:rPr>
                <w:rFonts w:hint="eastAsia"/>
                <w:lang w:eastAsia="zh-CN"/>
              </w:rPr>
            </w:pPr>
            <w:r>
              <w:rPr>
                <w:rFonts w:hint="eastAsia"/>
                <w:lang w:eastAsia="zh-CN"/>
              </w:rPr>
              <w:t>答：主要是由于每个季度的CDMO订单并不是平均，是按照客户订单来的。</w:t>
            </w:r>
          </w:p>
          <w:p>
            <w:pPr>
              <w:spacing w:beforeLines="50" w:line="360" w:lineRule="auto"/>
              <w:ind w:firstLine="420" w:firstLineChars="200"/>
              <w:rPr>
                <w:rFonts w:hint="eastAsia"/>
                <w:lang w:eastAsia="zh-CN"/>
              </w:rPr>
            </w:pPr>
            <w:r>
              <w:rPr>
                <w:rFonts w:hint="eastAsia"/>
                <w:lang w:eastAsia="zh-CN"/>
              </w:rPr>
              <w:t>7、请介绍下公司研发人员情况？</w:t>
            </w:r>
          </w:p>
          <w:p>
            <w:pPr>
              <w:spacing w:beforeLines="50" w:line="360" w:lineRule="auto"/>
              <w:ind w:firstLine="420" w:firstLineChars="200"/>
              <w:rPr>
                <w:rFonts w:hint="eastAsia"/>
                <w:lang w:eastAsia="zh-CN"/>
              </w:rPr>
            </w:pPr>
            <w:r>
              <w:rPr>
                <w:rFonts w:hint="eastAsia"/>
                <w:lang w:eastAsia="zh-CN"/>
              </w:rPr>
              <w:t>答：CDMO的研发团队主要在上海和横店，上海那边是一个新组建的团队，现在有30人左右，今年计划扩招到80-100人。横店现在有70多人，也会增加到近100人。另外，每个子公司都有一支20</w:t>
            </w:r>
            <w:r>
              <w:rPr>
                <w:rFonts w:hint="eastAsia"/>
                <w:lang w:val="en-US" w:eastAsia="zh-CN"/>
              </w:rPr>
              <w:t>-30</w:t>
            </w:r>
            <w:r>
              <w:rPr>
                <w:rFonts w:hint="eastAsia"/>
                <w:lang w:eastAsia="zh-CN"/>
              </w:rPr>
              <w:t>人左右的技术团队，既对自有API也为CDMO项目服务 。原料药在横店还有一个技术中心，有生物部、化学合成部和工程技术部，大概有70-80人的规模。杭州的研究院是专门为制剂服务的，也有70-80人。整个研发团队加起来有400多人。</w:t>
            </w:r>
          </w:p>
          <w:p>
            <w:pPr>
              <w:spacing w:beforeLines="50" w:line="360" w:lineRule="auto"/>
              <w:ind w:firstLine="420" w:firstLineChars="200"/>
              <w:rPr>
                <w:rFonts w:hint="eastAsia"/>
                <w:lang w:eastAsia="zh-CN"/>
              </w:rPr>
            </w:pPr>
            <w:r>
              <w:rPr>
                <w:rFonts w:hint="eastAsia"/>
                <w:lang w:eastAsia="zh-CN"/>
              </w:rPr>
              <w:t>8、请问CDMO业务的3个品种审计是否有影响？</w:t>
            </w:r>
          </w:p>
          <w:p>
            <w:pPr>
              <w:spacing w:beforeLines="50" w:line="360" w:lineRule="auto"/>
              <w:ind w:firstLine="420" w:firstLineChars="200"/>
              <w:rPr>
                <w:rFonts w:hint="eastAsia"/>
                <w:lang w:eastAsia="zh-CN"/>
              </w:rPr>
            </w:pPr>
            <w:r>
              <w:rPr>
                <w:rFonts w:hint="eastAsia"/>
                <w:lang w:eastAsia="zh-CN"/>
              </w:rPr>
              <w:t>答：这三个品种今年开始都已经在商业化销售。FDA审计方面，主要是上市前审计会有影响，常规审计由于本身就可以推迟的，所以并不会有什么影响。上半年我们也不存在上市前审计品种。</w:t>
            </w:r>
          </w:p>
          <w:p>
            <w:pPr>
              <w:spacing w:beforeLines="50" w:line="360" w:lineRule="auto"/>
              <w:ind w:firstLine="420" w:firstLineChars="200"/>
              <w:rPr>
                <w:rFonts w:hint="eastAsia"/>
                <w:lang w:eastAsia="zh-CN"/>
              </w:rPr>
            </w:pPr>
            <w:r>
              <w:rPr>
                <w:rFonts w:hint="eastAsia"/>
                <w:lang w:eastAsia="zh-CN"/>
              </w:rPr>
              <w:t>9、请问公司安非他酮缓释片产能转移情况？</w:t>
            </w:r>
          </w:p>
          <w:p>
            <w:pPr>
              <w:spacing w:beforeLines="50" w:line="360" w:lineRule="auto"/>
              <w:ind w:firstLine="420" w:firstLineChars="200"/>
              <w:rPr>
                <w:rFonts w:hint="eastAsia"/>
                <w:lang w:eastAsia="zh-CN"/>
              </w:rPr>
            </w:pPr>
            <w:r>
              <w:rPr>
                <w:rFonts w:hint="eastAsia"/>
                <w:lang w:eastAsia="zh-CN"/>
              </w:rPr>
              <w:t>答：公司本身是这个ANDA的持有人，现在的生产产地在美国，现在我们以增加SITE的方式在做转移，因为是缓控释，需要在新的SITE做完注册批再做BE并申报，我们的目标是今年申报，正常申报后6-8个月批准。</w:t>
            </w:r>
          </w:p>
          <w:p>
            <w:pPr>
              <w:spacing w:beforeLines="50" w:line="360" w:lineRule="auto"/>
              <w:ind w:firstLine="420" w:firstLineChars="200"/>
              <w:rPr>
                <w:rFonts w:hint="eastAsia"/>
                <w:lang w:eastAsia="zh-CN"/>
              </w:rPr>
            </w:pPr>
            <w:r>
              <w:rPr>
                <w:rFonts w:hint="eastAsia"/>
                <w:lang w:eastAsia="zh-CN"/>
              </w:rPr>
              <w:t>10、请问公司CDMO业务和其他同行业企业竞争优势差别？</w:t>
            </w:r>
          </w:p>
          <w:p>
            <w:pPr>
              <w:spacing w:beforeLines="50" w:line="360" w:lineRule="auto"/>
              <w:ind w:firstLine="420" w:firstLineChars="200"/>
              <w:rPr>
                <w:rFonts w:hint="eastAsia"/>
                <w:lang w:eastAsia="zh-CN"/>
              </w:rPr>
            </w:pPr>
            <w:r>
              <w:rPr>
                <w:rFonts w:hint="eastAsia"/>
                <w:lang w:eastAsia="zh-CN"/>
              </w:rPr>
              <w:t>答：国内几家CDMO龙头都是做的非常不错的。公司在制造能力上优势会更加明显，另外公司生物发酵和化学合成相结合，生物发酵我们就有2个厂，化学合成有5个厂区，在这方面我们会和他们有差异化。同行业几家龙头企业可能在CDMO研发投入和人员上比我们多，但我们也在增加。总体来说每家企业都有自身优势，我们会考虑的是如何利用自身优势实现差异化竞争。</w:t>
            </w:r>
          </w:p>
          <w:p>
            <w:pPr>
              <w:spacing w:beforeLines="50" w:line="360" w:lineRule="auto"/>
              <w:ind w:firstLine="420" w:firstLineChars="200"/>
              <w:rPr>
                <w:rFonts w:hint="eastAsia"/>
                <w:lang w:eastAsia="zh-CN"/>
              </w:rPr>
            </w:pPr>
            <w:r>
              <w:rPr>
                <w:rFonts w:hint="eastAsia"/>
                <w:lang w:eastAsia="zh-CN"/>
              </w:rPr>
              <w:t>11、公司原料药中间体中抗生素项目比较多，CDMO订单的承接是否会与之相关联？</w:t>
            </w:r>
          </w:p>
          <w:p>
            <w:pPr>
              <w:spacing w:beforeLines="50" w:line="360" w:lineRule="auto"/>
              <w:ind w:firstLine="420" w:firstLineChars="200"/>
              <w:rPr>
                <w:rFonts w:hint="eastAsia"/>
                <w:lang w:eastAsia="zh-CN"/>
              </w:rPr>
            </w:pPr>
            <w:r>
              <w:rPr>
                <w:rFonts w:hint="eastAsia"/>
                <w:lang w:eastAsia="zh-CN"/>
              </w:rPr>
              <w:t>答：CDMO项目非抗生素项目也比较多。公司头孢原料药是单独的厂区，在这类产品上优势很明显，如果客户有相关产品，公司肯定是优先被选择的伙伴。除头孢和杀虫类原料药有特殊要求外，其他厂区都是共同的，承接项目类型主要看公司的产能和技术能力。目前CDMO项目已经开始临床前了，以往是以商业化为主。</w:t>
            </w:r>
          </w:p>
          <w:p>
            <w:pPr>
              <w:spacing w:beforeLines="50" w:line="360" w:lineRule="auto"/>
              <w:ind w:firstLine="420" w:firstLineChars="200"/>
              <w:rPr>
                <w:rFonts w:hint="eastAsia"/>
                <w:lang w:eastAsia="zh-CN"/>
              </w:rPr>
            </w:pPr>
            <w:r>
              <w:rPr>
                <w:rFonts w:hint="eastAsia"/>
                <w:lang w:eastAsia="zh-CN"/>
              </w:rPr>
              <w:t>12、制剂未来的发展方向？</w:t>
            </w:r>
          </w:p>
          <w:p>
            <w:pPr>
              <w:spacing w:beforeLines="50" w:line="360" w:lineRule="auto"/>
              <w:ind w:firstLine="420" w:firstLineChars="200"/>
              <w:rPr>
                <w:rFonts w:hint="eastAsia"/>
                <w:lang w:eastAsia="zh-CN"/>
              </w:rPr>
            </w:pPr>
            <w:r>
              <w:rPr>
                <w:rFonts w:hint="eastAsia"/>
                <w:lang w:eastAsia="zh-CN"/>
              </w:rPr>
              <w:t>答：公司仿制药未来两个发展方向，一是自身有优势的，原料药制剂一体化的品种，此类品种以后可能会是成本竞争型，我们要利用原料药的优势去做好制剂。另外，公司也在努力做一些高端的仿制药，比如缓控释或是难度较大的品种。公司申报的第一个和第二个ANDA都是缓控释，相对来说难度较大且竞争格局较好。公司目前有16个品种在做一致性评价，其中3个品种已经申报。</w:t>
            </w:r>
          </w:p>
          <w:p>
            <w:pPr>
              <w:spacing w:beforeLines="50" w:line="360" w:lineRule="auto"/>
              <w:ind w:firstLine="420" w:firstLineChars="200"/>
              <w:rPr>
                <w:rFonts w:hint="eastAsia"/>
                <w:lang w:eastAsia="zh-CN"/>
              </w:rPr>
            </w:pPr>
            <w:r>
              <w:rPr>
                <w:rFonts w:hint="eastAsia"/>
                <w:lang w:eastAsia="zh-CN"/>
              </w:rPr>
              <w:t>13、左乙拉西坦国内原料药的产能，后续价格趋势？</w:t>
            </w:r>
          </w:p>
          <w:p>
            <w:pPr>
              <w:spacing w:beforeLines="50" w:line="360" w:lineRule="auto"/>
              <w:ind w:firstLine="420" w:firstLineChars="200"/>
              <w:rPr>
                <w:rFonts w:hint="eastAsia"/>
                <w:lang w:eastAsia="zh-CN"/>
              </w:rPr>
            </w:pPr>
            <w:r>
              <w:rPr>
                <w:rFonts w:hint="eastAsia"/>
                <w:lang w:eastAsia="zh-CN"/>
              </w:rPr>
              <w:t>答：左乙拉西坦是一个高度竞争的产品，基本上所有的厂家都有自己的原料药，走的快的能够享受政策红利，之后的价格还是会下降。此产品未来比较的还是原料药的竞争力，而价格也取决于集采的进度和参与厂家的数量。公司左乙拉西坦片0.5g规格的目前也已在销售，因为还没开始集采，放量相对会慢一些。</w:t>
            </w:r>
          </w:p>
          <w:p>
            <w:pPr>
              <w:spacing w:beforeLines="50" w:line="360" w:lineRule="auto"/>
              <w:ind w:firstLine="420" w:firstLineChars="200"/>
              <w:rPr>
                <w:rFonts w:hint="eastAsia"/>
                <w:lang w:eastAsia="zh-CN"/>
              </w:rPr>
            </w:pPr>
            <w:r>
              <w:rPr>
                <w:rFonts w:hint="eastAsia"/>
                <w:lang w:eastAsia="zh-CN"/>
              </w:rPr>
              <w:t>14、公司2019年传统的中间体和原料药增长较快，其中是否以头孢类为主体？这些产品2019年量和价格的增长是否也有优势？未来增长是否只能靠量的增长？</w:t>
            </w:r>
          </w:p>
          <w:p>
            <w:pPr>
              <w:spacing w:beforeLines="50" w:line="360" w:lineRule="auto"/>
              <w:ind w:firstLine="420" w:firstLineChars="200"/>
              <w:rPr>
                <w:rFonts w:hint="eastAsia"/>
                <w:lang w:eastAsia="zh-CN"/>
              </w:rPr>
            </w:pPr>
            <w:r>
              <w:rPr>
                <w:rFonts w:hint="eastAsia"/>
                <w:lang w:eastAsia="zh-CN"/>
              </w:rPr>
              <w:t>答：公司2019年抗生素类价格比较稳定增幅不大，主要还是靠产能的提升。非抗生素类产品，受响水事件影响的一些品种，价格涨幅还是较大的，比如沙坦系列。从长期来看，公司的策略是增加产能，包括老的产品和新的产品。此外，公司兽药板块在19年受到猪瘟影响有所下降，此后随着猪瘟的缓解，量也会恢复增长。公司整个中间体原料药在未来两年的增速不会很大，而后，随着新产能的投入使用，增速可能会更快一些。</w:t>
            </w:r>
          </w:p>
          <w:p>
            <w:pPr>
              <w:spacing w:beforeLines="50" w:line="360" w:lineRule="auto"/>
              <w:ind w:firstLine="420" w:firstLineChars="200"/>
              <w:rPr>
                <w:rFonts w:hint="eastAsia"/>
                <w:lang w:eastAsia="zh-CN"/>
              </w:rPr>
            </w:pPr>
            <w:r>
              <w:rPr>
                <w:rFonts w:hint="eastAsia"/>
                <w:lang w:eastAsia="zh-CN"/>
              </w:rPr>
              <w:t>15、原料药将来新增产能会投入在哪些领域？</w:t>
            </w:r>
          </w:p>
          <w:p>
            <w:pPr>
              <w:spacing w:beforeLines="50" w:line="360" w:lineRule="auto"/>
              <w:ind w:firstLine="420" w:firstLineChars="200"/>
              <w:rPr>
                <w:rFonts w:hint="eastAsia"/>
                <w:lang w:eastAsia="zh-CN"/>
              </w:rPr>
            </w:pPr>
            <w:r>
              <w:rPr>
                <w:rFonts w:hint="eastAsia"/>
                <w:lang w:eastAsia="zh-CN"/>
              </w:rPr>
              <w:t>答：原料药竞争的本质是技术，并不局限于领域，最重要的是公司的技术平台是否能把产品做得有竞争力，产能规模、技术、成本是否都具有优势。</w:t>
            </w:r>
          </w:p>
          <w:p>
            <w:pPr>
              <w:spacing w:beforeLines="50" w:line="360" w:lineRule="auto"/>
              <w:ind w:firstLine="420" w:firstLineChars="200"/>
              <w:rPr>
                <w:rFonts w:hint="eastAsia"/>
                <w:lang w:eastAsia="zh-CN"/>
              </w:rPr>
            </w:pPr>
            <w:r>
              <w:rPr>
                <w:rFonts w:hint="eastAsia"/>
                <w:lang w:eastAsia="zh-CN"/>
              </w:rPr>
              <w:t>16、公司头孢侧链会进行扩产吗？</w:t>
            </w:r>
          </w:p>
          <w:p>
            <w:pPr>
              <w:spacing w:beforeLines="50" w:line="360" w:lineRule="auto"/>
              <w:ind w:firstLine="420" w:firstLineChars="200"/>
              <w:rPr>
                <w:rFonts w:hint="eastAsia"/>
                <w:lang w:eastAsia="zh-CN"/>
              </w:rPr>
            </w:pPr>
            <w:r>
              <w:rPr>
                <w:rFonts w:hint="eastAsia"/>
                <w:lang w:eastAsia="zh-CN"/>
              </w:rPr>
              <w:t>答：头孢系列不管是侧链还是母核都有类似的技术，在这方面公司会大幅提升产能。而新的产能的提升也不仅是简单重复的提升，而是做更高效的、更低成本的改进，包括利用更新的技术，自动化、连续化等技术做效率的提升。</w:t>
            </w:r>
          </w:p>
          <w:p>
            <w:pPr>
              <w:spacing w:beforeLines="50" w:line="360" w:lineRule="auto"/>
              <w:ind w:firstLine="420" w:firstLineChars="200"/>
              <w:rPr>
                <w:rFonts w:hint="eastAsia"/>
                <w:lang w:eastAsia="zh-CN"/>
              </w:rPr>
            </w:pPr>
            <w:r>
              <w:rPr>
                <w:rFonts w:hint="eastAsia"/>
                <w:lang w:eastAsia="zh-CN"/>
              </w:rPr>
              <w:t>17、公司毛利率提升原因？制剂收入相对18年有所下降，乌苯美司全年销售情况？</w:t>
            </w:r>
          </w:p>
          <w:p>
            <w:pPr>
              <w:spacing w:beforeLines="50" w:line="360" w:lineRule="auto"/>
              <w:ind w:firstLine="420" w:firstLineChars="200"/>
              <w:rPr>
                <w:rFonts w:hint="eastAsia"/>
                <w:lang w:eastAsia="zh-CN"/>
              </w:rPr>
            </w:pPr>
            <w:r>
              <w:rPr>
                <w:rFonts w:hint="eastAsia"/>
                <w:lang w:eastAsia="zh-CN"/>
              </w:rPr>
              <w:t>答：公司砍掉了低毛利品种，高毛利品种在增长。公司制剂业务实际上的是增长的，而下降的主要原因在于公司2018年制剂的销售还包括药材公司8000万的销售额，剔除后制剂业务是增长的。乌苯美司全年增长约在10%。</w:t>
            </w:r>
          </w:p>
          <w:p>
            <w:pPr>
              <w:spacing w:beforeLines="50" w:line="360" w:lineRule="auto"/>
              <w:ind w:firstLine="420" w:firstLineChars="200"/>
              <w:rPr>
                <w:rFonts w:hint="eastAsia"/>
                <w:lang w:eastAsia="zh-CN"/>
              </w:rPr>
            </w:pPr>
            <w:r>
              <w:rPr>
                <w:rFonts w:hint="eastAsia"/>
                <w:lang w:eastAsia="zh-CN"/>
              </w:rPr>
              <w:t>18、过去两年经营性现金流表现比净利润好的原因？折旧政策上是否有变化？</w:t>
            </w:r>
          </w:p>
          <w:p>
            <w:pPr>
              <w:spacing w:beforeLines="50" w:line="360" w:lineRule="auto"/>
              <w:ind w:firstLine="420" w:firstLineChars="200"/>
              <w:rPr>
                <w:rFonts w:hint="eastAsia"/>
                <w:lang w:eastAsia="zh-CN"/>
              </w:rPr>
            </w:pPr>
            <w:r>
              <w:rPr>
                <w:rFonts w:hint="eastAsia"/>
                <w:lang w:eastAsia="zh-CN"/>
              </w:rPr>
              <w:t>答：应付账款增加是主要是因为业务在增加，公司整体竞争力和议价能力在增强。公司折旧政策一直没有变，资本化的投入最近几年还是比较谨慎，公司近几年内部研发投入基本上也是费用化处理。</w:t>
            </w:r>
          </w:p>
          <w:p>
            <w:pPr>
              <w:spacing w:beforeLines="50" w:line="360" w:lineRule="auto"/>
              <w:ind w:firstLine="420" w:firstLineChars="200"/>
              <w:rPr>
                <w:rFonts w:hint="eastAsia"/>
                <w:lang w:eastAsia="zh-CN"/>
              </w:rPr>
            </w:pPr>
            <w:r>
              <w:rPr>
                <w:rFonts w:hint="eastAsia"/>
                <w:lang w:eastAsia="zh-CN"/>
              </w:rPr>
              <w:t>19、公司管理层经验情况?</w:t>
            </w:r>
          </w:p>
          <w:p>
            <w:pPr>
              <w:spacing w:beforeLines="50" w:line="360" w:lineRule="auto"/>
              <w:ind w:firstLine="420" w:firstLineChars="200"/>
              <w:rPr>
                <w:rFonts w:hint="eastAsia"/>
                <w:lang w:eastAsia="zh-CN"/>
              </w:rPr>
            </w:pPr>
            <w:r>
              <w:rPr>
                <w:rFonts w:hint="eastAsia"/>
                <w:lang w:eastAsia="zh-CN"/>
              </w:rPr>
              <w:t>答：董事长祝方猛先生，1997年浙大研究生毕业加入公司，在公司工作23年，从外贸业务员开始走入管理岗位。总经理徐新良先生，1992年中科大化学系本科毕业，毕业后加入公司，一直从技术员、车间主任、研发等各岗位走上管理岗位。原料药事业部总经理金旻先生，1994年北航毕业，加入公司后从原料药销售管理岗位一直走向现在的综合管理岗位，在公司工作也有26年工作经历。CDMO事业部总经理何春先生，毕业于浙江工业大学，</w:t>
            </w:r>
            <w:r>
              <w:rPr>
                <w:rFonts w:hint="eastAsia"/>
                <w:lang w:val="en-US" w:eastAsia="zh-CN"/>
              </w:rPr>
              <w:t>1998</w:t>
            </w:r>
            <w:r>
              <w:rPr>
                <w:rFonts w:hint="eastAsia"/>
                <w:lang w:eastAsia="zh-CN"/>
              </w:rPr>
              <w:t>年加入公司，中欧EMBA就读中，也是从基层技术、生产、环保岗位逐步走上综合岗位。制剂事业部总经理汤二庆先生，从美国密苏里大学硕士毕业后在施贵宝工作，2009年加入公司一直到现在。</w:t>
            </w:r>
          </w:p>
          <w:p>
            <w:pPr>
              <w:spacing w:beforeLines="50" w:line="360" w:lineRule="auto"/>
              <w:ind w:firstLine="420" w:firstLineChars="200"/>
              <w:rPr>
                <w:rFonts w:hint="eastAsia"/>
                <w:lang w:eastAsia="zh-CN"/>
              </w:rPr>
            </w:pPr>
            <w:r>
              <w:rPr>
                <w:rFonts w:hint="eastAsia"/>
                <w:lang w:eastAsia="zh-CN"/>
              </w:rPr>
              <w:t>公司管理层在职时间都较长，也较为稳定。未整合前，分别都在公司的不同板块工作，2014年局部整合后形成的团队管理了三分之二的业务，此后，一直到2017年底开始全部整合完成，形成现在的管理团队。</w:t>
            </w:r>
          </w:p>
          <w:p>
            <w:pPr>
              <w:spacing w:beforeLines="50" w:line="360" w:lineRule="auto"/>
              <w:ind w:firstLine="420" w:firstLineChars="200"/>
              <w:rPr>
                <w:rFonts w:hint="eastAsia"/>
                <w:lang w:eastAsia="zh-CN"/>
              </w:rPr>
            </w:pPr>
            <w:r>
              <w:rPr>
                <w:rFonts w:hint="eastAsia"/>
                <w:lang w:eastAsia="zh-CN"/>
              </w:rPr>
              <w:t>20、公司研发费用具体的投资领域？研发人员背景？</w:t>
            </w:r>
          </w:p>
          <w:p>
            <w:pPr>
              <w:spacing w:beforeLines="50" w:line="360" w:lineRule="auto"/>
              <w:ind w:firstLine="420" w:firstLineChars="200"/>
              <w:rPr>
                <w:rFonts w:hint="eastAsia"/>
                <w:lang w:eastAsia="zh-CN"/>
              </w:rPr>
            </w:pPr>
            <w:r>
              <w:rPr>
                <w:rFonts w:hint="eastAsia"/>
                <w:lang w:eastAsia="zh-CN"/>
              </w:rPr>
              <w:t>答：公司2019年增加研发投入9000万左右，其中3000-4000万左右是人员的费用，一是人员的增加，二是研发系统收入水平的提高。其他部分是因为折旧和项目的增加。公司目前所有的研发人员约为400人，其中36位博士和近100位硕士。</w:t>
            </w:r>
          </w:p>
          <w:p>
            <w:pPr>
              <w:spacing w:beforeLines="50" w:line="360" w:lineRule="auto"/>
              <w:ind w:firstLine="420" w:firstLineChars="200"/>
              <w:rPr>
                <w:rFonts w:hint="eastAsia"/>
                <w:lang w:eastAsia="zh-CN"/>
              </w:rPr>
            </w:pPr>
            <w:r>
              <w:rPr>
                <w:rFonts w:hint="eastAsia"/>
                <w:lang w:eastAsia="zh-CN"/>
              </w:rPr>
              <w:t>21、未来2-3年产能提升CDMO和原料药业务的新增产能的占比？</w:t>
            </w:r>
          </w:p>
          <w:p>
            <w:pPr>
              <w:spacing w:beforeLines="50" w:line="360" w:lineRule="auto"/>
              <w:ind w:firstLine="420" w:firstLineChars="200"/>
              <w:rPr>
                <w:rFonts w:hint="eastAsia"/>
                <w:lang w:eastAsia="zh-CN"/>
              </w:rPr>
            </w:pPr>
            <w:r>
              <w:rPr>
                <w:rFonts w:hint="eastAsia"/>
                <w:lang w:eastAsia="zh-CN"/>
              </w:rPr>
              <w:t>答：公司此次产能提升中有部分产能是专门为CDMO做的，部分是为API做的，但API部分产能之后也有可能用于CDMO的产品，这取决于技术的适应性，并不是绝对的，比例上来说API产能可能扩得会更多。CDMO业务目前收入占比只有10%左右。</w:t>
            </w:r>
          </w:p>
          <w:p>
            <w:pPr>
              <w:spacing w:beforeLines="50" w:line="360" w:lineRule="auto"/>
              <w:ind w:firstLine="420" w:firstLineChars="200"/>
              <w:rPr>
                <w:rFonts w:hint="eastAsia"/>
                <w:lang w:eastAsia="zh-CN"/>
              </w:rPr>
            </w:pPr>
            <w:r>
              <w:rPr>
                <w:rFonts w:hint="eastAsia"/>
                <w:lang w:eastAsia="zh-CN"/>
              </w:rPr>
              <w:t>22、年报中进出口利润变动的原因？</w:t>
            </w:r>
          </w:p>
          <w:p>
            <w:pPr>
              <w:spacing w:beforeLines="50" w:line="360" w:lineRule="auto"/>
              <w:ind w:firstLine="420" w:firstLineChars="200"/>
              <w:rPr>
                <w:rFonts w:hint="eastAsia"/>
                <w:lang w:eastAsia="zh-CN"/>
              </w:rPr>
            </w:pPr>
            <w:r>
              <w:rPr>
                <w:rFonts w:hint="eastAsia"/>
                <w:lang w:eastAsia="zh-CN"/>
              </w:rPr>
              <w:t>答：报表上各个子公司只体现了法人单位的单体报表，进出口没有进一步合并孙公司的收入和利润，合并后</w:t>
            </w:r>
            <w:bookmarkStart w:id="0" w:name="_GoBack"/>
            <w:bookmarkEnd w:id="0"/>
            <w:r>
              <w:rPr>
                <w:rFonts w:hint="eastAsia"/>
                <w:lang w:eastAsia="zh-CN"/>
              </w:rPr>
              <w:t>实际上是增加的。</w:t>
            </w:r>
          </w:p>
          <w:p>
            <w:pPr>
              <w:spacing w:beforeLines="50" w:line="360" w:lineRule="auto"/>
              <w:ind w:firstLine="420" w:firstLineChars="200"/>
              <w:rPr>
                <w:rFonts w:hint="eastAsia"/>
                <w:lang w:eastAsia="zh-CN"/>
              </w:rPr>
            </w:pPr>
            <w:r>
              <w:rPr>
                <w:rFonts w:hint="eastAsia"/>
                <w:lang w:eastAsia="zh-CN"/>
              </w:rPr>
              <w:t>23、2019年应付账款和应付票据大幅增加的原因？</w:t>
            </w:r>
          </w:p>
          <w:p>
            <w:pPr>
              <w:spacing w:beforeLines="50" w:line="360" w:lineRule="auto"/>
              <w:ind w:firstLine="420" w:firstLineChars="200"/>
              <w:rPr>
                <w:rFonts w:hint="eastAsia"/>
                <w:lang w:eastAsia="zh-CN"/>
              </w:rPr>
            </w:pPr>
            <w:r>
              <w:rPr>
                <w:rFonts w:hint="eastAsia"/>
                <w:lang w:eastAsia="zh-CN"/>
              </w:rPr>
              <w:t>答：应付账款大幅度增加，主要是设备和原材料采购，业务增长带来采购量的增加。此外，公司规模扩大，行业地位不断提升，对供应链的管理也在增强，导致公司账期有所拉长。</w:t>
            </w:r>
          </w:p>
          <w:p>
            <w:pPr>
              <w:spacing w:beforeLines="50" w:line="360" w:lineRule="auto"/>
              <w:ind w:firstLine="420" w:firstLineChars="200"/>
              <w:rPr>
                <w:rFonts w:hint="eastAsia" w:ascii="宋体" w:hAnsi="宋体" w:eastAsia="宋体" w:cs="宋体"/>
                <w:bCs/>
                <w:color w:val="000000"/>
                <w:kern w:val="0"/>
                <w:sz w:val="24"/>
                <w:szCs w:val="24"/>
              </w:rPr>
            </w:pPr>
            <w:r>
              <w:rPr>
                <w:rFonts w:hint="eastAsia"/>
                <w:lang w:eastAsia="zh-CN"/>
              </w:rPr>
              <w:t>应付票据大幅度增长，主要是从资本运作的角度，公司经营性现金流比较好，短期借款由期初的6亿多减少至期末的5000万，适当增加了承兑汇票，减少了公司的财务成本。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908" w:type="dxa"/>
            <w:vAlign w:val="center"/>
          </w:tcPr>
          <w:p>
            <w:pPr>
              <w:spacing w:line="312" w:lineRule="auto"/>
              <w:rPr>
                <w:rFonts w:ascii="Times" w:hAnsi="Times"/>
                <w:b/>
                <w:bCs/>
                <w:iCs/>
                <w:color w:val="000000"/>
                <w:sz w:val="24"/>
                <w:szCs w:val="24"/>
              </w:rPr>
            </w:pPr>
            <w:r>
              <w:rPr>
                <w:rFonts w:hint="eastAsia" w:ascii="Times" w:hAnsi="Times"/>
                <w:b/>
                <w:bCs/>
                <w:iCs/>
                <w:color w:val="000000"/>
                <w:sz w:val="24"/>
                <w:szCs w:val="24"/>
              </w:rPr>
              <w:t>附件清单（如有）</w:t>
            </w:r>
          </w:p>
        </w:tc>
        <w:tc>
          <w:tcPr>
            <w:tcW w:w="6614" w:type="dxa"/>
          </w:tcPr>
          <w:p>
            <w:pPr>
              <w:spacing w:line="312" w:lineRule="auto"/>
              <w:rPr>
                <w:rFonts w:ascii="Times" w:hAnsi="Times"/>
                <w:bCs/>
                <w:iCs/>
                <w:color w:val="000000"/>
                <w:sz w:val="24"/>
                <w:szCs w:val="24"/>
              </w:rPr>
            </w:pPr>
            <w:r>
              <w:rPr>
                <w:rFonts w:hint="eastAsia" w:ascii="Times" w:hAnsi="Times"/>
                <w:bCs/>
                <w:iCs/>
                <w:color w:val="000000"/>
                <w:sz w:val="24"/>
                <w:szCs w:val="24"/>
              </w:rPr>
              <w:t>无</w:t>
            </w:r>
          </w:p>
        </w:tc>
      </w:tr>
    </w:tbl>
    <w:p>
      <w:pPr>
        <w:rPr>
          <w:rFonts w:ascii="Times" w:hAnsi="Time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115EF"/>
    <w:rsid w:val="00072818"/>
    <w:rsid w:val="000F7213"/>
    <w:rsid w:val="00157C80"/>
    <w:rsid w:val="00166640"/>
    <w:rsid w:val="00170A40"/>
    <w:rsid w:val="001F5A04"/>
    <w:rsid w:val="00250825"/>
    <w:rsid w:val="002816A8"/>
    <w:rsid w:val="00291B19"/>
    <w:rsid w:val="002F1199"/>
    <w:rsid w:val="0032763A"/>
    <w:rsid w:val="004837BF"/>
    <w:rsid w:val="00555FFD"/>
    <w:rsid w:val="005C19C1"/>
    <w:rsid w:val="005E73EA"/>
    <w:rsid w:val="00677B5E"/>
    <w:rsid w:val="006D62D1"/>
    <w:rsid w:val="006E151E"/>
    <w:rsid w:val="00704839"/>
    <w:rsid w:val="00710E6C"/>
    <w:rsid w:val="00711EEB"/>
    <w:rsid w:val="00737CE1"/>
    <w:rsid w:val="00743ADF"/>
    <w:rsid w:val="007543C7"/>
    <w:rsid w:val="00754D35"/>
    <w:rsid w:val="00775474"/>
    <w:rsid w:val="00782A14"/>
    <w:rsid w:val="00783129"/>
    <w:rsid w:val="007F44AB"/>
    <w:rsid w:val="008023B3"/>
    <w:rsid w:val="00885D1C"/>
    <w:rsid w:val="008B1845"/>
    <w:rsid w:val="008B1B8B"/>
    <w:rsid w:val="00903533"/>
    <w:rsid w:val="00981284"/>
    <w:rsid w:val="00A47B53"/>
    <w:rsid w:val="00A80D5C"/>
    <w:rsid w:val="00A9416E"/>
    <w:rsid w:val="00B10790"/>
    <w:rsid w:val="00B200BE"/>
    <w:rsid w:val="00BA067D"/>
    <w:rsid w:val="00BE1030"/>
    <w:rsid w:val="00BE11D5"/>
    <w:rsid w:val="00C1340D"/>
    <w:rsid w:val="00C15F4F"/>
    <w:rsid w:val="00C30296"/>
    <w:rsid w:val="00C32AC4"/>
    <w:rsid w:val="00C3603A"/>
    <w:rsid w:val="00C452A4"/>
    <w:rsid w:val="00C6058A"/>
    <w:rsid w:val="00C75078"/>
    <w:rsid w:val="00CB2A6C"/>
    <w:rsid w:val="00CE69A7"/>
    <w:rsid w:val="00D13B17"/>
    <w:rsid w:val="00D523C0"/>
    <w:rsid w:val="00D87F62"/>
    <w:rsid w:val="00DC7C5F"/>
    <w:rsid w:val="00DE1154"/>
    <w:rsid w:val="00DF3D85"/>
    <w:rsid w:val="00E15892"/>
    <w:rsid w:val="00E33A64"/>
    <w:rsid w:val="00E41388"/>
    <w:rsid w:val="00ED05FD"/>
    <w:rsid w:val="00F176B7"/>
    <w:rsid w:val="00F3258B"/>
    <w:rsid w:val="00F40B63"/>
    <w:rsid w:val="00F9021F"/>
    <w:rsid w:val="015D43F0"/>
    <w:rsid w:val="01E85FF3"/>
    <w:rsid w:val="037576DB"/>
    <w:rsid w:val="04B07D48"/>
    <w:rsid w:val="07CA6E57"/>
    <w:rsid w:val="08AC1A68"/>
    <w:rsid w:val="08C07B1E"/>
    <w:rsid w:val="08D14100"/>
    <w:rsid w:val="08FF310D"/>
    <w:rsid w:val="090E2DD1"/>
    <w:rsid w:val="093E0EAF"/>
    <w:rsid w:val="0A20199E"/>
    <w:rsid w:val="0B10134B"/>
    <w:rsid w:val="0B8546D4"/>
    <w:rsid w:val="0C32428A"/>
    <w:rsid w:val="0C7248A5"/>
    <w:rsid w:val="0CFD290A"/>
    <w:rsid w:val="0D4C3D88"/>
    <w:rsid w:val="0DD702BF"/>
    <w:rsid w:val="0E0278AE"/>
    <w:rsid w:val="10277CE5"/>
    <w:rsid w:val="106F096A"/>
    <w:rsid w:val="10921393"/>
    <w:rsid w:val="112B5ED3"/>
    <w:rsid w:val="112E1D4C"/>
    <w:rsid w:val="11E10BF7"/>
    <w:rsid w:val="12C9091D"/>
    <w:rsid w:val="12D90D91"/>
    <w:rsid w:val="158A4BD0"/>
    <w:rsid w:val="15974576"/>
    <w:rsid w:val="15A7522C"/>
    <w:rsid w:val="15DC4FF0"/>
    <w:rsid w:val="164710C0"/>
    <w:rsid w:val="16BE50E3"/>
    <w:rsid w:val="17CC7D09"/>
    <w:rsid w:val="180C6B9E"/>
    <w:rsid w:val="182C40CE"/>
    <w:rsid w:val="194E258F"/>
    <w:rsid w:val="19D21F1A"/>
    <w:rsid w:val="1A663A56"/>
    <w:rsid w:val="1D8F4BC9"/>
    <w:rsid w:val="1EA52D31"/>
    <w:rsid w:val="2032655D"/>
    <w:rsid w:val="20EC008A"/>
    <w:rsid w:val="247353E9"/>
    <w:rsid w:val="264B410F"/>
    <w:rsid w:val="27BA0BB9"/>
    <w:rsid w:val="28867220"/>
    <w:rsid w:val="291A3BD6"/>
    <w:rsid w:val="29940063"/>
    <w:rsid w:val="2AA47648"/>
    <w:rsid w:val="2B612D1B"/>
    <w:rsid w:val="2BCF1603"/>
    <w:rsid w:val="2BF64780"/>
    <w:rsid w:val="2C6C3272"/>
    <w:rsid w:val="2C9B5858"/>
    <w:rsid w:val="2EB81709"/>
    <w:rsid w:val="2EE97599"/>
    <w:rsid w:val="30131B0C"/>
    <w:rsid w:val="30362C61"/>
    <w:rsid w:val="31EC793D"/>
    <w:rsid w:val="33AD0836"/>
    <w:rsid w:val="342804E7"/>
    <w:rsid w:val="353A46F8"/>
    <w:rsid w:val="36F12B4C"/>
    <w:rsid w:val="38050B1F"/>
    <w:rsid w:val="38A8109F"/>
    <w:rsid w:val="398526AD"/>
    <w:rsid w:val="39962899"/>
    <w:rsid w:val="3ADE34ED"/>
    <w:rsid w:val="3B6503A8"/>
    <w:rsid w:val="3C3C247D"/>
    <w:rsid w:val="3CC45A51"/>
    <w:rsid w:val="3DE25338"/>
    <w:rsid w:val="3E437C20"/>
    <w:rsid w:val="3EC22CEE"/>
    <w:rsid w:val="3EEF7791"/>
    <w:rsid w:val="3EF4409A"/>
    <w:rsid w:val="3F91386C"/>
    <w:rsid w:val="3FBD4C3A"/>
    <w:rsid w:val="412031B3"/>
    <w:rsid w:val="48D727F6"/>
    <w:rsid w:val="49674A64"/>
    <w:rsid w:val="497A63BF"/>
    <w:rsid w:val="4B873AD7"/>
    <w:rsid w:val="4D511A09"/>
    <w:rsid w:val="4EA211BD"/>
    <w:rsid w:val="4EDF37A1"/>
    <w:rsid w:val="4F783D0E"/>
    <w:rsid w:val="503A01BB"/>
    <w:rsid w:val="536D0B10"/>
    <w:rsid w:val="54A50F93"/>
    <w:rsid w:val="577736DB"/>
    <w:rsid w:val="58970289"/>
    <w:rsid w:val="59DD75D3"/>
    <w:rsid w:val="5A4C0C85"/>
    <w:rsid w:val="5BD60983"/>
    <w:rsid w:val="5BEF0ADB"/>
    <w:rsid w:val="5D2F5379"/>
    <w:rsid w:val="5DFC6B20"/>
    <w:rsid w:val="5ED20BAF"/>
    <w:rsid w:val="5ED42D3B"/>
    <w:rsid w:val="61EA7725"/>
    <w:rsid w:val="6207346E"/>
    <w:rsid w:val="62641EA3"/>
    <w:rsid w:val="630875C3"/>
    <w:rsid w:val="63243A49"/>
    <w:rsid w:val="638278F3"/>
    <w:rsid w:val="64FB67B8"/>
    <w:rsid w:val="665761FB"/>
    <w:rsid w:val="66C4370A"/>
    <w:rsid w:val="66DC3DAB"/>
    <w:rsid w:val="67C2605F"/>
    <w:rsid w:val="687115EF"/>
    <w:rsid w:val="68D370E2"/>
    <w:rsid w:val="690A450A"/>
    <w:rsid w:val="6AF94F15"/>
    <w:rsid w:val="6B2210DA"/>
    <w:rsid w:val="6B32730D"/>
    <w:rsid w:val="6B955594"/>
    <w:rsid w:val="6BE866C4"/>
    <w:rsid w:val="6C4472DE"/>
    <w:rsid w:val="6CA71EBA"/>
    <w:rsid w:val="6D0D1080"/>
    <w:rsid w:val="6D152826"/>
    <w:rsid w:val="6E40632D"/>
    <w:rsid w:val="70745AF0"/>
    <w:rsid w:val="709A6EA9"/>
    <w:rsid w:val="717B03CA"/>
    <w:rsid w:val="7280483B"/>
    <w:rsid w:val="73716ABD"/>
    <w:rsid w:val="74037936"/>
    <w:rsid w:val="749C2D9B"/>
    <w:rsid w:val="74E31BA9"/>
    <w:rsid w:val="74FA63FF"/>
    <w:rsid w:val="752A5178"/>
    <w:rsid w:val="75AF288E"/>
    <w:rsid w:val="75D570B9"/>
    <w:rsid w:val="75DB4E28"/>
    <w:rsid w:val="774C0E44"/>
    <w:rsid w:val="784A6C0F"/>
    <w:rsid w:val="79F210E8"/>
    <w:rsid w:val="7A210926"/>
    <w:rsid w:val="7A4F176D"/>
    <w:rsid w:val="7A7E63E9"/>
    <w:rsid w:val="7AEF713C"/>
    <w:rsid w:val="7D321BEA"/>
    <w:rsid w:val="7D3663BB"/>
    <w:rsid w:val="7D8F2B50"/>
    <w:rsid w:val="7DE73A23"/>
    <w:rsid w:val="7DF4770D"/>
    <w:rsid w:val="7EC5492C"/>
    <w:rsid w:val="7F9C064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301</Words>
  <Characters>1719</Characters>
  <Lines>0</Lines>
  <Paragraphs>0</Paragraphs>
  <TotalTime>2</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2018-08-10T00:20:00Z</dcterms:created>
  <dc:creator>花梧影</dc:creator>
  <cp:lastModifiedBy>花梧影</cp:lastModifiedBy>
  <cp:lastPrinted>2020-03-12T07:54:59Z</cp:lastPrinted>
  <dcterms:modified xsi:type="dcterms:W3CDTF">2020-03-12T08:28:04Z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