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156" w:after="156" w:line="460" w:lineRule="exact"/>
        <w:rPr>
          <w:rFonts w:ascii="宋体" w:hAnsi="宋体"/>
          <w:color w:val="000000"/>
          <w:kern w:val="0"/>
          <w:sz w:val="24"/>
          <w:szCs w:val="24"/>
        </w:rPr>
      </w:pPr>
      <w:r>
        <w:rPr>
          <w:rFonts w:hint="eastAsia" w:ascii="宋体" w:hAnsi="宋体"/>
          <w:color w:val="000000"/>
          <w:kern w:val="0"/>
          <w:sz w:val="24"/>
          <w:szCs w:val="24"/>
        </w:rPr>
        <w:t>证券代码：002756                                     证券简称：永兴材料</w:t>
      </w:r>
    </w:p>
    <w:p>
      <w:pPr>
        <w:widowControl/>
        <w:spacing w:before="156" w:after="156" w:line="440" w:lineRule="exact"/>
        <w:jc w:val="center"/>
        <w:rPr>
          <w:rFonts w:ascii="宋体" w:hAnsi="宋体"/>
          <w:b/>
          <w:bCs/>
          <w:color w:val="000000"/>
          <w:kern w:val="0"/>
          <w:sz w:val="32"/>
          <w:szCs w:val="32"/>
        </w:rPr>
      </w:pPr>
      <w:r>
        <w:rPr>
          <w:rFonts w:hint="eastAsia" w:ascii="宋体" w:hAnsi="宋体"/>
          <w:b/>
          <w:bCs/>
          <w:color w:val="000000"/>
          <w:kern w:val="0"/>
          <w:sz w:val="32"/>
          <w:szCs w:val="32"/>
        </w:rPr>
        <w:t>永兴特种材料科技股份有限公司投资者关系活动记录表</w:t>
      </w:r>
    </w:p>
    <w:p>
      <w:pPr>
        <w:widowControl/>
        <w:spacing w:line="480" w:lineRule="exact"/>
        <w:jc w:val="right"/>
        <w:rPr>
          <w:rFonts w:ascii="宋体" w:hAnsi="宋体"/>
          <w:color w:val="000000"/>
          <w:kern w:val="0"/>
          <w:sz w:val="24"/>
          <w:szCs w:val="24"/>
        </w:rPr>
      </w:pPr>
      <w:r>
        <w:rPr>
          <w:rFonts w:hint="eastAsia" w:ascii="宋体" w:hAnsi="宋体"/>
          <w:color w:val="000000"/>
          <w:kern w:val="0"/>
          <w:sz w:val="24"/>
          <w:szCs w:val="24"/>
        </w:rPr>
        <w:t>编号：05</w:t>
      </w:r>
      <w:r>
        <w:rPr>
          <w:rFonts w:ascii="宋体" w:hAnsi="宋体"/>
          <w:color w:val="000000"/>
          <w:kern w:val="0"/>
          <w:sz w:val="24"/>
          <w:szCs w:val="24"/>
        </w:rPr>
        <w:t>3</w:t>
      </w:r>
    </w:p>
    <w:tbl>
      <w:tblPr>
        <w:tblStyle w:val="10"/>
        <w:tblW w:w="8748" w:type="dxa"/>
        <w:tblInd w:w="0" w:type="dxa"/>
        <w:tblLayout w:type="fixed"/>
        <w:tblCellMar>
          <w:top w:w="0" w:type="dxa"/>
          <w:left w:w="108" w:type="dxa"/>
          <w:bottom w:w="0" w:type="dxa"/>
          <w:right w:w="108" w:type="dxa"/>
        </w:tblCellMar>
      </w:tblPr>
      <w:tblGrid>
        <w:gridCol w:w="1951"/>
        <w:gridCol w:w="6797"/>
      </w:tblGrid>
      <w:tr>
        <w:tblPrEx>
          <w:tblLayout w:type="fixed"/>
          <w:tblCellMar>
            <w:top w:w="0" w:type="dxa"/>
            <w:left w:w="108" w:type="dxa"/>
            <w:bottom w:w="0" w:type="dxa"/>
            <w:right w:w="108" w:type="dxa"/>
          </w:tblCellMar>
        </w:tblPrEx>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投资者关系活动</w:t>
            </w:r>
          </w:p>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类别</w:t>
            </w:r>
          </w:p>
        </w:tc>
        <w:tc>
          <w:tcPr>
            <w:tcW w:w="6797" w:type="dxa"/>
            <w:tcBorders>
              <w:top w:val="single" w:color="000000" w:sz="4" w:space="0"/>
              <w:left w:val="nil"/>
              <w:bottom w:val="single" w:color="000000" w:sz="4" w:space="0"/>
              <w:right w:val="single" w:color="000000" w:sz="4" w:space="0"/>
            </w:tcBorders>
          </w:tcPr>
          <w:p>
            <w:pPr>
              <w:widowControl/>
              <w:spacing w:line="48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□特定对象调研    ■分析师会议</w:t>
            </w:r>
          </w:p>
          <w:p>
            <w:pPr>
              <w:widowControl/>
              <w:spacing w:line="48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□媒体采访        □业绩说明会</w:t>
            </w:r>
          </w:p>
          <w:p>
            <w:pPr>
              <w:widowControl/>
              <w:spacing w:line="48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□新闻发布会      □路演活动</w:t>
            </w:r>
          </w:p>
          <w:p>
            <w:pPr>
              <w:widowControl/>
              <w:spacing w:line="48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□现场参观        □一对一沟通</w:t>
            </w:r>
          </w:p>
          <w:p>
            <w:pPr>
              <w:widowControl/>
              <w:spacing w:line="480" w:lineRule="exact"/>
              <w:rPr>
                <w:rFonts w:ascii="宋体" w:hAnsi="宋体"/>
                <w:color w:val="000000"/>
                <w:kern w:val="0"/>
                <w:sz w:val="24"/>
                <w:szCs w:val="24"/>
              </w:rPr>
            </w:pPr>
            <w:r>
              <w:rPr>
                <w:rFonts w:hint="eastAsia" w:ascii="宋体" w:hAnsi="宋体"/>
                <w:color w:val="000000"/>
                <w:kern w:val="0"/>
                <w:sz w:val="24"/>
                <w:szCs w:val="24"/>
              </w:rPr>
              <w:t>□其他（请文字说明其他活动内容）</w:t>
            </w:r>
          </w:p>
        </w:tc>
      </w:tr>
      <w:tr>
        <w:tblPrEx>
          <w:tblLayout w:type="fixed"/>
          <w:tblCellMar>
            <w:top w:w="0" w:type="dxa"/>
            <w:left w:w="108" w:type="dxa"/>
            <w:bottom w:w="0" w:type="dxa"/>
            <w:right w:w="108" w:type="dxa"/>
          </w:tblCellMar>
        </w:tblPrEx>
        <w:trPr>
          <w:trHeight w:val="293"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参与单位名称及人员姓名</w:t>
            </w:r>
          </w:p>
        </w:tc>
        <w:tc>
          <w:tcPr>
            <w:tcW w:w="6797" w:type="dxa"/>
            <w:tcBorders>
              <w:top w:val="single" w:color="000000" w:sz="4" w:space="0"/>
              <w:left w:val="nil"/>
              <w:bottom w:val="single" w:color="000000" w:sz="4" w:space="0"/>
              <w:right w:val="single" w:color="000000" w:sz="4" w:space="0"/>
            </w:tcBorders>
          </w:tcPr>
          <w:p>
            <w:pPr>
              <w:widowControl/>
              <w:tabs>
                <w:tab w:val="center" w:pos="3290"/>
              </w:tabs>
              <w:spacing w:line="480" w:lineRule="exact"/>
              <w:rPr>
                <w:rFonts w:ascii="宋体" w:hAnsi="宋体"/>
                <w:color w:val="000000"/>
                <w:kern w:val="0"/>
                <w:sz w:val="24"/>
                <w:szCs w:val="24"/>
              </w:rPr>
            </w:pPr>
            <w:r>
              <w:rPr>
                <w:rFonts w:hint="eastAsia" w:ascii="宋体" w:hAnsi="宋体"/>
                <w:color w:val="000000"/>
                <w:kern w:val="0"/>
                <w:sz w:val="24"/>
                <w:szCs w:val="24"/>
              </w:rPr>
              <w:t>中金公司李可悦、高信百诺投资薛峰、富国基金陈秋路、中银国际证券资产管理李珂、中海基金马涛、涌峰投资周志鹏、英大资本杨茂达、光大控股徐德仁、KB资产孙紫馨、中金财富管理卢凌熙、路博迈基金肖宗恒、保宁资本黄静、Green Court张奕、中金公司龚晴、中银基金彭为、东方证券资产管理有限公司吴飞、Cephei Capital蒋阳晶（根据电话录音整理）</w:t>
            </w:r>
          </w:p>
        </w:tc>
      </w:tr>
      <w:tr>
        <w:tblPrEx>
          <w:tblLayout w:type="fixed"/>
          <w:tblCellMar>
            <w:top w:w="0" w:type="dxa"/>
            <w:left w:w="108" w:type="dxa"/>
            <w:bottom w:w="0" w:type="dxa"/>
            <w:right w:w="108" w:type="dxa"/>
          </w:tblCellMar>
        </w:tblPrEx>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时间</w:t>
            </w:r>
          </w:p>
        </w:tc>
        <w:tc>
          <w:tcPr>
            <w:tcW w:w="6797" w:type="dxa"/>
            <w:tcBorders>
              <w:top w:val="single" w:color="000000" w:sz="4" w:space="0"/>
              <w:left w:val="nil"/>
              <w:bottom w:val="single" w:color="000000" w:sz="4" w:space="0"/>
              <w:right w:val="single" w:color="000000" w:sz="4" w:space="0"/>
            </w:tcBorders>
          </w:tcPr>
          <w:p>
            <w:pPr>
              <w:widowControl/>
              <w:spacing w:line="480" w:lineRule="exact"/>
              <w:rPr>
                <w:rFonts w:ascii="宋体" w:hAnsi="宋体"/>
                <w:color w:val="000000"/>
                <w:kern w:val="0"/>
                <w:sz w:val="24"/>
                <w:szCs w:val="24"/>
              </w:rPr>
            </w:pPr>
            <w:r>
              <w:rPr>
                <w:rFonts w:ascii="宋体" w:hAnsi="宋体"/>
                <w:color w:val="000000"/>
                <w:kern w:val="0"/>
                <w:sz w:val="24"/>
                <w:szCs w:val="24"/>
              </w:rPr>
              <w:t>2020</w:t>
            </w:r>
            <w:r>
              <w:rPr>
                <w:rFonts w:hint="eastAsia" w:ascii="宋体" w:hAnsi="宋体"/>
                <w:color w:val="000000"/>
                <w:kern w:val="0"/>
                <w:sz w:val="24"/>
                <w:szCs w:val="24"/>
              </w:rPr>
              <w:t>年</w:t>
            </w:r>
            <w:r>
              <w:rPr>
                <w:rFonts w:ascii="宋体" w:hAnsi="宋体"/>
                <w:color w:val="000000"/>
                <w:kern w:val="0"/>
                <w:sz w:val="24"/>
                <w:szCs w:val="24"/>
              </w:rPr>
              <w:t>3</w:t>
            </w:r>
            <w:r>
              <w:rPr>
                <w:rFonts w:hint="eastAsia" w:ascii="宋体" w:hAnsi="宋体"/>
                <w:color w:val="000000"/>
                <w:kern w:val="0"/>
                <w:sz w:val="24"/>
                <w:szCs w:val="24"/>
              </w:rPr>
              <w:t>月</w:t>
            </w:r>
            <w:r>
              <w:rPr>
                <w:rFonts w:ascii="宋体" w:hAnsi="宋体"/>
                <w:color w:val="000000"/>
                <w:kern w:val="0"/>
                <w:sz w:val="24"/>
                <w:szCs w:val="24"/>
              </w:rPr>
              <w:t>20</w:t>
            </w:r>
            <w:r>
              <w:rPr>
                <w:rFonts w:hint="eastAsia" w:ascii="宋体" w:hAnsi="宋体"/>
                <w:color w:val="000000"/>
                <w:kern w:val="0"/>
                <w:sz w:val="24"/>
                <w:szCs w:val="24"/>
              </w:rPr>
              <w:t>日</w:t>
            </w:r>
          </w:p>
        </w:tc>
      </w:tr>
      <w:tr>
        <w:tblPrEx>
          <w:tblLayout w:type="fixed"/>
          <w:tblCellMar>
            <w:top w:w="0" w:type="dxa"/>
            <w:left w:w="108" w:type="dxa"/>
            <w:bottom w:w="0" w:type="dxa"/>
            <w:right w:w="108" w:type="dxa"/>
          </w:tblCellMar>
        </w:tblPrEx>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地点</w:t>
            </w:r>
          </w:p>
        </w:tc>
        <w:tc>
          <w:tcPr>
            <w:tcW w:w="6797" w:type="dxa"/>
            <w:tcBorders>
              <w:top w:val="single" w:color="000000" w:sz="4" w:space="0"/>
              <w:left w:val="nil"/>
              <w:bottom w:val="single" w:color="000000" w:sz="4" w:space="0"/>
              <w:right w:val="single" w:color="000000" w:sz="4" w:space="0"/>
            </w:tcBorders>
          </w:tcPr>
          <w:p>
            <w:pPr>
              <w:widowControl/>
              <w:spacing w:line="480" w:lineRule="exact"/>
              <w:rPr>
                <w:rFonts w:ascii="宋体" w:hAnsi="宋体"/>
                <w:color w:val="000000"/>
                <w:kern w:val="0"/>
                <w:sz w:val="24"/>
                <w:szCs w:val="24"/>
              </w:rPr>
            </w:pPr>
            <w:r>
              <w:rPr>
                <w:rFonts w:hint="eastAsia" w:ascii="宋体" w:hAnsi="宋体"/>
                <w:color w:val="000000"/>
                <w:kern w:val="0"/>
                <w:sz w:val="24"/>
                <w:szCs w:val="24"/>
              </w:rPr>
              <w:t>电话会议</w:t>
            </w:r>
          </w:p>
        </w:tc>
      </w:tr>
      <w:tr>
        <w:tblPrEx>
          <w:tblLayout w:type="fixed"/>
          <w:tblCellMar>
            <w:top w:w="0" w:type="dxa"/>
            <w:left w:w="108" w:type="dxa"/>
            <w:bottom w:w="0" w:type="dxa"/>
            <w:right w:w="108" w:type="dxa"/>
          </w:tblCellMar>
        </w:tblPrEx>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spacing w:val="-12"/>
                <w:kern w:val="0"/>
                <w:sz w:val="24"/>
                <w:szCs w:val="24"/>
              </w:rPr>
            </w:pPr>
            <w:r>
              <w:rPr>
                <w:rFonts w:hint="eastAsia" w:ascii="宋体" w:hAnsi="宋体"/>
                <w:color w:val="000000"/>
                <w:spacing w:val="-12"/>
                <w:kern w:val="0"/>
                <w:sz w:val="24"/>
                <w:szCs w:val="24"/>
              </w:rPr>
              <w:t>上市公司接待人员</w:t>
            </w:r>
          </w:p>
        </w:tc>
        <w:tc>
          <w:tcPr>
            <w:tcW w:w="6797" w:type="dxa"/>
            <w:tcBorders>
              <w:top w:val="single" w:color="000000" w:sz="4" w:space="0"/>
              <w:left w:val="nil"/>
              <w:bottom w:val="single" w:color="000000" w:sz="4" w:space="0"/>
              <w:right w:val="single" w:color="000000" w:sz="4" w:space="0"/>
            </w:tcBorders>
          </w:tcPr>
          <w:p>
            <w:pPr>
              <w:widowControl/>
              <w:spacing w:line="480" w:lineRule="exact"/>
              <w:rPr>
                <w:rFonts w:ascii="宋体" w:hAnsi="宋体"/>
                <w:color w:val="000000"/>
                <w:kern w:val="0"/>
                <w:sz w:val="24"/>
                <w:szCs w:val="24"/>
              </w:rPr>
            </w:pPr>
            <w:r>
              <w:rPr>
                <w:rFonts w:hint="eastAsia" w:ascii="宋体" w:hAnsi="宋体"/>
                <w:color w:val="000000"/>
                <w:kern w:val="0"/>
                <w:sz w:val="24"/>
                <w:szCs w:val="24"/>
              </w:rPr>
              <w:t>徐凤、王建勇</w:t>
            </w:r>
          </w:p>
        </w:tc>
      </w:tr>
      <w:tr>
        <w:tblPrEx>
          <w:tblLayout w:type="fixed"/>
          <w:tblCellMar>
            <w:top w:w="0" w:type="dxa"/>
            <w:left w:w="108" w:type="dxa"/>
            <w:bottom w:w="0" w:type="dxa"/>
            <w:right w:w="108" w:type="dxa"/>
          </w:tblCellMar>
        </w:tblPrEx>
        <w:trPr>
          <w:trHeight w:val="1054"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投资者关系活动</w:t>
            </w:r>
          </w:p>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主要内容介绍</w:t>
            </w:r>
          </w:p>
        </w:tc>
        <w:tc>
          <w:tcPr>
            <w:tcW w:w="6797" w:type="dxa"/>
            <w:tcBorders>
              <w:top w:val="single" w:color="000000" w:sz="4" w:space="0"/>
              <w:left w:val="nil"/>
              <w:bottom w:val="single" w:color="000000" w:sz="4" w:space="0"/>
              <w:right w:val="single" w:color="000000" w:sz="4" w:space="0"/>
            </w:tcBorders>
          </w:tcPr>
          <w:p>
            <w:pPr>
              <w:spacing w:line="48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此次电话会议主要了解公司2</w:t>
            </w:r>
            <w:r>
              <w:rPr>
                <w:rFonts w:ascii="宋体" w:hAnsi="宋体" w:cs="宋体"/>
                <w:kern w:val="0"/>
                <w:sz w:val="24"/>
                <w:szCs w:val="24"/>
                <w:lang w:val="zh-CN"/>
              </w:rPr>
              <w:t>019</w:t>
            </w:r>
            <w:r>
              <w:rPr>
                <w:rFonts w:hint="eastAsia" w:ascii="宋体" w:hAnsi="宋体" w:cs="宋体"/>
                <w:kern w:val="0"/>
                <w:sz w:val="24"/>
                <w:szCs w:val="24"/>
                <w:lang w:val="zh-CN"/>
              </w:rPr>
              <w:t>年度业绩情况及2</w:t>
            </w:r>
            <w:r>
              <w:rPr>
                <w:rFonts w:ascii="宋体" w:hAnsi="宋体" w:cs="宋体"/>
                <w:kern w:val="0"/>
                <w:sz w:val="24"/>
                <w:szCs w:val="24"/>
                <w:lang w:val="zh-CN"/>
              </w:rPr>
              <w:t>020</w:t>
            </w:r>
            <w:r>
              <w:rPr>
                <w:rFonts w:hint="eastAsia" w:ascii="宋体" w:hAnsi="宋体" w:cs="宋体"/>
                <w:kern w:val="0"/>
                <w:sz w:val="24"/>
                <w:szCs w:val="24"/>
                <w:lang w:val="zh-CN"/>
              </w:rPr>
              <w:t>年度发展展望，关注锂电新材料项目运行情况。</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一、公司产品与油气行业紧密相关，国际油价下跌对公司业务是否产生影响？</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公司产品下游运用非常广泛，与油气开采炼化、机械制造、火电、核电、交通装备制造均有紧密联系。从2</w:t>
            </w:r>
            <w:r>
              <w:rPr>
                <w:rFonts w:ascii="宋体" w:hAnsi="宋体" w:cs="宋体"/>
                <w:kern w:val="0"/>
                <w:sz w:val="24"/>
                <w:szCs w:val="24"/>
                <w:lang w:val="zh-CN"/>
              </w:rPr>
              <w:t>019</w:t>
            </w:r>
            <w:r>
              <w:rPr>
                <w:rFonts w:hint="eastAsia" w:ascii="宋体" w:hAnsi="宋体" w:cs="宋体"/>
                <w:kern w:val="0"/>
                <w:sz w:val="24"/>
                <w:szCs w:val="24"/>
                <w:lang w:val="zh-CN"/>
              </w:rPr>
              <w:t>年数据看，确实与油气行业的关联度最高，油气行业主要分为开采、运输、炼化三个环节，公司产品主要运用于开采和炼化两个环节，且运用于炼化环节的产品更多，国际油价下跌可能会抑制国内油气开采，但对炼化生产不会产生影响，且有可能存在积极的促进作用。</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二、公司1万吨电池级碳酸锂项目2#线运行情况如何？全年预计产量多少？二期项目何时启动？</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kern w:val="0"/>
                <w:sz w:val="24"/>
                <w:szCs w:val="24"/>
                <w:lang w:val="zh-CN"/>
              </w:rPr>
              <w:t>目前1#线已经投产且运行良好，2#线已于近期试运行，试运行情况也较好，有望二季度全线投运。全线投运后，两条线将基本按照设计产能予以生产。公司将综合考虑一期项目进展、市场变化等因素</w:t>
            </w:r>
            <w:r>
              <w:rPr>
                <w:rFonts w:hint="eastAsia" w:ascii="宋体" w:hAnsi="宋体" w:cs="宋体"/>
                <w:color w:val="auto"/>
                <w:kern w:val="0"/>
                <w:sz w:val="24"/>
                <w:szCs w:val="24"/>
                <w:lang w:val="zh-CN"/>
              </w:rPr>
              <w:t>，适时启动二期项目。因一期项目已完成大部分公辅设施建设，并确保了上游原材料，二期项目的建设周期将大大缩短，二期单位产能投资也会减少。</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三、公司产品定位为高附加值的特钢材料，请问高附加值产品的比例是多少，主要运用领域是哪些？</w:t>
            </w:r>
          </w:p>
          <w:p>
            <w:pPr>
              <w:spacing w:line="360" w:lineRule="auto"/>
              <w:ind w:firstLine="480" w:firstLineChars="200"/>
              <w:rPr>
                <w:rFonts w:cs="宋体" w:asciiTheme="minorEastAsia" w:hAnsiTheme="minorEastAsia" w:eastAsiaTheme="minorEastAsia"/>
                <w:color w:val="auto"/>
                <w:kern w:val="0"/>
                <w:sz w:val="24"/>
                <w:szCs w:val="24"/>
                <w:lang w:val="zh-CN"/>
              </w:rPr>
            </w:pPr>
            <w:r>
              <w:rPr>
                <w:rFonts w:hint="eastAsia" w:ascii="宋体" w:hAnsi="宋体" w:cs="宋体"/>
                <w:color w:val="auto"/>
                <w:kern w:val="0"/>
                <w:sz w:val="24"/>
                <w:szCs w:val="24"/>
                <w:lang w:val="zh-CN"/>
              </w:rPr>
              <w:t>高附加值特钢是相对于普钢、民用不锈钢而言的，是个相对概念；公司产品主要是奥氏体不锈钢、镍基耐蚀合金和高温合金等，大都运用于高端装备制造的核心部件，具有个性化和定制化的特点，附加值均较高。近年来，公司实施</w:t>
            </w:r>
            <w:r>
              <w:rPr>
                <w:rFonts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lang w:val="zh-CN"/>
              </w:rPr>
              <w:t>老产品进入新领域，新产品进入老市场</w:t>
            </w:r>
            <w:r>
              <w:rPr>
                <w:rFonts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lang w:val="zh-CN"/>
              </w:rPr>
              <w:t>的经营思路，在扩展新市场（如交通装备制造）的同时，深耕老市场，瞄准进口替代，与客户共同开发新产品，故在油气开采炼化、机械装备制造等领域有多个产品类别，如在油气领域既有3</w:t>
            </w:r>
            <w:r>
              <w:rPr>
                <w:rFonts w:cs="宋体" w:asciiTheme="minorEastAsia" w:hAnsiTheme="minorEastAsia" w:eastAsiaTheme="minorEastAsia"/>
                <w:color w:val="auto"/>
                <w:kern w:val="0"/>
                <w:sz w:val="24"/>
                <w:szCs w:val="24"/>
                <w:lang w:val="zh-CN"/>
              </w:rPr>
              <w:t>04</w:t>
            </w:r>
            <w:r>
              <w:rPr>
                <w:rFonts w:hint="eastAsia" w:cs="宋体" w:asciiTheme="minorEastAsia" w:hAnsiTheme="minorEastAsia" w:eastAsiaTheme="minorEastAsia"/>
                <w:color w:val="auto"/>
                <w:kern w:val="0"/>
                <w:sz w:val="24"/>
                <w:szCs w:val="24"/>
                <w:lang w:val="zh-CN"/>
              </w:rPr>
              <w:t>产品又有镍基合金产品。</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四、公司2</w:t>
            </w:r>
            <w:r>
              <w:rPr>
                <w:rFonts w:ascii="宋体" w:hAnsi="宋体" w:cs="宋体"/>
                <w:color w:val="auto"/>
                <w:kern w:val="0"/>
                <w:sz w:val="24"/>
                <w:szCs w:val="24"/>
                <w:lang w:val="zh-CN"/>
              </w:rPr>
              <w:t>019</w:t>
            </w:r>
            <w:r>
              <w:rPr>
                <w:rFonts w:hint="eastAsia" w:ascii="宋体" w:hAnsi="宋体" w:cs="宋体"/>
                <w:color w:val="auto"/>
                <w:kern w:val="0"/>
                <w:sz w:val="24"/>
                <w:szCs w:val="24"/>
                <w:lang w:val="zh-CN"/>
              </w:rPr>
              <w:t>年产品中，棒材毛利率下降较多，这是为什么？</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这是公司应对复杂经济形势下做出的经营策略，公司棒材和线材因运用领域、行业准入等原因，棒材的单吨毛利比线材要高一些。2</w:t>
            </w:r>
            <w:r>
              <w:rPr>
                <w:rFonts w:ascii="宋体" w:hAnsi="宋体" w:cs="宋体"/>
                <w:color w:val="auto"/>
                <w:kern w:val="0"/>
                <w:sz w:val="24"/>
                <w:szCs w:val="24"/>
                <w:lang w:val="zh-CN"/>
              </w:rPr>
              <w:t>019</w:t>
            </w:r>
            <w:r>
              <w:rPr>
                <w:rFonts w:hint="eastAsia" w:ascii="宋体" w:hAnsi="宋体" w:cs="宋体"/>
                <w:color w:val="auto"/>
                <w:kern w:val="0"/>
                <w:sz w:val="24"/>
                <w:szCs w:val="24"/>
                <w:lang w:val="zh-CN"/>
              </w:rPr>
              <w:t>年度，因国际贸易摩擦升级，线材下游需求受到影响，故公司适当调整棒线材销售比例，在维持线材销量基本不变的基础上，将2019年度相比于2018年度增加的销量主要用于毛利率相对较高的棒材，并通过适当降低售价抢占市场份额。</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五、请预测</w:t>
            </w:r>
            <w:r>
              <w:rPr>
                <w:rFonts w:ascii="宋体" w:hAnsi="宋体" w:cs="宋体"/>
                <w:color w:val="auto"/>
                <w:kern w:val="0"/>
                <w:sz w:val="24"/>
                <w:szCs w:val="24"/>
                <w:lang w:val="zh-CN"/>
              </w:rPr>
              <w:t>2020</w:t>
            </w:r>
            <w:r>
              <w:rPr>
                <w:rFonts w:hint="eastAsia" w:ascii="宋体" w:hAnsi="宋体" w:cs="宋体"/>
                <w:color w:val="auto"/>
                <w:kern w:val="0"/>
                <w:sz w:val="24"/>
                <w:szCs w:val="24"/>
                <w:lang w:val="zh-CN"/>
              </w:rPr>
              <w:t>年公司成本走势？</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公司生产成本中，原材料成本的占比较高，约在9</w:t>
            </w:r>
            <w:r>
              <w:rPr>
                <w:rFonts w:ascii="宋体" w:hAnsi="宋体" w:cs="宋体"/>
                <w:color w:val="auto"/>
                <w:kern w:val="0"/>
                <w:sz w:val="24"/>
                <w:szCs w:val="24"/>
                <w:lang w:val="zh-CN"/>
              </w:rPr>
              <w:t>0</w:t>
            </w:r>
            <w:r>
              <w:rPr>
                <w:rFonts w:hint="eastAsia" w:ascii="宋体" w:hAnsi="宋体" w:cs="宋体"/>
                <w:color w:val="auto"/>
                <w:kern w:val="0"/>
                <w:sz w:val="24"/>
                <w:szCs w:val="24"/>
                <w:lang w:val="zh-CN"/>
              </w:rPr>
              <w:t>%左右，其中与镍价关系最为密切，故公司成本走势与镍价成正相关。公司实行的是按单生产、成本加成的经营模式，所以成本走势与我司产品售价也成正相关。</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六、公司2</w:t>
            </w:r>
            <w:r>
              <w:rPr>
                <w:rFonts w:ascii="宋体" w:hAnsi="宋体" w:cs="宋体"/>
                <w:color w:val="auto"/>
                <w:kern w:val="0"/>
                <w:sz w:val="24"/>
                <w:szCs w:val="24"/>
                <w:lang w:val="zh-CN"/>
              </w:rPr>
              <w:t>019</w:t>
            </w:r>
            <w:r>
              <w:rPr>
                <w:rFonts w:hint="eastAsia" w:ascii="宋体" w:hAnsi="宋体" w:cs="宋体"/>
                <w:color w:val="auto"/>
                <w:kern w:val="0"/>
                <w:sz w:val="24"/>
                <w:szCs w:val="24"/>
                <w:lang w:val="zh-CN"/>
              </w:rPr>
              <w:t>年度交通装备领域产品增速较快，请问2</w:t>
            </w:r>
            <w:r>
              <w:rPr>
                <w:rFonts w:ascii="宋体" w:hAnsi="宋体" w:cs="宋体"/>
                <w:color w:val="auto"/>
                <w:kern w:val="0"/>
                <w:sz w:val="24"/>
                <w:szCs w:val="24"/>
                <w:lang w:val="zh-CN"/>
              </w:rPr>
              <w:t>020</w:t>
            </w:r>
            <w:r>
              <w:rPr>
                <w:rFonts w:hint="eastAsia" w:ascii="宋体" w:hAnsi="宋体" w:cs="宋体"/>
                <w:color w:val="auto"/>
                <w:kern w:val="0"/>
                <w:sz w:val="24"/>
                <w:szCs w:val="24"/>
                <w:lang w:val="zh-CN"/>
              </w:rPr>
              <w:t>年交通用钢的情况如何？</w:t>
            </w:r>
          </w:p>
          <w:p>
            <w:pPr>
              <w:spacing w:line="360" w:lineRule="auto"/>
              <w:rPr>
                <w:rFonts w:ascii="宋体" w:hAnsi="宋体" w:cs="宋体"/>
                <w:color w:val="auto"/>
                <w:kern w:val="0"/>
                <w:sz w:val="24"/>
                <w:szCs w:val="24"/>
                <w:lang w:val="zh-CN"/>
              </w:rPr>
            </w:pPr>
            <w:r>
              <w:rPr>
                <w:rFonts w:hint="eastAsia" w:ascii="宋体" w:hAnsi="宋体" w:cs="宋体"/>
                <w:color w:val="auto"/>
                <w:kern w:val="0"/>
                <w:sz w:val="24"/>
                <w:szCs w:val="24"/>
                <w:lang w:val="zh-CN"/>
              </w:rPr>
              <w:t xml:space="preserve">     我公司交通用钢主要应用于汽车发动机涡轮增压部件、进排气机构、高压共轨、燃油分配器等，以及高铁制动系统、舰船换热系统等关键部件制造；随着国六标准的深入推进以及国际海事组织《防止船舶造成污染MARPOL》从2020年1月1日开始强制执行，我司交通用钢有望稳步增长。</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七、贵公司新产品以合作开发为主，请问知识产品的归属，是否影响到后续产品的运用和推广？</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公司新产品开发既有独立自主开发，也有合作共同开发，对于合作共同开发的新产品，合作各方制定了分工明确、权责一致、知识产品界定清晰的合作协议，不会影响后续产品的应用和推广。</w:t>
            </w:r>
          </w:p>
          <w:p>
            <w:pPr>
              <w:spacing w:line="360" w:lineRule="auto"/>
              <w:ind w:firstLine="480" w:firstLineChars="200"/>
              <w:rPr>
                <w:rFonts w:ascii="宋体" w:hAnsi="宋体" w:cs="宋体"/>
                <w:color w:val="auto"/>
                <w:kern w:val="0"/>
                <w:sz w:val="24"/>
                <w:szCs w:val="24"/>
                <w:lang w:val="zh-CN"/>
              </w:rPr>
            </w:pPr>
            <w:r>
              <w:rPr>
                <w:rFonts w:hint="eastAsia" w:ascii="宋体" w:hAnsi="宋体" w:cs="宋体"/>
                <w:color w:val="auto"/>
                <w:kern w:val="0"/>
                <w:sz w:val="24"/>
                <w:szCs w:val="24"/>
                <w:lang w:val="zh-CN"/>
              </w:rPr>
              <w:t>八、请问锂云母提锂有什么特点和优势？公司目前产品是工业级碳酸锂还是电池级碳酸锂？</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公司目前生产的产品以电池碳酸锂为主，且产品质量稳定。与盐湖提锂产品相比，锂云母提锂产品质量更加可靠稳定，受提纯技术等限制，盐湖产品中钠离子、硼元素含量和磁性物质含量这三项指标达不到高端正极材料客户的要求，目前尚未进入动力三元材料供应链。而锂辉石供应主要来源于澳洲，原材料成本较高。</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九、公司2</w:t>
            </w:r>
            <w:r>
              <w:rPr>
                <w:rFonts w:ascii="宋体" w:hAnsi="宋体" w:cs="宋体"/>
                <w:kern w:val="0"/>
                <w:sz w:val="24"/>
                <w:szCs w:val="24"/>
                <w:lang w:val="zh-CN"/>
              </w:rPr>
              <w:t>019</w:t>
            </w:r>
            <w:r>
              <w:rPr>
                <w:rFonts w:hint="eastAsia" w:ascii="宋体" w:hAnsi="宋体" w:cs="宋体"/>
                <w:kern w:val="0"/>
                <w:sz w:val="24"/>
                <w:szCs w:val="24"/>
                <w:lang w:val="zh-CN"/>
              </w:rPr>
              <w:t>年计提了商誉减值，请问2</w:t>
            </w:r>
            <w:r>
              <w:rPr>
                <w:rFonts w:ascii="宋体" w:hAnsi="宋体" w:cs="宋体"/>
                <w:kern w:val="0"/>
                <w:sz w:val="24"/>
                <w:szCs w:val="24"/>
                <w:lang w:val="zh-CN"/>
              </w:rPr>
              <w:t>020</w:t>
            </w:r>
            <w:r>
              <w:rPr>
                <w:rFonts w:hint="eastAsia" w:ascii="宋体" w:hAnsi="宋体" w:cs="宋体"/>
                <w:kern w:val="0"/>
                <w:sz w:val="24"/>
                <w:szCs w:val="24"/>
                <w:lang w:val="zh-CN"/>
              </w:rPr>
              <w:t>年是否还会继续计提？</w:t>
            </w:r>
          </w:p>
          <w:p>
            <w:pPr>
              <w:spacing w:line="360" w:lineRule="auto"/>
              <w:ind w:firstLine="480" w:firstLineChars="200"/>
              <w:rPr>
                <w:rFonts w:cs="宋体" w:asciiTheme="minorEastAsia" w:hAnsiTheme="minorEastAsia" w:eastAsiaTheme="minorEastAsia"/>
                <w:kern w:val="0"/>
                <w:sz w:val="24"/>
                <w:szCs w:val="24"/>
                <w:lang w:val="zh-CN"/>
              </w:rPr>
            </w:pPr>
            <w:r>
              <w:rPr>
                <w:rFonts w:hint="eastAsia" w:ascii="宋体" w:hAnsi="宋体" w:cs="宋体"/>
                <w:kern w:val="0"/>
                <w:sz w:val="24"/>
                <w:szCs w:val="24"/>
                <w:lang w:val="zh-CN"/>
              </w:rPr>
              <w:t>根据证监会的规定，对并购形成的商誉每年必须进行减值测试，但是否计提减值需根据企业的运行情况而定。2</w:t>
            </w:r>
            <w:r>
              <w:rPr>
                <w:rFonts w:ascii="宋体" w:hAnsi="宋体" w:cs="宋体"/>
                <w:kern w:val="0"/>
                <w:sz w:val="24"/>
                <w:szCs w:val="24"/>
                <w:lang w:val="zh-CN"/>
              </w:rPr>
              <w:t>019</w:t>
            </w:r>
            <w:r>
              <w:rPr>
                <w:rFonts w:hint="eastAsia" w:ascii="宋体" w:hAnsi="宋体" w:cs="宋体"/>
                <w:kern w:val="0"/>
                <w:sz w:val="24"/>
                <w:szCs w:val="24"/>
                <w:lang w:val="zh-CN"/>
              </w:rPr>
              <w:t>年进行减值的主要原因是</w:t>
            </w:r>
            <w:r>
              <w:rPr>
                <w:rFonts w:hint="eastAsia" w:cs="宋体" w:asciiTheme="minorEastAsia" w:hAnsiTheme="minorEastAsia" w:eastAsiaTheme="minorEastAsia"/>
                <w:kern w:val="0"/>
                <w:sz w:val="24"/>
                <w:szCs w:val="24"/>
                <w:lang w:val="zh-CN"/>
              </w:rPr>
              <w:t>由于国家新能源汽车补贴退坡对新能源汽车市场产生了较大影响，导致碳酸锂价格从高位回调至目前的阶段性低位，且永诚锂业自身进行了技改，产量未达预期等。</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十、预计</w:t>
            </w:r>
            <w:r>
              <w:rPr>
                <w:rFonts w:ascii="宋体" w:hAnsi="宋体" w:cs="宋体"/>
                <w:kern w:val="0"/>
                <w:sz w:val="24"/>
                <w:szCs w:val="24"/>
                <w:lang w:val="zh-CN"/>
              </w:rPr>
              <w:t>2020</w:t>
            </w:r>
            <w:r>
              <w:rPr>
                <w:rFonts w:hint="eastAsia" w:ascii="宋体" w:hAnsi="宋体" w:cs="宋体"/>
                <w:kern w:val="0"/>
                <w:sz w:val="24"/>
                <w:szCs w:val="24"/>
                <w:lang w:val="zh-CN"/>
              </w:rPr>
              <w:t>年受5</w:t>
            </w:r>
            <w:r>
              <w:rPr>
                <w:rFonts w:ascii="宋体" w:hAnsi="宋体" w:cs="宋体"/>
                <w:kern w:val="0"/>
                <w:sz w:val="24"/>
                <w:szCs w:val="24"/>
                <w:lang w:val="zh-CN"/>
              </w:rPr>
              <w:t>G</w:t>
            </w:r>
            <w:r>
              <w:rPr>
                <w:rFonts w:hint="eastAsia" w:ascii="宋体" w:hAnsi="宋体" w:cs="宋体"/>
                <w:kern w:val="0"/>
                <w:sz w:val="24"/>
                <w:szCs w:val="24"/>
                <w:lang w:val="zh-CN"/>
              </w:rPr>
              <w:t>手机普及的影响，钴酸锂需求量会增加，公司有无在该领域布局？</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公司拥有的原材料资源及成熟提锂技术，使公司生产的锂云母碳酸锂在行业内具有一定的竞争力。2</w:t>
            </w:r>
            <w:r>
              <w:rPr>
                <w:rFonts w:ascii="宋体" w:hAnsi="宋体" w:cs="宋体"/>
                <w:kern w:val="0"/>
                <w:sz w:val="24"/>
                <w:szCs w:val="24"/>
                <w:lang w:val="zh-CN"/>
              </w:rPr>
              <w:t>020</w:t>
            </w:r>
            <w:r>
              <w:rPr>
                <w:rFonts w:hint="eastAsia" w:ascii="宋体" w:hAnsi="宋体" w:cs="宋体"/>
                <w:kern w:val="0"/>
                <w:sz w:val="24"/>
                <w:szCs w:val="24"/>
                <w:lang w:val="zh-CN"/>
              </w:rPr>
              <w:t>年，公司产品销售的主要方向为磷酸铁锂、三元材料、钴酸锂、锰酸锂的龙头企业，目前已向多家企业成功供货。</w:t>
            </w:r>
          </w:p>
          <w:p>
            <w:pPr>
              <w:spacing w:line="360" w:lineRule="auto"/>
              <w:ind w:firstLine="480" w:firstLineChars="200"/>
              <w:rPr>
                <w:rFonts w:ascii="宋体" w:hAnsi="宋体" w:cs="宋体"/>
                <w:kern w:val="0"/>
                <w:sz w:val="24"/>
                <w:szCs w:val="24"/>
                <w:lang w:val="zh-CN"/>
              </w:rPr>
            </w:pPr>
          </w:p>
        </w:tc>
      </w:tr>
      <w:tr>
        <w:tblPrEx>
          <w:tblLayout w:type="fixed"/>
          <w:tblCellMar>
            <w:top w:w="0" w:type="dxa"/>
            <w:left w:w="108" w:type="dxa"/>
            <w:bottom w:w="0" w:type="dxa"/>
            <w:right w:w="108" w:type="dxa"/>
          </w:tblCellMar>
        </w:tblPrEx>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附件清单</w:t>
            </w:r>
          </w:p>
        </w:tc>
        <w:tc>
          <w:tcPr>
            <w:tcW w:w="6797" w:type="dxa"/>
            <w:tcBorders>
              <w:top w:val="single" w:color="000000" w:sz="4" w:space="0"/>
              <w:left w:val="nil"/>
              <w:bottom w:val="single" w:color="000000" w:sz="4" w:space="0"/>
              <w:right w:val="single" w:color="000000" w:sz="4" w:space="0"/>
            </w:tcBorders>
          </w:tcPr>
          <w:p>
            <w:pPr>
              <w:widowControl/>
              <w:spacing w:line="480" w:lineRule="exact"/>
              <w:rPr>
                <w:rFonts w:ascii="宋体" w:hAnsi="宋体"/>
                <w:color w:val="000000"/>
                <w:kern w:val="0"/>
                <w:sz w:val="24"/>
                <w:szCs w:val="24"/>
              </w:rPr>
            </w:pPr>
            <w:r>
              <w:rPr>
                <w:rFonts w:hint="eastAsia" w:ascii="宋体" w:hAnsi="宋体"/>
                <w:color w:val="000000"/>
                <w:kern w:val="0"/>
                <w:sz w:val="24"/>
                <w:szCs w:val="24"/>
              </w:rPr>
              <w:t>无</w:t>
            </w:r>
          </w:p>
        </w:tc>
      </w:tr>
      <w:tr>
        <w:tblPrEx>
          <w:tblLayout w:type="fixed"/>
          <w:tblCellMar>
            <w:top w:w="0" w:type="dxa"/>
            <w:left w:w="108" w:type="dxa"/>
            <w:bottom w:w="0" w:type="dxa"/>
            <w:right w:w="108" w:type="dxa"/>
          </w:tblCellMar>
        </w:tblPrEx>
        <w:tc>
          <w:tcPr>
            <w:tcW w:w="19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宋体" w:hAnsi="宋体"/>
                <w:color w:val="000000"/>
                <w:kern w:val="0"/>
                <w:sz w:val="24"/>
                <w:szCs w:val="24"/>
              </w:rPr>
            </w:pPr>
            <w:r>
              <w:rPr>
                <w:rFonts w:hint="eastAsia" w:ascii="宋体" w:hAnsi="宋体"/>
                <w:color w:val="000000"/>
                <w:kern w:val="0"/>
                <w:sz w:val="24"/>
                <w:szCs w:val="24"/>
              </w:rPr>
              <w:t>日期</w:t>
            </w:r>
          </w:p>
        </w:tc>
        <w:tc>
          <w:tcPr>
            <w:tcW w:w="6797" w:type="dxa"/>
            <w:tcBorders>
              <w:top w:val="single" w:color="000000" w:sz="4" w:space="0"/>
              <w:left w:val="nil"/>
              <w:bottom w:val="single" w:color="000000" w:sz="4" w:space="0"/>
              <w:right w:val="single" w:color="000000" w:sz="4" w:space="0"/>
            </w:tcBorders>
          </w:tcPr>
          <w:p>
            <w:pPr>
              <w:widowControl/>
              <w:spacing w:line="480" w:lineRule="exact"/>
              <w:rPr>
                <w:rFonts w:ascii="宋体" w:hAnsi="宋体"/>
                <w:color w:val="000000"/>
                <w:kern w:val="0"/>
                <w:sz w:val="24"/>
                <w:szCs w:val="24"/>
              </w:rPr>
            </w:pPr>
            <w:r>
              <w:rPr>
                <w:rFonts w:hint="eastAsia" w:ascii="宋体" w:hAnsi="宋体"/>
                <w:color w:val="000000"/>
                <w:kern w:val="0"/>
                <w:sz w:val="24"/>
                <w:szCs w:val="24"/>
              </w:rPr>
              <w:t>20</w:t>
            </w:r>
            <w:r>
              <w:rPr>
                <w:rFonts w:ascii="宋体" w:hAnsi="宋体"/>
                <w:color w:val="000000"/>
                <w:kern w:val="0"/>
                <w:sz w:val="24"/>
                <w:szCs w:val="24"/>
              </w:rPr>
              <w:t>20</w:t>
            </w:r>
            <w:r>
              <w:rPr>
                <w:rFonts w:hint="eastAsia" w:ascii="宋体" w:hAnsi="宋体"/>
                <w:color w:val="000000"/>
                <w:kern w:val="0"/>
                <w:sz w:val="24"/>
                <w:szCs w:val="24"/>
              </w:rPr>
              <w:t>年3月</w:t>
            </w:r>
            <w:r>
              <w:rPr>
                <w:rFonts w:ascii="宋体" w:hAnsi="宋体"/>
                <w:color w:val="000000"/>
                <w:kern w:val="0"/>
                <w:sz w:val="24"/>
                <w:szCs w:val="24"/>
              </w:rPr>
              <w:t>2</w:t>
            </w:r>
            <w:r>
              <w:rPr>
                <w:rFonts w:hint="eastAsia" w:ascii="宋体" w:hAnsi="宋体"/>
                <w:color w:val="000000"/>
                <w:kern w:val="0"/>
                <w:sz w:val="24"/>
                <w:szCs w:val="24"/>
                <w:lang w:val="en-US" w:eastAsia="zh-CN"/>
              </w:rPr>
              <w:t>1</w:t>
            </w:r>
            <w:bookmarkStart w:id="0" w:name="_GoBack"/>
            <w:bookmarkEnd w:id="0"/>
            <w:r>
              <w:rPr>
                <w:rFonts w:hint="eastAsia" w:ascii="宋体" w:hAnsi="宋体"/>
                <w:color w:val="000000"/>
                <w:kern w:val="0"/>
                <w:sz w:val="24"/>
                <w:szCs w:val="24"/>
              </w:rPr>
              <w:t>日</w:t>
            </w:r>
          </w:p>
        </w:tc>
      </w:tr>
    </w:tbl>
    <w:p>
      <w:pPr>
        <w:tabs>
          <w:tab w:val="left" w:pos="1020"/>
        </w:tabs>
      </w:pPr>
    </w:p>
    <w:sectPr>
      <w:headerReference r:id="rId3" w:type="default"/>
      <w:pgSz w:w="11906" w:h="16838"/>
      <w:pgMar w:top="936" w:right="1588"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DDF"/>
    <w:rsid w:val="0001757B"/>
    <w:rsid w:val="00023983"/>
    <w:rsid w:val="000240C2"/>
    <w:rsid w:val="0002495E"/>
    <w:rsid w:val="00024CAC"/>
    <w:rsid w:val="00025B6A"/>
    <w:rsid w:val="00026E6D"/>
    <w:rsid w:val="0003192A"/>
    <w:rsid w:val="0003235D"/>
    <w:rsid w:val="00037332"/>
    <w:rsid w:val="0004021F"/>
    <w:rsid w:val="00040978"/>
    <w:rsid w:val="0004245B"/>
    <w:rsid w:val="00042B7C"/>
    <w:rsid w:val="00044068"/>
    <w:rsid w:val="000452E5"/>
    <w:rsid w:val="000456A4"/>
    <w:rsid w:val="000529A6"/>
    <w:rsid w:val="00052D52"/>
    <w:rsid w:val="00055898"/>
    <w:rsid w:val="000603A0"/>
    <w:rsid w:val="00065BB9"/>
    <w:rsid w:val="00066BFA"/>
    <w:rsid w:val="000674C1"/>
    <w:rsid w:val="00071A34"/>
    <w:rsid w:val="00071D70"/>
    <w:rsid w:val="000737AB"/>
    <w:rsid w:val="00074C05"/>
    <w:rsid w:val="0007569E"/>
    <w:rsid w:val="000756F0"/>
    <w:rsid w:val="00076EFE"/>
    <w:rsid w:val="00077E13"/>
    <w:rsid w:val="000852E7"/>
    <w:rsid w:val="000878BB"/>
    <w:rsid w:val="000955E8"/>
    <w:rsid w:val="000A041B"/>
    <w:rsid w:val="000A0FE0"/>
    <w:rsid w:val="000A1F82"/>
    <w:rsid w:val="000A2663"/>
    <w:rsid w:val="000A40B5"/>
    <w:rsid w:val="000A452B"/>
    <w:rsid w:val="000A5D83"/>
    <w:rsid w:val="000A6227"/>
    <w:rsid w:val="000A7CC1"/>
    <w:rsid w:val="000B1187"/>
    <w:rsid w:val="000B5225"/>
    <w:rsid w:val="000C336E"/>
    <w:rsid w:val="000C5211"/>
    <w:rsid w:val="000C7467"/>
    <w:rsid w:val="000D06B3"/>
    <w:rsid w:val="000D4D3B"/>
    <w:rsid w:val="000D5783"/>
    <w:rsid w:val="000D61A6"/>
    <w:rsid w:val="000E17E0"/>
    <w:rsid w:val="000E26F6"/>
    <w:rsid w:val="000E400E"/>
    <w:rsid w:val="000E45E4"/>
    <w:rsid w:val="000E736B"/>
    <w:rsid w:val="000F22B7"/>
    <w:rsid w:val="000F4CC9"/>
    <w:rsid w:val="000F6A65"/>
    <w:rsid w:val="00100FFE"/>
    <w:rsid w:val="00103FB1"/>
    <w:rsid w:val="00106856"/>
    <w:rsid w:val="0010769B"/>
    <w:rsid w:val="00116611"/>
    <w:rsid w:val="00117CCC"/>
    <w:rsid w:val="00122A3B"/>
    <w:rsid w:val="00124AE8"/>
    <w:rsid w:val="001270E5"/>
    <w:rsid w:val="00132969"/>
    <w:rsid w:val="00133C14"/>
    <w:rsid w:val="0013583F"/>
    <w:rsid w:val="001367B8"/>
    <w:rsid w:val="001405CE"/>
    <w:rsid w:val="001464DB"/>
    <w:rsid w:val="00146F83"/>
    <w:rsid w:val="001531C4"/>
    <w:rsid w:val="001537B4"/>
    <w:rsid w:val="00161239"/>
    <w:rsid w:val="00166CB2"/>
    <w:rsid w:val="00172A27"/>
    <w:rsid w:val="00175A93"/>
    <w:rsid w:val="00181B33"/>
    <w:rsid w:val="00182D39"/>
    <w:rsid w:val="001840C0"/>
    <w:rsid w:val="0018452E"/>
    <w:rsid w:val="00186634"/>
    <w:rsid w:val="00191B47"/>
    <w:rsid w:val="00194220"/>
    <w:rsid w:val="00194FF9"/>
    <w:rsid w:val="001A2A31"/>
    <w:rsid w:val="001A4FC0"/>
    <w:rsid w:val="001A5465"/>
    <w:rsid w:val="001A56A4"/>
    <w:rsid w:val="001B25F0"/>
    <w:rsid w:val="001B3140"/>
    <w:rsid w:val="001B3148"/>
    <w:rsid w:val="001B4C28"/>
    <w:rsid w:val="001B57A2"/>
    <w:rsid w:val="001C0628"/>
    <w:rsid w:val="001C52AD"/>
    <w:rsid w:val="001D5DF9"/>
    <w:rsid w:val="001E03CD"/>
    <w:rsid w:val="001E23DC"/>
    <w:rsid w:val="001F16B9"/>
    <w:rsid w:val="001F1B93"/>
    <w:rsid w:val="001F69D0"/>
    <w:rsid w:val="001F6F6F"/>
    <w:rsid w:val="001F7204"/>
    <w:rsid w:val="0020118E"/>
    <w:rsid w:val="00205715"/>
    <w:rsid w:val="00206DEE"/>
    <w:rsid w:val="00207C20"/>
    <w:rsid w:val="002106D6"/>
    <w:rsid w:val="00212E20"/>
    <w:rsid w:val="002133E4"/>
    <w:rsid w:val="00216265"/>
    <w:rsid w:val="00232C15"/>
    <w:rsid w:val="00233AE3"/>
    <w:rsid w:val="00240C6F"/>
    <w:rsid w:val="002416B3"/>
    <w:rsid w:val="00242CD8"/>
    <w:rsid w:val="00244198"/>
    <w:rsid w:val="00245A2B"/>
    <w:rsid w:val="00246716"/>
    <w:rsid w:val="0024675C"/>
    <w:rsid w:val="00252726"/>
    <w:rsid w:val="0025300A"/>
    <w:rsid w:val="00254B33"/>
    <w:rsid w:val="00257CC5"/>
    <w:rsid w:val="00260F4F"/>
    <w:rsid w:val="002614EE"/>
    <w:rsid w:val="0026412A"/>
    <w:rsid w:val="002671CB"/>
    <w:rsid w:val="0027198E"/>
    <w:rsid w:val="00280010"/>
    <w:rsid w:val="002827ED"/>
    <w:rsid w:val="00282CEC"/>
    <w:rsid w:val="00286675"/>
    <w:rsid w:val="002869FA"/>
    <w:rsid w:val="00291E97"/>
    <w:rsid w:val="00293405"/>
    <w:rsid w:val="002937F2"/>
    <w:rsid w:val="00295388"/>
    <w:rsid w:val="0029616F"/>
    <w:rsid w:val="00296D95"/>
    <w:rsid w:val="002A30E5"/>
    <w:rsid w:val="002A4067"/>
    <w:rsid w:val="002A5E86"/>
    <w:rsid w:val="002A6529"/>
    <w:rsid w:val="002A6AE2"/>
    <w:rsid w:val="002A7C4B"/>
    <w:rsid w:val="002B1EBC"/>
    <w:rsid w:val="002B2BD7"/>
    <w:rsid w:val="002B39EC"/>
    <w:rsid w:val="002B3D6E"/>
    <w:rsid w:val="002B5888"/>
    <w:rsid w:val="002B60C6"/>
    <w:rsid w:val="002B6E3A"/>
    <w:rsid w:val="002B72E9"/>
    <w:rsid w:val="002B7500"/>
    <w:rsid w:val="002C0711"/>
    <w:rsid w:val="002C3A27"/>
    <w:rsid w:val="002C4818"/>
    <w:rsid w:val="002C7281"/>
    <w:rsid w:val="002D5BEF"/>
    <w:rsid w:val="002D6FB0"/>
    <w:rsid w:val="002D7AB2"/>
    <w:rsid w:val="002E153A"/>
    <w:rsid w:val="002E2C92"/>
    <w:rsid w:val="002E5390"/>
    <w:rsid w:val="002E5BEE"/>
    <w:rsid w:val="002F2035"/>
    <w:rsid w:val="002F42B6"/>
    <w:rsid w:val="002F4B74"/>
    <w:rsid w:val="002F62C4"/>
    <w:rsid w:val="002F70C2"/>
    <w:rsid w:val="0030630F"/>
    <w:rsid w:val="003068F0"/>
    <w:rsid w:val="00315363"/>
    <w:rsid w:val="003155E6"/>
    <w:rsid w:val="00315FCB"/>
    <w:rsid w:val="003173D2"/>
    <w:rsid w:val="00320A76"/>
    <w:rsid w:val="00323DAA"/>
    <w:rsid w:val="00331E35"/>
    <w:rsid w:val="003374D9"/>
    <w:rsid w:val="00340E72"/>
    <w:rsid w:val="00347350"/>
    <w:rsid w:val="00352355"/>
    <w:rsid w:val="00352C4B"/>
    <w:rsid w:val="00353E64"/>
    <w:rsid w:val="00353F65"/>
    <w:rsid w:val="00354566"/>
    <w:rsid w:val="00355D23"/>
    <w:rsid w:val="00357D5F"/>
    <w:rsid w:val="003627A6"/>
    <w:rsid w:val="003646A4"/>
    <w:rsid w:val="00365EAB"/>
    <w:rsid w:val="00366491"/>
    <w:rsid w:val="00366744"/>
    <w:rsid w:val="00367270"/>
    <w:rsid w:val="00367991"/>
    <w:rsid w:val="00374E64"/>
    <w:rsid w:val="00376339"/>
    <w:rsid w:val="0037759C"/>
    <w:rsid w:val="003825A5"/>
    <w:rsid w:val="00386FFF"/>
    <w:rsid w:val="003929BB"/>
    <w:rsid w:val="003939AD"/>
    <w:rsid w:val="003970C6"/>
    <w:rsid w:val="003976A8"/>
    <w:rsid w:val="003A314C"/>
    <w:rsid w:val="003A6303"/>
    <w:rsid w:val="003A794D"/>
    <w:rsid w:val="003A7BA7"/>
    <w:rsid w:val="003B0B2A"/>
    <w:rsid w:val="003B13A5"/>
    <w:rsid w:val="003B1923"/>
    <w:rsid w:val="003B2FFB"/>
    <w:rsid w:val="003B51F1"/>
    <w:rsid w:val="003B7583"/>
    <w:rsid w:val="003C03B2"/>
    <w:rsid w:val="003C0540"/>
    <w:rsid w:val="003C0A87"/>
    <w:rsid w:val="003C2AF6"/>
    <w:rsid w:val="003C3C4C"/>
    <w:rsid w:val="003D015F"/>
    <w:rsid w:val="003D156E"/>
    <w:rsid w:val="003D2E04"/>
    <w:rsid w:val="003D37F8"/>
    <w:rsid w:val="003D5F9B"/>
    <w:rsid w:val="003E43DA"/>
    <w:rsid w:val="00401AF4"/>
    <w:rsid w:val="00402D70"/>
    <w:rsid w:val="00407AFA"/>
    <w:rsid w:val="00412CC7"/>
    <w:rsid w:val="00416583"/>
    <w:rsid w:val="00417920"/>
    <w:rsid w:val="00420854"/>
    <w:rsid w:val="00420A75"/>
    <w:rsid w:val="00420BEF"/>
    <w:rsid w:val="00420DAA"/>
    <w:rsid w:val="00424A35"/>
    <w:rsid w:val="004332A6"/>
    <w:rsid w:val="0043716F"/>
    <w:rsid w:val="00437978"/>
    <w:rsid w:val="00437F98"/>
    <w:rsid w:val="004459F0"/>
    <w:rsid w:val="004462AD"/>
    <w:rsid w:val="00450086"/>
    <w:rsid w:val="004501ED"/>
    <w:rsid w:val="004516D0"/>
    <w:rsid w:val="004520A3"/>
    <w:rsid w:val="00453EBC"/>
    <w:rsid w:val="0045798A"/>
    <w:rsid w:val="00460CC1"/>
    <w:rsid w:val="00461067"/>
    <w:rsid w:val="0046177B"/>
    <w:rsid w:val="00461FC7"/>
    <w:rsid w:val="0046213A"/>
    <w:rsid w:val="00463C7B"/>
    <w:rsid w:val="0046436D"/>
    <w:rsid w:val="00464556"/>
    <w:rsid w:val="0046770D"/>
    <w:rsid w:val="00471886"/>
    <w:rsid w:val="00473052"/>
    <w:rsid w:val="004735D6"/>
    <w:rsid w:val="00473797"/>
    <w:rsid w:val="00474711"/>
    <w:rsid w:val="0047679F"/>
    <w:rsid w:val="0048344A"/>
    <w:rsid w:val="00485C56"/>
    <w:rsid w:val="004876F3"/>
    <w:rsid w:val="0049111C"/>
    <w:rsid w:val="00492A03"/>
    <w:rsid w:val="0049352E"/>
    <w:rsid w:val="0049397C"/>
    <w:rsid w:val="0049443F"/>
    <w:rsid w:val="00494D60"/>
    <w:rsid w:val="004A2177"/>
    <w:rsid w:val="004A2543"/>
    <w:rsid w:val="004A3C30"/>
    <w:rsid w:val="004B5C32"/>
    <w:rsid w:val="004B6C0F"/>
    <w:rsid w:val="004C09AA"/>
    <w:rsid w:val="004C14B3"/>
    <w:rsid w:val="004C224C"/>
    <w:rsid w:val="004D0A0C"/>
    <w:rsid w:val="004D2E13"/>
    <w:rsid w:val="004D495D"/>
    <w:rsid w:val="004D5BC1"/>
    <w:rsid w:val="004E5B8C"/>
    <w:rsid w:val="004E638B"/>
    <w:rsid w:val="004F5478"/>
    <w:rsid w:val="004F7782"/>
    <w:rsid w:val="005011FE"/>
    <w:rsid w:val="00503008"/>
    <w:rsid w:val="005031E9"/>
    <w:rsid w:val="00503FB8"/>
    <w:rsid w:val="005050D7"/>
    <w:rsid w:val="005103E1"/>
    <w:rsid w:val="00513F92"/>
    <w:rsid w:val="0051776B"/>
    <w:rsid w:val="00517F8F"/>
    <w:rsid w:val="00521E56"/>
    <w:rsid w:val="00523EFD"/>
    <w:rsid w:val="0052468E"/>
    <w:rsid w:val="00524F7C"/>
    <w:rsid w:val="005262A0"/>
    <w:rsid w:val="00526CE2"/>
    <w:rsid w:val="00532CDC"/>
    <w:rsid w:val="00542E86"/>
    <w:rsid w:val="00546FAF"/>
    <w:rsid w:val="005520BB"/>
    <w:rsid w:val="00552564"/>
    <w:rsid w:val="00552E4C"/>
    <w:rsid w:val="005542AD"/>
    <w:rsid w:val="0056364E"/>
    <w:rsid w:val="00564665"/>
    <w:rsid w:val="00564ED7"/>
    <w:rsid w:val="00565C8C"/>
    <w:rsid w:val="005660D0"/>
    <w:rsid w:val="0056639F"/>
    <w:rsid w:val="0056698F"/>
    <w:rsid w:val="00566DFA"/>
    <w:rsid w:val="00572FB2"/>
    <w:rsid w:val="005732E9"/>
    <w:rsid w:val="00573B88"/>
    <w:rsid w:val="00574F3E"/>
    <w:rsid w:val="0057580F"/>
    <w:rsid w:val="005770A6"/>
    <w:rsid w:val="005777AF"/>
    <w:rsid w:val="005804CA"/>
    <w:rsid w:val="005808C1"/>
    <w:rsid w:val="00580EC7"/>
    <w:rsid w:val="005823DF"/>
    <w:rsid w:val="005856C4"/>
    <w:rsid w:val="005862E3"/>
    <w:rsid w:val="00586769"/>
    <w:rsid w:val="005907C7"/>
    <w:rsid w:val="005919BF"/>
    <w:rsid w:val="00591CE4"/>
    <w:rsid w:val="005925FE"/>
    <w:rsid w:val="00593D56"/>
    <w:rsid w:val="005945C7"/>
    <w:rsid w:val="0059554B"/>
    <w:rsid w:val="005957E0"/>
    <w:rsid w:val="005A3C29"/>
    <w:rsid w:val="005A5330"/>
    <w:rsid w:val="005A636B"/>
    <w:rsid w:val="005B06F8"/>
    <w:rsid w:val="005B2347"/>
    <w:rsid w:val="005B2A17"/>
    <w:rsid w:val="005C037A"/>
    <w:rsid w:val="005C626D"/>
    <w:rsid w:val="005C7B60"/>
    <w:rsid w:val="005D26FE"/>
    <w:rsid w:val="005D4FA2"/>
    <w:rsid w:val="005D657F"/>
    <w:rsid w:val="005E0D79"/>
    <w:rsid w:val="005E22A1"/>
    <w:rsid w:val="005E2FEE"/>
    <w:rsid w:val="005E7208"/>
    <w:rsid w:val="005F10FF"/>
    <w:rsid w:val="005F1F00"/>
    <w:rsid w:val="005F279E"/>
    <w:rsid w:val="005F291A"/>
    <w:rsid w:val="005F30A0"/>
    <w:rsid w:val="005F44D9"/>
    <w:rsid w:val="005F52B7"/>
    <w:rsid w:val="005F7FC5"/>
    <w:rsid w:val="0060045D"/>
    <w:rsid w:val="00601265"/>
    <w:rsid w:val="00603A29"/>
    <w:rsid w:val="00603BBF"/>
    <w:rsid w:val="006077ED"/>
    <w:rsid w:val="00607C24"/>
    <w:rsid w:val="006109C3"/>
    <w:rsid w:val="00610D05"/>
    <w:rsid w:val="00611D7B"/>
    <w:rsid w:val="00614079"/>
    <w:rsid w:val="00614FF8"/>
    <w:rsid w:val="00616FA9"/>
    <w:rsid w:val="0063102E"/>
    <w:rsid w:val="00631059"/>
    <w:rsid w:val="0063168E"/>
    <w:rsid w:val="00631A53"/>
    <w:rsid w:val="00632502"/>
    <w:rsid w:val="0063415F"/>
    <w:rsid w:val="006341A8"/>
    <w:rsid w:val="0063527D"/>
    <w:rsid w:val="006352F0"/>
    <w:rsid w:val="006373E8"/>
    <w:rsid w:val="00645B38"/>
    <w:rsid w:val="00645D3C"/>
    <w:rsid w:val="00646D94"/>
    <w:rsid w:val="00650709"/>
    <w:rsid w:val="00654A3A"/>
    <w:rsid w:val="00655ABC"/>
    <w:rsid w:val="006578B9"/>
    <w:rsid w:val="00657C6A"/>
    <w:rsid w:val="00661B99"/>
    <w:rsid w:val="00670AA7"/>
    <w:rsid w:val="00670D3D"/>
    <w:rsid w:val="0067149C"/>
    <w:rsid w:val="00675C50"/>
    <w:rsid w:val="00683AE7"/>
    <w:rsid w:val="00687EB2"/>
    <w:rsid w:val="00692F20"/>
    <w:rsid w:val="0069369D"/>
    <w:rsid w:val="00693EA1"/>
    <w:rsid w:val="006951E2"/>
    <w:rsid w:val="006956BA"/>
    <w:rsid w:val="0069614B"/>
    <w:rsid w:val="00696492"/>
    <w:rsid w:val="006A1B20"/>
    <w:rsid w:val="006A7FA9"/>
    <w:rsid w:val="006B07A9"/>
    <w:rsid w:val="006B3D27"/>
    <w:rsid w:val="006C6824"/>
    <w:rsid w:val="006D0701"/>
    <w:rsid w:val="006D33B2"/>
    <w:rsid w:val="006D5675"/>
    <w:rsid w:val="006D6399"/>
    <w:rsid w:val="006E0231"/>
    <w:rsid w:val="006F0988"/>
    <w:rsid w:val="006F1675"/>
    <w:rsid w:val="006F2312"/>
    <w:rsid w:val="006F2892"/>
    <w:rsid w:val="006F2A10"/>
    <w:rsid w:val="006F4A61"/>
    <w:rsid w:val="00700142"/>
    <w:rsid w:val="007001AB"/>
    <w:rsid w:val="00701277"/>
    <w:rsid w:val="00702CF0"/>
    <w:rsid w:val="00705A53"/>
    <w:rsid w:val="00711278"/>
    <w:rsid w:val="00713D9F"/>
    <w:rsid w:val="00723DC0"/>
    <w:rsid w:val="00725C6E"/>
    <w:rsid w:val="00726A1D"/>
    <w:rsid w:val="00726A3A"/>
    <w:rsid w:val="0073098A"/>
    <w:rsid w:val="00735FC1"/>
    <w:rsid w:val="007409C1"/>
    <w:rsid w:val="007469E8"/>
    <w:rsid w:val="00750D3D"/>
    <w:rsid w:val="00750F7C"/>
    <w:rsid w:val="00766B5F"/>
    <w:rsid w:val="00767238"/>
    <w:rsid w:val="00771873"/>
    <w:rsid w:val="00776E1B"/>
    <w:rsid w:val="007770AD"/>
    <w:rsid w:val="00777437"/>
    <w:rsid w:val="0078107B"/>
    <w:rsid w:val="00781E94"/>
    <w:rsid w:val="00785E18"/>
    <w:rsid w:val="007861A1"/>
    <w:rsid w:val="00787AB2"/>
    <w:rsid w:val="00790F02"/>
    <w:rsid w:val="00791D5A"/>
    <w:rsid w:val="007942A8"/>
    <w:rsid w:val="007945DB"/>
    <w:rsid w:val="00794D2F"/>
    <w:rsid w:val="00795BFD"/>
    <w:rsid w:val="00797CD7"/>
    <w:rsid w:val="00797F81"/>
    <w:rsid w:val="007A03B5"/>
    <w:rsid w:val="007A07E3"/>
    <w:rsid w:val="007A396E"/>
    <w:rsid w:val="007A63F7"/>
    <w:rsid w:val="007A7797"/>
    <w:rsid w:val="007B0A6B"/>
    <w:rsid w:val="007B1B1C"/>
    <w:rsid w:val="007B1B48"/>
    <w:rsid w:val="007B3DC8"/>
    <w:rsid w:val="007B5C6E"/>
    <w:rsid w:val="007C0979"/>
    <w:rsid w:val="007C2399"/>
    <w:rsid w:val="007C241B"/>
    <w:rsid w:val="007C2996"/>
    <w:rsid w:val="007C417A"/>
    <w:rsid w:val="007C4970"/>
    <w:rsid w:val="007C4C4A"/>
    <w:rsid w:val="007D0892"/>
    <w:rsid w:val="007D230B"/>
    <w:rsid w:val="007D33A7"/>
    <w:rsid w:val="007D7B0E"/>
    <w:rsid w:val="007E23A4"/>
    <w:rsid w:val="007E28F2"/>
    <w:rsid w:val="007E342F"/>
    <w:rsid w:val="007E4EF2"/>
    <w:rsid w:val="007E7157"/>
    <w:rsid w:val="007E7268"/>
    <w:rsid w:val="007E790E"/>
    <w:rsid w:val="007F077A"/>
    <w:rsid w:val="007F0F2E"/>
    <w:rsid w:val="007F1AD4"/>
    <w:rsid w:val="007F3340"/>
    <w:rsid w:val="007F6F54"/>
    <w:rsid w:val="008005DB"/>
    <w:rsid w:val="008009FA"/>
    <w:rsid w:val="00801D9D"/>
    <w:rsid w:val="00803725"/>
    <w:rsid w:val="0080421D"/>
    <w:rsid w:val="00804BC1"/>
    <w:rsid w:val="00806846"/>
    <w:rsid w:val="00807904"/>
    <w:rsid w:val="00807906"/>
    <w:rsid w:val="008148D4"/>
    <w:rsid w:val="008200F1"/>
    <w:rsid w:val="00821A29"/>
    <w:rsid w:val="00822B7E"/>
    <w:rsid w:val="00822D3A"/>
    <w:rsid w:val="00824E32"/>
    <w:rsid w:val="008252DF"/>
    <w:rsid w:val="008253BC"/>
    <w:rsid w:val="0082702E"/>
    <w:rsid w:val="008270BC"/>
    <w:rsid w:val="00827BAC"/>
    <w:rsid w:val="008304D2"/>
    <w:rsid w:val="0083234B"/>
    <w:rsid w:val="00835A94"/>
    <w:rsid w:val="00835F5E"/>
    <w:rsid w:val="00841CB8"/>
    <w:rsid w:val="00842394"/>
    <w:rsid w:val="00842A00"/>
    <w:rsid w:val="00842CF5"/>
    <w:rsid w:val="0084364D"/>
    <w:rsid w:val="008522ED"/>
    <w:rsid w:val="00855F79"/>
    <w:rsid w:val="008577FB"/>
    <w:rsid w:val="0086053B"/>
    <w:rsid w:val="00861991"/>
    <w:rsid w:val="0087142C"/>
    <w:rsid w:val="0087194C"/>
    <w:rsid w:val="00876DDD"/>
    <w:rsid w:val="00877B68"/>
    <w:rsid w:val="00880AFC"/>
    <w:rsid w:val="00881692"/>
    <w:rsid w:val="00881E8A"/>
    <w:rsid w:val="00885508"/>
    <w:rsid w:val="008879BD"/>
    <w:rsid w:val="00891562"/>
    <w:rsid w:val="00891C9B"/>
    <w:rsid w:val="00893386"/>
    <w:rsid w:val="00893FF2"/>
    <w:rsid w:val="00895031"/>
    <w:rsid w:val="008A17AE"/>
    <w:rsid w:val="008A46A2"/>
    <w:rsid w:val="008A53C3"/>
    <w:rsid w:val="008B10CB"/>
    <w:rsid w:val="008B22A6"/>
    <w:rsid w:val="008B2A5B"/>
    <w:rsid w:val="008B39A4"/>
    <w:rsid w:val="008B7BED"/>
    <w:rsid w:val="008C18C9"/>
    <w:rsid w:val="008C1A7C"/>
    <w:rsid w:val="008C1C36"/>
    <w:rsid w:val="008C4AC7"/>
    <w:rsid w:val="008C618E"/>
    <w:rsid w:val="008D07E4"/>
    <w:rsid w:val="008D260C"/>
    <w:rsid w:val="008D4E24"/>
    <w:rsid w:val="008D6FBD"/>
    <w:rsid w:val="008E1E51"/>
    <w:rsid w:val="008E2AE6"/>
    <w:rsid w:val="008E2BC0"/>
    <w:rsid w:val="008E5328"/>
    <w:rsid w:val="008F3502"/>
    <w:rsid w:val="008F3520"/>
    <w:rsid w:val="008F4183"/>
    <w:rsid w:val="008F6536"/>
    <w:rsid w:val="009011D6"/>
    <w:rsid w:val="009019BF"/>
    <w:rsid w:val="00907372"/>
    <w:rsid w:val="00910C37"/>
    <w:rsid w:val="00913B2E"/>
    <w:rsid w:val="00916729"/>
    <w:rsid w:val="00916A15"/>
    <w:rsid w:val="009243F0"/>
    <w:rsid w:val="009249FF"/>
    <w:rsid w:val="0092780E"/>
    <w:rsid w:val="009307AB"/>
    <w:rsid w:val="0093204D"/>
    <w:rsid w:val="0093376D"/>
    <w:rsid w:val="009337D0"/>
    <w:rsid w:val="00933DA9"/>
    <w:rsid w:val="009357B3"/>
    <w:rsid w:val="009362B2"/>
    <w:rsid w:val="009370F5"/>
    <w:rsid w:val="00951947"/>
    <w:rsid w:val="00952CC4"/>
    <w:rsid w:val="0095388B"/>
    <w:rsid w:val="00954D2B"/>
    <w:rsid w:val="009551CE"/>
    <w:rsid w:val="00956869"/>
    <w:rsid w:val="00957E5C"/>
    <w:rsid w:val="009608E3"/>
    <w:rsid w:val="00962BDE"/>
    <w:rsid w:val="0096328F"/>
    <w:rsid w:val="00964B69"/>
    <w:rsid w:val="00964CAE"/>
    <w:rsid w:val="009739C0"/>
    <w:rsid w:val="00973EAB"/>
    <w:rsid w:val="00974833"/>
    <w:rsid w:val="00980C50"/>
    <w:rsid w:val="009864F9"/>
    <w:rsid w:val="00986885"/>
    <w:rsid w:val="009868F4"/>
    <w:rsid w:val="009912FD"/>
    <w:rsid w:val="009916E0"/>
    <w:rsid w:val="00992202"/>
    <w:rsid w:val="00995656"/>
    <w:rsid w:val="009A0F62"/>
    <w:rsid w:val="009A1710"/>
    <w:rsid w:val="009A7A7D"/>
    <w:rsid w:val="009B664B"/>
    <w:rsid w:val="009C2092"/>
    <w:rsid w:val="009C2FE8"/>
    <w:rsid w:val="009C5888"/>
    <w:rsid w:val="009C58E9"/>
    <w:rsid w:val="009D176D"/>
    <w:rsid w:val="009D3D5E"/>
    <w:rsid w:val="009D6DAB"/>
    <w:rsid w:val="009D7502"/>
    <w:rsid w:val="009E20AB"/>
    <w:rsid w:val="009E35AC"/>
    <w:rsid w:val="009E532E"/>
    <w:rsid w:val="009E5596"/>
    <w:rsid w:val="009E5D6C"/>
    <w:rsid w:val="009F392F"/>
    <w:rsid w:val="009F52D4"/>
    <w:rsid w:val="009F6745"/>
    <w:rsid w:val="00A00553"/>
    <w:rsid w:val="00A008C1"/>
    <w:rsid w:val="00A01323"/>
    <w:rsid w:val="00A0343D"/>
    <w:rsid w:val="00A0620C"/>
    <w:rsid w:val="00A14F93"/>
    <w:rsid w:val="00A153E2"/>
    <w:rsid w:val="00A1557E"/>
    <w:rsid w:val="00A1627A"/>
    <w:rsid w:val="00A16B98"/>
    <w:rsid w:val="00A20D44"/>
    <w:rsid w:val="00A21021"/>
    <w:rsid w:val="00A234D3"/>
    <w:rsid w:val="00A2386A"/>
    <w:rsid w:val="00A262AB"/>
    <w:rsid w:val="00A27048"/>
    <w:rsid w:val="00A2777B"/>
    <w:rsid w:val="00A27921"/>
    <w:rsid w:val="00A30359"/>
    <w:rsid w:val="00A351E2"/>
    <w:rsid w:val="00A35815"/>
    <w:rsid w:val="00A40350"/>
    <w:rsid w:val="00A409D0"/>
    <w:rsid w:val="00A40D46"/>
    <w:rsid w:val="00A435C6"/>
    <w:rsid w:val="00A44A29"/>
    <w:rsid w:val="00A60F4C"/>
    <w:rsid w:val="00A615FF"/>
    <w:rsid w:val="00A6371E"/>
    <w:rsid w:val="00A6598F"/>
    <w:rsid w:val="00A703C7"/>
    <w:rsid w:val="00A76B50"/>
    <w:rsid w:val="00A82FF6"/>
    <w:rsid w:val="00A8430B"/>
    <w:rsid w:val="00A91442"/>
    <w:rsid w:val="00A920C7"/>
    <w:rsid w:val="00A930ED"/>
    <w:rsid w:val="00A93303"/>
    <w:rsid w:val="00A9764E"/>
    <w:rsid w:val="00AA23B5"/>
    <w:rsid w:val="00AA537F"/>
    <w:rsid w:val="00AA5476"/>
    <w:rsid w:val="00AA577B"/>
    <w:rsid w:val="00AA654F"/>
    <w:rsid w:val="00AB1CF5"/>
    <w:rsid w:val="00AB289F"/>
    <w:rsid w:val="00AB2A55"/>
    <w:rsid w:val="00AC05A4"/>
    <w:rsid w:val="00AD4482"/>
    <w:rsid w:val="00AD473C"/>
    <w:rsid w:val="00AD7D82"/>
    <w:rsid w:val="00AE52FF"/>
    <w:rsid w:val="00AE71A3"/>
    <w:rsid w:val="00AF02E4"/>
    <w:rsid w:val="00AF1486"/>
    <w:rsid w:val="00AF4125"/>
    <w:rsid w:val="00AF6316"/>
    <w:rsid w:val="00AF6659"/>
    <w:rsid w:val="00AF752D"/>
    <w:rsid w:val="00AF7E52"/>
    <w:rsid w:val="00B06139"/>
    <w:rsid w:val="00B10CBE"/>
    <w:rsid w:val="00B12FA4"/>
    <w:rsid w:val="00B131AC"/>
    <w:rsid w:val="00B2147F"/>
    <w:rsid w:val="00B22191"/>
    <w:rsid w:val="00B22253"/>
    <w:rsid w:val="00B2549D"/>
    <w:rsid w:val="00B25FF7"/>
    <w:rsid w:val="00B27724"/>
    <w:rsid w:val="00B3086F"/>
    <w:rsid w:val="00B3351E"/>
    <w:rsid w:val="00B34033"/>
    <w:rsid w:val="00B37BFF"/>
    <w:rsid w:val="00B400D0"/>
    <w:rsid w:val="00B435F6"/>
    <w:rsid w:val="00B560F9"/>
    <w:rsid w:val="00B63956"/>
    <w:rsid w:val="00B63A49"/>
    <w:rsid w:val="00B65C6B"/>
    <w:rsid w:val="00B66663"/>
    <w:rsid w:val="00B66D57"/>
    <w:rsid w:val="00B67BD0"/>
    <w:rsid w:val="00B7258D"/>
    <w:rsid w:val="00B74DE2"/>
    <w:rsid w:val="00B75EA0"/>
    <w:rsid w:val="00B76126"/>
    <w:rsid w:val="00B7707E"/>
    <w:rsid w:val="00B774B9"/>
    <w:rsid w:val="00B81287"/>
    <w:rsid w:val="00B836F4"/>
    <w:rsid w:val="00B85BEC"/>
    <w:rsid w:val="00B85D32"/>
    <w:rsid w:val="00B92BFD"/>
    <w:rsid w:val="00B92F7F"/>
    <w:rsid w:val="00B95A50"/>
    <w:rsid w:val="00BA21C8"/>
    <w:rsid w:val="00BA237D"/>
    <w:rsid w:val="00BA370A"/>
    <w:rsid w:val="00BA526C"/>
    <w:rsid w:val="00BA6A1D"/>
    <w:rsid w:val="00BB0F4D"/>
    <w:rsid w:val="00BB28D8"/>
    <w:rsid w:val="00BB2D67"/>
    <w:rsid w:val="00BB354C"/>
    <w:rsid w:val="00BB47A1"/>
    <w:rsid w:val="00BB6081"/>
    <w:rsid w:val="00BC10F5"/>
    <w:rsid w:val="00BC3B7E"/>
    <w:rsid w:val="00BC4A62"/>
    <w:rsid w:val="00BD6DE1"/>
    <w:rsid w:val="00BE0108"/>
    <w:rsid w:val="00BE0E8B"/>
    <w:rsid w:val="00BE4035"/>
    <w:rsid w:val="00BE7C6E"/>
    <w:rsid w:val="00BF568A"/>
    <w:rsid w:val="00C0128E"/>
    <w:rsid w:val="00C027E7"/>
    <w:rsid w:val="00C0308D"/>
    <w:rsid w:val="00C10CFE"/>
    <w:rsid w:val="00C1516C"/>
    <w:rsid w:val="00C163DA"/>
    <w:rsid w:val="00C24BEA"/>
    <w:rsid w:val="00C25F5C"/>
    <w:rsid w:val="00C26572"/>
    <w:rsid w:val="00C2713A"/>
    <w:rsid w:val="00C3261B"/>
    <w:rsid w:val="00C326E1"/>
    <w:rsid w:val="00C335AC"/>
    <w:rsid w:val="00C35DE5"/>
    <w:rsid w:val="00C37A7C"/>
    <w:rsid w:val="00C40788"/>
    <w:rsid w:val="00C409E8"/>
    <w:rsid w:val="00C44125"/>
    <w:rsid w:val="00C47418"/>
    <w:rsid w:val="00C477BA"/>
    <w:rsid w:val="00C507BF"/>
    <w:rsid w:val="00C51252"/>
    <w:rsid w:val="00C526A3"/>
    <w:rsid w:val="00C5290E"/>
    <w:rsid w:val="00C55C08"/>
    <w:rsid w:val="00C569B2"/>
    <w:rsid w:val="00C61EC7"/>
    <w:rsid w:val="00C62951"/>
    <w:rsid w:val="00C7064A"/>
    <w:rsid w:val="00C728C7"/>
    <w:rsid w:val="00C74A94"/>
    <w:rsid w:val="00C77FDD"/>
    <w:rsid w:val="00C8084E"/>
    <w:rsid w:val="00C822EB"/>
    <w:rsid w:val="00C83C63"/>
    <w:rsid w:val="00C83CC9"/>
    <w:rsid w:val="00C86080"/>
    <w:rsid w:val="00C86DE2"/>
    <w:rsid w:val="00C86E1F"/>
    <w:rsid w:val="00C87320"/>
    <w:rsid w:val="00C917C5"/>
    <w:rsid w:val="00C91C40"/>
    <w:rsid w:val="00C94FF1"/>
    <w:rsid w:val="00CA1A45"/>
    <w:rsid w:val="00CA37AE"/>
    <w:rsid w:val="00CA4196"/>
    <w:rsid w:val="00CA52CF"/>
    <w:rsid w:val="00CA6101"/>
    <w:rsid w:val="00CA7FF5"/>
    <w:rsid w:val="00CB0B92"/>
    <w:rsid w:val="00CB1D1C"/>
    <w:rsid w:val="00CB2823"/>
    <w:rsid w:val="00CC1C87"/>
    <w:rsid w:val="00CC2890"/>
    <w:rsid w:val="00CC4671"/>
    <w:rsid w:val="00CC4B2C"/>
    <w:rsid w:val="00CC5F7F"/>
    <w:rsid w:val="00CC7551"/>
    <w:rsid w:val="00CD0C2D"/>
    <w:rsid w:val="00CD2257"/>
    <w:rsid w:val="00CD2E49"/>
    <w:rsid w:val="00CD4241"/>
    <w:rsid w:val="00CD5C17"/>
    <w:rsid w:val="00CD5F98"/>
    <w:rsid w:val="00CD6BD5"/>
    <w:rsid w:val="00CE1002"/>
    <w:rsid w:val="00CE43A8"/>
    <w:rsid w:val="00CF3DB3"/>
    <w:rsid w:val="00CF6DE7"/>
    <w:rsid w:val="00D0410F"/>
    <w:rsid w:val="00D07FAE"/>
    <w:rsid w:val="00D13475"/>
    <w:rsid w:val="00D13C9F"/>
    <w:rsid w:val="00D13EFB"/>
    <w:rsid w:val="00D16276"/>
    <w:rsid w:val="00D23969"/>
    <w:rsid w:val="00D24035"/>
    <w:rsid w:val="00D2755F"/>
    <w:rsid w:val="00D27EB3"/>
    <w:rsid w:val="00D32753"/>
    <w:rsid w:val="00D402A8"/>
    <w:rsid w:val="00D51289"/>
    <w:rsid w:val="00D51738"/>
    <w:rsid w:val="00D5289E"/>
    <w:rsid w:val="00D53802"/>
    <w:rsid w:val="00D547E1"/>
    <w:rsid w:val="00D554E2"/>
    <w:rsid w:val="00D5565F"/>
    <w:rsid w:val="00D60DE1"/>
    <w:rsid w:val="00D64C02"/>
    <w:rsid w:val="00D66801"/>
    <w:rsid w:val="00D67F73"/>
    <w:rsid w:val="00D719D3"/>
    <w:rsid w:val="00D72146"/>
    <w:rsid w:val="00D76336"/>
    <w:rsid w:val="00D8001C"/>
    <w:rsid w:val="00D8186A"/>
    <w:rsid w:val="00D8209E"/>
    <w:rsid w:val="00D829F5"/>
    <w:rsid w:val="00D84457"/>
    <w:rsid w:val="00D867EF"/>
    <w:rsid w:val="00D94BA0"/>
    <w:rsid w:val="00DA0B3B"/>
    <w:rsid w:val="00DA721C"/>
    <w:rsid w:val="00DB0A5C"/>
    <w:rsid w:val="00DB0E35"/>
    <w:rsid w:val="00DB76EB"/>
    <w:rsid w:val="00DC062B"/>
    <w:rsid w:val="00DC1292"/>
    <w:rsid w:val="00DC3D91"/>
    <w:rsid w:val="00DD100E"/>
    <w:rsid w:val="00DD2C66"/>
    <w:rsid w:val="00DD4640"/>
    <w:rsid w:val="00DE0B26"/>
    <w:rsid w:val="00DE1DAF"/>
    <w:rsid w:val="00DE4F18"/>
    <w:rsid w:val="00DE78B1"/>
    <w:rsid w:val="00DF1D2C"/>
    <w:rsid w:val="00DF5114"/>
    <w:rsid w:val="00E00C18"/>
    <w:rsid w:val="00E04786"/>
    <w:rsid w:val="00E04DA2"/>
    <w:rsid w:val="00E05C42"/>
    <w:rsid w:val="00E07123"/>
    <w:rsid w:val="00E074B0"/>
    <w:rsid w:val="00E10ACF"/>
    <w:rsid w:val="00E114A7"/>
    <w:rsid w:val="00E14394"/>
    <w:rsid w:val="00E21843"/>
    <w:rsid w:val="00E220C8"/>
    <w:rsid w:val="00E22E17"/>
    <w:rsid w:val="00E23990"/>
    <w:rsid w:val="00E3059E"/>
    <w:rsid w:val="00E3164A"/>
    <w:rsid w:val="00E3377C"/>
    <w:rsid w:val="00E340B1"/>
    <w:rsid w:val="00E35952"/>
    <w:rsid w:val="00E36DC4"/>
    <w:rsid w:val="00E40735"/>
    <w:rsid w:val="00E4203A"/>
    <w:rsid w:val="00E474B3"/>
    <w:rsid w:val="00E5298C"/>
    <w:rsid w:val="00E55F08"/>
    <w:rsid w:val="00E57198"/>
    <w:rsid w:val="00E57EA4"/>
    <w:rsid w:val="00E603FB"/>
    <w:rsid w:val="00E60C4C"/>
    <w:rsid w:val="00E6182C"/>
    <w:rsid w:val="00E629BC"/>
    <w:rsid w:val="00E65623"/>
    <w:rsid w:val="00E67B95"/>
    <w:rsid w:val="00E72A98"/>
    <w:rsid w:val="00E742E5"/>
    <w:rsid w:val="00E760CF"/>
    <w:rsid w:val="00E77F78"/>
    <w:rsid w:val="00E80000"/>
    <w:rsid w:val="00E80862"/>
    <w:rsid w:val="00E80910"/>
    <w:rsid w:val="00E82A68"/>
    <w:rsid w:val="00E836F0"/>
    <w:rsid w:val="00E91264"/>
    <w:rsid w:val="00E91849"/>
    <w:rsid w:val="00E926B9"/>
    <w:rsid w:val="00E975AC"/>
    <w:rsid w:val="00E97D86"/>
    <w:rsid w:val="00EA2033"/>
    <w:rsid w:val="00EA4982"/>
    <w:rsid w:val="00EA6C56"/>
    <w:rsid w:val="00EB00B2"/>
    <w:rsid w:val="00EB0C8D"/>
    <w:rsid w:val="00EB3FBF"/>
    <w:rsid w:val="00EC2F74"/>
    <w:rsid w:val="00EC40E9"/>
    <w:rsid w:val="00EC4A94"/>
    <w:rsid w:val="00EC5E7C"/>
    <w:rsid w:val="00EC606C"/>
    <w:rsid w:val="00EC6BAA"/>
    <w:rsid w:val="00ED26EC"/>
    <w:rsid w:val="00ED74C1"/>
    <w:rsid w:val="00EE0B5E"/>
    <w:rsid w:val="00EE2D01"/>
    <w:rsid w:val="00EE4659"/>
    <w:rsid w:val="00EE51D8"/>
    <w:rsid w:val="00EE786A"/>
    <w:rsid w:val="00EF5919"/>
    <w:rsid w:val="00F043F0"/>
    <w:rsid w:val="00F04AA7"/>
    <w:rsid w:val="00F06E39"/>
    <w:rsid w:val="00F07452"/>
    <w:rsid w:val="00F164AF"/>
    <w:rsid w:val="00F16B9A"/>
    <w:rsid w:val="00F20B89"/>
    <w:rsid w:val="00F23850"/>
    <w:rsid w:val="00F3161A"/>
    <w:rsid w:val="00F31C61"/>
    <w:rsid w:val="00F3369C"/>
    <w:rsid w:val="00F34E70"/>
    <w:rsid w:val="00F3697D"/>
    <w:rsid w:val="00F36A87"/>
    <w:rsid w:val="00F36F6A"/>
    <w:rsid w:val="00F3791C"/>
    <w:rsid w:val="00F41190"/>
    <w:rsid w:val="00F461F2"/>
    <w:rsid w:val="00F5032D"/>
    <w:rsid w:val="00F5135C"/>
    <w:rsid w:val="00F52CB0"/>
    <w:rsid w:val="00F562CD"/>
    <w:rsid w:val="00F57632"/>
    <w:rsid w:val="00F60152"/>
    <w:rsid w:val="00F61CE5"/>
    <w:rsid w:val="00F62A53"/>
    <w:rsid w:val="00F63344"/>
    <w:rsid w:val="00F63D37"/>
    <w:rsid w:val="00F64848"/>
    <w:rsid w:val="00F649F1"/>
    <w:rsid w:val="00F71AAD"/>
    <w:rsid w:val="00F71F80"/>
    <w:rsid w:val="00F73FD6"/>
    <w:rsid w:val="00F76444"/>
    <w:rsid w:val="00F76621"/>
    <w:rsid w:val="00F80D79"/>
    <w:rsid w:val="00F85D53"/>
    <w:rsid w:val="00F91F0A"/>
    <w:rsid w:val="00F92C24"/>
    <w:rsid w:val="00F96D82"/>
    <w:rsid w:val="00FA4875"/>
    <w:rsid w:val="00FA5BD8"/>
    <w:rsid w:val="00FB1BD8"/>
    <w:rsid w:val="00FB4634"/>
    <w:rsid w:val="00FB5A25"/>
    <w:rsid w:val="00FB5F44"/>
    <w:rsid w:val="00FB6A40"/>
    <w:rsid w:val="00FC04DC"/>
    <w:rsid w:val="00FC0F95"/>
    <w:rsid w:val="00FC1BF9"/>
    <w:rsid w:val="00FC47F7"/>
    <w:rsid w:val="00FC62CD"/>
    <w:rsid w:val="00FC7498"/>
    <w:rsid w:val="00FC75D8"/>
    <w:rsid w:val="00FD06B3"/>
    <w:rsid w:val="00FD2970"/>
    <w:rsid w:val="00FD2E02"/>
    <w:rsid w:val="00FD48B3"/>
    <w:rsid w:val="00FD4AD9"/>
    <w:rsid w:val="00FD4B37"/>
    <w:rsid w:val="00FD502D"/>
    <w:rsid w:val="00FD540C"/>
    <w:rsid w:val="00FE2C0C"/>
    <w:rsid w:val="00FE3968"/>
    <w:rsid w:val="00FE75AB"/>
    <w:rsid w:val="23D62854"/>
    <w:rsid w:val="4C8D1D9F"/>
    <w:rsid w:val="5B805B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0"/>
    <w:rPr>
      <w:b/>
      <w:bCs/>
    </w:rPr>
  </w:style>
  <w:style w:type="paragraph" w:styleId="3">
    <w:name w:val="annotation text"/>
    <w:basedOn w:val="1"/>
    <w:link w:val="15"/>
    <w:qFormat/>
    <w:uiPriority w:val="0"/>
    <w:pPr>
      <w:jc w:val="left"/>
    </w:pPr>
  </w:style>
  <w:style w:type="paragraph" w:styleId="4">
    <w:name w:val="Plain Text"/>
    <w:basedOn w:val="1"/>
    <w:link w:val="12"/>
    <w:qFormat/>
    <w:uiPriority w:val="0"/>
    <w:rPr>
      <w:rFonts w:ascii="宋体" w:hAnsi="Courier New"/>
      <w:kern w:val="0"/>
      <w:sz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qFormat/>
    <w:uiPriority w:val="0"/>
    <w:rPr>
      <w:sz w:val="21"/>
      <w:szCs w:val="21"/>
    </w:rPr>
  </w:style>
  <w:style w:type="paragraph" w:customStyle="1" w:styleId="11">
    <w:name w:val="p0"/>
    <w:basedOn w:val="1"/>
    <w:qFormat/>
    <w:uiPriority w:val="0"/>
    <w:pPr>
      <w:widowControl/>
    </w:pPr>
    <w:rPr>
      <w:kern w:val="0"/>
      <w:szCs w:val="21"/>
    </w:rPr>
  </w:style>
  <w:style w:type="character" w:customStyle="1" w:styleId="12">
    <w:name w:val="纯文本 Char"/>
    <w:link w:val="4"/>
    <w:qFormat/>
    <w:uiPriority w:val="0"/>
    <w:rPr>
      <w:rFonts w:ascii="宋体" w:hAnsi="Courier New" w:eastAsia="宋体"/>
      <w:lang w:bidi="ar-SA"/>
    </w:rPr>
  </w:style>
  <w:style w:type="paragraph" w:customStyle="1" w:styleId="13">
    <w:name w:val="修订1"/>
    <w:hidden/>
    <w:semiHidden/>
    <w:qFormat/>
    <w:uiPriority w:val="99"/>
    <w:rPr>
      <w:rFonts w:ascii="Times New Roman" w:hAnsi="Times New Roman" w:eastAsia="宋体" w:cs="Times New Roman"/>
      <w:kern w:val="2"/>
      <w:sz w:val="21"/>
      <w:lang w:val="en-US" w:eastAsia="zh-CN" w:bidi="ar-SA"/>
    </w:rPr>
  </w:style>
  <w:style w:type="paragraph" w:styleId="14">
    <w:name w:val="List Paragraph"/>
    <w:basedOn w:val="1"/>
    <w:qFormat/>
    <w:uiPriority w:val="34"/>
    <w:pPr>
      <w:ind w:firstLine="420" w:firstLineChars="200"/>
    </w:pPr>
    <w:rPr>
      <w:rFonts w:ascii="Calibri" w:hAnsi="Calibri" w:cs="Calibri"/>
      <w:szCs w:val="21"/>
    </w:rPr>
  </w:style>
  <w:style w:type="character" w:customStyle="1" w:styleId="15">
    <w:name w:val="批注文字 Char"/>
    <w:link w:val="3"/>
    <w:qFormat/>
    <w:uiPriority w:val="0"/>
    <w:rPr>
      <w:kern w:val="2"/>
      <w:sz w:val="21"/>
    </w:rPr>
  </w:style>
  <w:style w:type="character" w:customStyle="1" w:styleId="16">
    <w:name w:val="批注主题 Char"/>
    <w:link w:val="2"/>
    <w:qFormat/>
    <w:uiPriority w:val="0"/>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DC536-A1F7-47B9-AA6B-09C777728C3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341</Words>
  <Characters>1948</Characters>
  <Lines>16</Lines>
  <Paragraphs>4</Paragraphs>
  <TotalTime>169</TotalTime>
  <ScaleCrop>false</ScaleCrop>
  <LinksUpToDate>false</LinksUpToDate>
  <CharactersWithSpaces>2285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2019-09-11T00:07:00Z</dcterms:created>
  <dc:creator>汪雯</dc:creator>
  <cp:lastModifiedBy>yaoc</cp:lastModifiedBy>
  <dcterms:modified xsi:type="dcterms:W3CDTF">2020-03-21T03:21:07Z</dcterms:modified>
  <dc:title>证券代码：002318                                 证券简称：久立特材</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