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B947" w14:textId="77777777"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14:paraId="2ADDB422" w14:textId="27C894A1"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w:t>
      </w:r>
      <w:r w:rsidR="00FD2478">
        <w:rPr>
          <w:rFonts w:ascii="宋体" w:hAnsi="宋体" w:cs="宋体" w:hint="eastAsia"/>
          <w:b/>
          <w:bCs/>
          <w:color w:val="000000"/>
          <w:sz w:val="32"/>
          <w:szCs w:val="32"/>
        </w:rPr>
        <w:t>20</w:t>
      </w:r>
      <w:r>
        <w:rPr>
          <w:rFonts w:ascii="宋体" w:hAnsi="宋体" w:cs="宋体" w:hint="eastAsia"/>
          <w:b/>
          <w:bCs/>
          <w:color w:val="000000"/>
          <w:sz w:val="32"/>
          <w:szCs w:val="32"/>
        </w:rPr>
        <w:t>年</w:t>
      </w:r>
      <w:r w:rsidR="005C0F7A">
        <w:rPr>
          <w:rFonts w:ascii="宋体" w:hAnsi="宋体" w:cs="宋体" w:hint="eastAsia"/>
          <w:b/>
          <w:bCs/>
          <w:color w:val="000000"/>
          <w:sz w:val="32"/>
          <w:szCs w:val="32"/>
        </w:rPr>
        <w:t>3</w:t>
      </w:r>
      <w:r>
        <w:rPr>
          <w:rFonts w:ascii="宋体" w:hAnsi="宋体" w:cs="宋体" w:hint="eastAsia"/>
          <w:b/>
          <w:bCs/>
          <w:color w:val="000000"/>
          <w:sz w:val="32"/>
          <w:szCs w:val="32"/>
        </w:rPr>
        <w:t>月</w:t>
      </w:r>
      <w:r w:rsidR="00806DEA">
        <w:rPr>
          <w:rFonts w:ascii="宋体" w:hAnsi="宋体" w:cs="宋体" w:hint="eastAsia"/>
          <w:b/>
          <w:bCs/>
          <w:color w:val="000000"/>
          <w:sz w:val="32"/>
          <w:szCs w:val="32"/>
        </w:rPr>
        <w:t>26</w:t>
      </w:r>
      <w:r>
        <w:rPr>
          <w:rFonts w:ascii="宋体" w:hAnsi="宋体" w:cs="宋体" w:hint="eastAsia"/>
          <w:b/>
          <w:bCs/>
          <w:color w:val="000000"/>
          <w:sz w:val="32"/>
          <w:szCs w:val="32"/>
        </w:rPr>
        <w:t>日投资者关系活动记录表</w:t>
      </w:r>
    </w:p>
    <w:p w14:paraId="16543FF1" w14:textId="2D42C94A"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-0</w:t>
      </w:r>
      <w:r w:rsidR="00FD2478">
        <w:rPr>
          <w:rFonts w:ascii="宋体" w:hint="eastAsia"/>
          <w:color w:val="000000"/>
          <w:sz w:val="24"/>
          <w:szCs w:val="24"/>
        </w:rPr>
        <w:t>0</w:t>
      </w:r>
      <w:r w:rsidR="00806DEA">
        <w:rPr>
          <w:rFonts w:ascii="宋体" w:hint="eastAsia"/>
          <w:color w:val="000000"/>
          <w:sz w:val="24"/>
          <w:szCs w:val="24"/>
        </w:rPr>
        <w:t>3</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14:paraId="56BFBF0C" w14:textId="77777777">
        <w:tc>
          <w:tcPr>
            <w:tcW w:w="1773" w:type="dxa"/>
            <w:vAlign w:val="center"/>
          </w:tcPr>
          <w:p w14:paraId="3925ADE2" w14:textId="77777777"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14:paraId="758C8CD1" w14:textId="77777777"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14:paraId="2C032656"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14:paraId="0FE28730"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14:paraId="0068FD08" w14:textId="407560B7" w:rsidR="00A22052" w:rsidRDefault="00B806A8">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sidR="00235F43">
              <w:rPr>
                <w:rFonts w:ascii="宋体" w:hAnsi="宋体" w:cs="宋体" w:hint="eastAsia"/>
                <w:sz w:val="24"/>
                <w:szCs w:val="24"/>
              </w:rPr>
              <w:t xml:space="preserve">现场参观        </w:t>
            </w:r>
            <w:r w:rsidR="005C0F7A">
              <w:rPr>
                <w:rFonts w:ascii="宋体" w:hAnsi="宋体" w:cs="宋体" w:hint="eastAsia"/>
                <w:color w:val="000000"/>
                <w:sz w:val="24"/>
                <w:szCs w:val="24"/>
              </w:rPr>
              <w:t>□</w:t>
            </w:r>
            <w:r w:rsidR="00235F43">
              <w:rPr>
                <w:rFonts w:ascii="宋体" w:hAnsi="宋体" w:cs="宋体" w:hint="eastAsia"/>
                <w:sz w:val="24"/>
                <w:szCs w:val="24"/>
              </w:rPr>
              <w:t>其他</w:t>
            </w:r>
          </w:p>
        </w:tc>
      </w:tr>
      <w:tr w:rsidR="00A22052" w14:paraId="7C751045" w14:textId="77777777" w:rsidTr="00B21449">
        <w:trPr>
          <w:trHeight w:val="999"/>
        </w:trPr>
        <w:tc>
          <w:tcPr>
            <w:tcW w:w="1773" w:type="dxa"/>
            <w:vAlign w:val="center"/>
          </w:tcPr>
          <w:p w14:paraId="15111079" w14:textId="77777777" w:rsidR="00A22052" w:rsidRDefault="00235F43" w:rsidP="00B21449">
            <w:pPr>
              <w:jc w:val="cente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14:paraId="1AE2737C" w14:textId="57353B77" w:rsidR="00A22052" w:rsidRDefault="00806DEA" w:rsidP="00131B05">
            <w:pPr>
              <w:adjustRightInd w:val="0"/>
              <w:snapToGrid w:val="0"/>
              <w:spacing w:beforeLines="50" w:before="180" w:line="360" w:lineRule="auto"/>
              <w:jc w:val="left"/>
              <w:rPr>
                <w:rFonts w:ascii="宋体" w:hint="eastAsia"/>
                <w:color w:val="000000"/>
                <w:sz w:val="24"/>
                <w:szCs w:val="24"/>
              </w:rPr>
            </w:pPr>
            <w:r>
              <w:rPr>
                <w:rFonts w:ascii="宋体" w:hint="eastAsia"/>
                <w:color w:val="000000"/>
                <w:sz w:val="24"/>
                <w:szCs w:val="24"/>
              </w:rPr>
              <w:t>国联证券 陈方亮；国联证券 任立；国联证券 单涛；华英证券 赵健程；</w:t>
            </w:r>
          </w:p>
        </w:tc>
      </w:tr>
      <w:tr w:rsidR="00A22052" w14:paraId="6D045B3E" w14:textId="77777777" w:rsidTr="00B21449">
        <w:trPr>
          <w:trHeight w:val="227"/>
        </w:trPr>
        <w:tc>
          <w:tcPr>
            <w:tcW w:w="1773" w:type="dxa"/>
            <w:vAlign w:val="center"/>
          </w:tcPr>
          <w:p w14:paraId="31FE180F" w14:textId="77777777" w:rsidR="00A22052" w:rsidRDefault="00235F43" w:rsidP="00B21449">
            <w:pPr>
              <w:adjustRightInd w:val="0"/>
              <w:snapToGrid w:val="0"/>
              <w:spacing w:line="480" w:lineRule="atLeast"/>
              <w:jc w:val="center"/>
              <w:rPr>
                <w:rFonts w:ascii="宋体"/>
                <w:color w:val="000000"/>
                <w:sz w:val="24"/>
                <w:szCs w:val="24"/>
              </w:rPr>
            </w:pPr>
            <w:r>
              <w:rPr>
                <w:rFonts w:ascii="宋体" w:hAnsi="宋体" w:cs="宋体" w:hint="eastAsia"/>
                <w:color w:val="000000"/>
                <w:sz w:val="24"/>
                <w:szCs w:val="24"/>
              </w:rPr>
              <w:t>时间</w:t>
            </w:r>
          </w:p>
        </w:tc>
        <w:tc>
          <w:tcPr>
            <w:tcW w:w="8909" w:type="dxa"/>
            <w:vAlign w:val="center"/>
          </w:tcPr>
          <w:p w14:paraId="7BEDCDFD" w14:textId="3EFF0E04" w:rsidR="00A22052" w:rsidRDefault="00235F43" w:rsidP="00CC6351">
            <w:pPr>
              <w:adjustRightInd w:val="0"/>
              <w:snapToGrid w:val="0"/>
              <w:rPr>
                <w:rFonts w:ascii="宋体"/>
                <w:color w:val="000000"/>
                <w:sz w:val="24"/>
                <w:szCs w:val="24"/>
              </w:rPr>
            </w:pPr>
            <w:r>
              <w:rPr>
                <w:rFonts w:ascii="宋体" w:hint="eastAsia"/>
                <w:color w:val="000000"/>
                <w:sz w:val="24"/>
                <w:szCs w:val="24"/>
              </w:rPr>
              <w:t>20</w:t>
            </w:r>
            <w:r w:rsidR="00FD2478">
              <w:rPr>
                <w:rFonts w:ascii="宋体" w:hint="eastAsia"/>
                <w:color w:val="000000"/>
                <w:sz w:val="24"/>
                <w:szCs w:val="24"/>
              </w:rPr>
              <w:t>20</w:t>
            </w:r>
            <w:r>
              <w:rPr>
                <w:rFonts w:ascii="宋体" w:hint="eastAsia"/>
                <w:color w:val="000000"/>
                <w:sz w:val="24"/>
                <w:szCs w:val="24"/>
              </w:rPr>
              <w:t>年</w:t>
            </w:r>
            <w:r w:rsidR="005C0F7A">
              <w:rPr>
                <w:rFonts w:ascii="宋体" w:hint="eastAsia"/>
                <w:color w:val="000000"/>
                <w:sz w:val="24"/>
                <w:szCs w:val="24"/>
              </w:rPr>
              <w:t>3</w:t>
            </w:r>
            <w:r>
              <w:rPr>
                <w:rFonts w:ascii="宋体" w:hint="eastAsia"/>
                <w:color w:val="000000"/>
                <w:sz w:val="24"/>
                <w:szCs w:val="24"/>
              </w:rPr>
              <w:t>月</w:t>
            </w:r>
            <w:r w:rsidR="00806DEA">
              <w:rPr>
                <w:rFonts w:ascii="宋体" w:hint="eastAsia"/>
                <w:color w:val="000000"/>
                <w:sz w:val="24"/>
                <w:szCs w:val="24"/>
              </w:rPr>
              <w:t>26</w:t>
            </w:r>
            <w:r>
              <w:rPr>
                <w:rFonts w:ascii="宋体" w:hint="eastAsia"/>
                <w:color w:val="000000"/>
                <w:sz w:val="24"/>
                <w:szCs w:val="24"/>
              </w:rPr>
              <w:t xml:space="preserve">日 </w:t>
            </w:r>
            <w:r w:rsidR="00806DEA">
              <w:rPr>
                <w:rFonts w:ascii="宋体" w:hint="eastAsia"/>
                <w:color w:val="000000"/>
                <w:sz w:val="24"/>
                <w:szCs w:val="24"/>
              </w:rPr>
              <w:t>9</w:t>
            </w:r>
            <w:r>
              <w:rPr>
                <w:rFonts w:ascii="宋体" w:hint="eastAsia"/>
                <w:color w:val="000000"/>
                <w:sz w:val="24"/>
                <w:szCs w:val="24"/>
              </w:rPr>
              <w:t>:</w:t>
            </w:r>
            <w:r w:rsidR="005C0F7A">
              <w:rPr>
                <w:rFonts w:ascii="宋体" w:hint="eastAsia"/>
                <w:color w:val="000000"/>
                <w:sz w:val="24"/>
                <w:szCs w:val="24"/>
              </w:rPr>
              <w:t>3</w:t>
            </w:r>
            <w:r w:rsidR="00CC6351">
              <w:rPr>
                <w:rFonts w:ascii="宋体" w:hint="eastAsia"/>
                <w:color w:val="000000"/>
                <w:sz w:val="24"/>
                <w:szCs w:val="24"/>
              </w:rPr>
              <w:t>0</w:t>
            </w:r>
            <w:r>
              <w:rPr>
                <w:rFonts w:ascii="宋体" w:hint="eastAsia"/>
                <w:color w:val="000000"/>
                <w:sz w:val="24"/>
                <w:szCs w:val="24"/>
              </w:rPr>
              <w:t>-</w:t>
            </w:r>
            <w:r w:rsidR="004835AA">
              <w:rPr>
                <w:rFonts w:ascii="宋体" w:hint="eastAsia"/>
                <w:color w:val="000000"/>
                <w:sz w:val="24"/>
                <w:szCs w:val="24"/>
              </w:rPr>
              <w:t>1</w:t>
            </w:r>
            <w:r w:rsidR="00806DEA">
              <w:rPr>
                <w:rFonts w:ascii="宋体" w:hint="eastAsia"/>
                <w:color w:val="000000"/>
                <w:sz w:val="24"/>
                <w:szCs w:val="24"/>
              </w:rPr>
              <w:t>0</w:t>
            </w:r>
            <w:r>
              <w:rPr>
                <w:rFonts w:ascii="宋体" w:hint="eastAsia"/>
                <w:color w:val="000000"/>
                <w:sz w:val="24"/>
                <w:szCs w:val="24"/>
              </w:rPr>
              <w:t>:</w:t>
            </w:r>
            <w:r w:rsidR="00945AE4">
              <w:rPr>
                <w:rFonts w:ascii="宋体" w:hint="eastAsia"/>
                <w:color w:val="000000"/>
                <w:sz w:val="24"/>
                <w:szCs w:val="24"/>
              </w:rPr>
              <w:t>3</w:t>
            </w:r>
            <w:r>
              <w:rPr>
                <w:rFonts w:ascii="宋体" w:hint="eastAsia"/>
                <w:color w:val="000000"/>
                <w:sz w:val="24"/>
                <w:szCs w:val="24"/>
              </w:rPr>
              <w:t>0</w:t>
            </w:r>
          </w:p>
        </w:tc>
      </w:tr>
      <w:tr w:rsidR="00A22052" w14:paraId="73DBA186" w14:textId="77777777" w:rsidTr="00B21449">
        <w:trPr>
          <w:trHeight w:val="414"/>
        </w:trPr>
        <w:tc>
          <w:tcPr>
            <w:tcW w:w="1773" w:type="dxa"/>
            <w:vAlign w:val="center"/>
          </w:tcPr>
          <w:p w14:paraId="5B2D4EEF" w14:textId="77777777" w:rsidR="00A22052" w:rsidRDefault="00235F43" w:rsidP="00B21449">
            <w:pPr>
              <w:spacing w:line="480" w:lineRule="atLeast"/>
              <w:jc w:val="center"/>
              <w:rPr>
                <w:rFonts w:ascii="宋体"/>
                <w:color w:val="000000"/>
                <w:sz w:val="24"/>
                <w:szCs w:val="24"/>
              </w:rPr>
            </w:pPr>
            <w:r>
              <w:rPr>
                <w:rFonts w:ascii="宋体" w:hAnsi="宋体" w:cs="宋体" w:hint="eastAsia"/>
                <w:color w:val="000000"/>
                <w:sz w:val="24"/>
                <w:szCs w:val="24"/>
              </w:rPr>
              <w:t>地点</w:t>
            </w:r>
          </w:p>
        </w:tc>
        <w:tc>
          <w:tcPr>
            <w:tcW w:w="8909" w:type="dxa"/>
            <w:vAlign w:val="center"/>
          </w:tcPr>
          <w:p w14:paraId="743A18F0" w14:textId="0158FF56" w:rsidR="00A22052" w:rsidRDefault="00CC6351" w:rsidP="00DB4A49">
            <w:pPr>
              <w:adjustRightInd w:val="0"/>
              <w:snapToGrid w:val="0"/>
              <w:rPr>
                <w:rFonts w:ascii="宋体"/>
                <w:color w:val="000000"/>
                <w:sz w:val="24"/>
                <w:szCs w:val="24"/>
              </w:rPr>
            </w:pPr>
            <w:r>
              <w:rPr>
                <w:rFonts w:ascii="宋体" w:hint="eastAsia"/>
                <w:color w:val="000000"/>
                <w:sz w:val="24"/>
                <w:szCs w:val="24"/>
              </w:rPr>
              <w:t>江苏广信感光新材料股份有限公司三楼会议室</w:t>
            </w:r>
          </w:p>
        </w:tc>
      </w:tr>
      <w:tr w:rsidR="00A22052" w14:paraId="745386B1" w14:textId="77777777">
        <w:trPr>
          <w:trHeight w:val="700"/>
        </w:trPr>
        <w:tc>
          <w:tcPr>
            <w:tcW w:w="1773" w:type="dxa"/>
          </w:tcPr>
          <w:p w14:paraId="4BD09913" w14:textId="77777777"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14:paraId="1C8D506F" w14:textId="2036D2E4" w:rsidR="00A22052" w:rsidRDefault="008B346B">
            <w:pPr>
              <w:adjustRightInd w:val="0"/>
              <w:snapToGrid w:val="0"/>
              <w:rPr>
                <w:rFonts w:ascii="宋体"/>
                <w:color w:val="000000"/>
                <w:sz w:val="24"/>
                <w:szCs w:val="24"/>
              </w:rPr>
            </w:pPr>
            <w:r>
              <w:rPr>
                <w:rFonts w:ascii="宋体" w:hint="eastAsia"/>
                <w:color w:val="000000"/>
                <w:sz w:val="24"/>
                <w:szCs w:val="24"/>
              </w:rPr>
              <w:t>张启斌（董事会秘书）；</w:t>
            </w:r>
          </w:p>
        </w:tc>
      </w:tr>
      <w:tr w:rsidR="00A22052" w14:paraId="508CE49D" w14:textId="77777777" w:rsidTr="00E7411F">
        <w:trPr>
          <w:trHeight w:val="70"/>
        </w:trPr>
        <w:tc>
          <w:tcPr>
            <w:tcW w:w="1773" w:type="dxa"/>
            <w:vAlign w:val="center"/>
          </w:tcPr>
          <w:p w14:paraId="4363225F"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14:paraId="4D2A69E8" w14:textId="77777777" w:rsidR="00A22052" w:rsidRDefault="00A22052">
            <w:pPr>
              <w:spacing w:line="480" w:lineRule="atLeast"/>
              <w:rPr>
                <w:rFonts w:ascii="宋体"/>
                <w:color w:val="000000"/>
                <w:sz w:val="24"/>
                <w:szCs w:val="24"/>
              </w:rPr>
            </w:pPr>
          </w:p>
        </w:tc>
        <w:tc>
          <w:tcPr>
            <w:tcW w:w="8909" w:type="dxa"/>
          </w:tcPr>
          <w:p w14:paraId="6F2DC97D" w14:textId="548D2134" w:rsidR="00F1285E" w:rsidRPr="00F1285E"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一、</w:t>
            </w:r>
            <w:r w:rsidR="00F1285E" w:rsidRPr="00F1285E">
              <w:rPr>
                <w:rFonts w:ascii="宋体" w:hint="eastAsia"/>
                <w:color w:val="000000"/>
                <w:sz w:val="24"/>
                <w:szCs w:val="24"/>
              </w:rPr>
              <w:t>张启斌介绍公司和子公司、孙公司的基本情况</w:t>
            </w:r>
            <w:r w:rsidR="00F1285E">
              <w:rPr>
                <w:rFonts w:ascii="宋体" w:hint="eastAsia"/>
                <w:color w:val="000000"/>
                <w:sz w:val="24"/>
                <w:szCs w:val="24"/>
              </w:rPr>
              <w:t>和产品情况</w:t>
            </w:r>
            <w:r w:rsidR="00F1285E" w:rsidRPr="00F1285E">
              <w:rPr>
                <w:rFonts w:ascii="宋体" w:hint="eastAsia"/>
                <w:color w:val="000000"/>
                <w:sz w:val="24"/>
                <w:szCs w:val="24"/>
              </w:rPr>
              <w:t>，简要介绍行业发展情况；</w:t>
            </w:r>
          </w:p>
          <w:p w14:paraId="4A97A2F1" w14:textId="223D8416" w:rsidR="00A22052" w:rsidRPr="00E7411F" w:rsidRDefault="00332B72" w:rsidP="004621EB">
            <w:pPr>
              <w:adjustRightInd w:val="0"/>
              <w:snapToGrid w:val="0"/>
              <w:spacing w:beforeLines="50" w:before="180" w:line="360" w:lineRule="auto"/>
              <w:rPr>
                <w:rFonts w:ascii="宋体"/>
                <w:color w:val="000000"/>
                <w:sz w:val="24"/>
                <w:szCs w:val="24"/>
              </w:rPr>
            </w:pPr>
            <w:r>
              <w:rPr>
                <w:rFonts w:ascii="宋体" w:hint="eastAsia"/>
                <w:color w:val="000000"/>
                <w:sz w:val="24"/>
                <w:szCs w:val="24"/>
              </w:rPr>
              <w:t>二、</w:t>
            </w:r>
            <w:r w:rsidR="008B346B" w:rsidRPr="00F1285E">
              <w:rPr>
                <w:rFonts w:ascii="宋体" w:hint="eastAsia"/>
                <w:color w:val="000000"/>
                <w:sz w:val="24"/>
                <w:szCs w:val="24"/>
              </w:rPr>
              <w:t>张启斌</w:t>
            </w:r>
            <w:r w:rsidR="00235F43" w:rsidRPr="00E7411F">
              <w:rPr>
                <w:rFonts w:ascii="宋体" w:hint="eastAsia"/>
                <w:color w:val="000000"/>
                <w:sz w:val="24"/>
                <w:szCs w:val="24"/>
              </w:rPr>
              <w:t>就以下问题和</w:t>
            </w:r>
            <w:r w:rsidR="00F6308E">
              <w:rPr>
                <w:rFonts w:ascii="宋体" w:hint="eastAsia"/>
                <w:color w:val="000000"/>
                <w:sz w:val="24"/>
                <w:szCs w:val="24"/>
              </w:rPr>
              <w:t>与会</w:t>
            </w:r>
            <w:r w:rsidR="00235F43" w:rsidRPr="00E7411F">
              <w:rPr>
                <w:rFonts w:ascii="宋体" w:hint="eastAsia"/>
                <w:color w:val="000000"/>
                <w:sz w:val="24"/>
                <w:szCs w:val="24"/>
              </w:rPr>
              <w:t>者进行了交流：</w:t>
            </w:r>
          </w:p>
          <w:p w14:paraId="3652CBFF" w14:textId="77777777" w:rsidR="00F1285E" w:rsidRDefault="00F1285E" w:rsidP="00A34AF8">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1、请问公司现在业务包括哪些？</w:t>
            </w:r>
          </w:p>
          <w:p w14:paraId="46792F88" w14:textId="50DC252F" w:rsidR="00D86831" w:rsidRDefault="00F1285E" w:rsidP="00D8683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086F9D">
              <w:rPr>
                <w:rFonts w:ascii="宋体" w:hint="eastAsia"/>
                <w:color w:val="000000"/>
                <w:sz w:val="24"/>
                <w:szCs w:val="24"/>
              </w:rPr>
              <w:t>公司一直扎根光固化领域，</w:t>
            </w:r>
            <w:r w:rsidR="00D86831">
              <w:rPr>
                <w:rFonts w:ascii="宋体" w:hint="eastAsia"/>
                <w:color w:val="000000"/>
                <w:sz w:val="24"/>
                <w:szCs w:val="24"/>
              </w:rPr>
              <w:t>主要进行以</w:t>
            </w:r>
            <w:r w:rsidR="00086F9D">
              <w:rPr>
                <w:rFonts w:ascii="宋体" w:hint="eastAsia"/>
                <w:color w:val="000000"/>
                <w:sz w:val="24"/>
                <w:szCs w:val="24"/>
              </w:rPr>
              <w:t>PCB感光油墨</w:t>
            </w:r>
            <w:r w:rsidR="00086F9D" w:rsidRPr="00F55854">
              <w:rPr>
                <w:rFonts w:ascii="宋体" w:hint="eastAsia"/>
                <w:color w:val="000000"/>
                <w:sz w:val="24"/>
                <w:szCs w:val="24"/>
              </w:rPr>
              <w:t>、</w:t>
            </w:r>
            <w:r w:rsidR="00086F9D">
              <w:rPr>
                <w:rFonts w:ascii="宋体" w:hint="eastAsia"/>
                <w:color w:val="000000"/>
                <w:sz w:val="24"/>
                <w:szCs w:val="24"/>
              </w:rPr>
              <w:t>UV固化</w:t>
            </w:r>
            <w:r w:rsidR="00086F9D" w:rsidRPr="00F55854">
              <w:rPr>
                <w:rFonts w:ascii="宋体" w:hint="eastAsia"/>
                <w:color w:val="000000"/>
                <w:sz w:val="24"/>
                <w:szCs w:val="24"/>
              </w:rPr>
              <w:t>涂料</w:t>
            </w:r>
            <w:r w:rsidR="00EC4EA1">
              <w:rPr>
                <w:rFonts w:ascii="宋体" w:hint="eastAsia"/>
                <w:color w:val="000000"/>
                <w:sz w:val="24"/>
                <w:szCs w:val="24"/>
              </w:rPr>
              <w:t>为主的</w:t>
            </w:r>
            <w:r w:rsidR="00D86831" w:rsidRPr="00AE03A3">
              <w:rPr>
                <w:rFonts w:ascii="宋体" w:hint="eastAsia"/>
                <w:color w:val="000000"/>
                <w:sz w:val="24"/>
                <w:szCs w:val="24"/>
              </w:rPr>
              <w:t>两大系列多种规格</w:t>
            </w:r>
            <w:r w:rsidR="00086F9D" w:rsidRPr="00F55854">
              <w:rPr>
                <w:rFonts w:ascii="宋体" w:hint="eastAsia"/>
                <w:color w:val="000000"/>
                <w:sz w:val="24"/>
                <w:szCs w:val="24"/>
              </w:rPr>
              <w:t>电子化学品的研发、生产和销售</w:t>
            </w:r>
            <w:r w:rsidR="00806DEA">
              <w:rPr>
                <w:rFonts w:ascii="宋体" w:hint="eastAsia"/>
                <w:color w:val="000000"/>
                <w:sz w:val="24"/>
                <w:szCs w:val="24"/>
              </w:rPr>
              <w:t>，主要应用在消费电子、汽车等领域</w:t>
            </w:r>
            <w:r w:rsidR="00935EA5">
              <w:rPr>
                <w:rFonts w:ascii="宋体" w:hint="eastAsia"/>
                <w:color w:val="000000"/>
                <w:sz w:val="24"/>
                <w:szCs w:val="24"/>
              </w:rPr>
              <w:t>。</w:t>
            </w:r>
            <w:r w:rsidR="00935EA5" w:rsidRPr="00F55854">
              <w:rPr>
                <w:rFonts w:ascii="宋体" w:hint="eastAsia"/>
                <w:color w:val="000000"/>
                <w:sz w:val="24"/>
                <w:szCs w:val="24"/>
              </w:rPr>
              <w:t>在积极巩固</w:t>
            </w:r>
            <w:r w:rsidR="00D86831">
              <w:rPr>
                <w:rFonts w:ascii="宋体" w:hint="eastAsia"/>
                <w:color w:val="000000"/>
                <w:sz w:val="24"/>
                <w:szCs w:val="24"/>
              </w:rPr>
              <w:t>光固化领域现有</w:t>
            </w:r>
            <w:r w:rsidR="00935EA5" w:rsidRPr="00F55854">
              <w:rPr>
                <w:rFonts w:ascii="宋体" w:hint="eastAsia"/>
                <w:color w:val="000000"/>
                <w:sz w:val="24"/>
                <w:szCs w:val="24"/>
              </w:rPr>
              <w:t>主营产品的同时，公司也在积极开拓新市场</w:t>
            </w:r>
            <w:r w:rsidR="00935EA5">
              <w:rPr>
                <w:rFonts w:ascii="宋体" w:hint="eastAsia"/>
                <w:color w:val="000000"/>
                <w:sz w:val="24"/>
                <w:szCs w:val="24"/>
              </w:rPr>
              <w:t>，进一步</w:t>
            </w:r>
            <w:r w:rsidR="00935EA5" w:rsidRPr="00F55854">
              <w:rPr>
                <w:rFonts w:ascii="宋体" w:hint="eastAsia"/>
                <w:color w:val="000000"/>
                <w:sz w:val="24"/>
                <w:szCs w:val="24"/>
              </w:rPr>
              <w:t>研发</w:t>
            </w:r>
            <w:r w:rsidR="00D86831">
              <w:rPr>
                <w:rFonts w:ascii="宋体" w:hint="eastAsia"/>
                <w:color w:val="000000"/>
                <w:sz w:val="24"/>
                <w:szCs w:val="24"/>
              </w:rPr>
              <w:t>光刻胶、</w:t>
            </w:r>
            <w:r w:rsidR="00935EA5" w:rsidRPr="00F55854">
              <w:rPr>
                <w:rFonts w:ascii="宋体" w:hint="eastAsia"/>
                <w:color w:val="000000"/>
                <w:sz w:val="24"/>
                <w:szCs w:val="24"/>
              </w:rPr>
              <w:t>高端感光油墨</w:t>
            </w:r>
            <w:r w:rsidR="00935EA5">
              <w:rPr>
                <w:rFonts w:ascii="宋体" w:hint="eastAsia"/>
                <w:color w:val="000000"/>
                <w:sz w:val="24"/>
                <w:szCs w:val="24"/>
              </w:rPr>
              <w:t>、</w:t>
            </w:r>
            <w:r w:rsidR="00D86831">
              <w:rPr>
                <w:rFonts w:ascii="宋体" w:hint="eastAsia"/>
                <w:color w:val="000000"/>
                <w:sz w:val="24"/>
                <w:szCs w:val="24"/>
              </w:rPr>
              <w:t>UV印铁油墨</w:t>
            </w:r>
            <w:r w:rsidR="00935EA5">
              <w:rPr>
                <w:rFonts w:ascii="宋体" w:hint="eastAsia"/>
                <w:color w:val="000000"/>
                <w:sz w:val="24"/>
                <w:szCs w:val="24"/>
              </w:rPr>
              <w:t>等</w:t>
            </w:r>
            <w:r w:rsidR="00D86831">
              <w:rPr>
                <w:rFonts w:ascii="宋体" w:hint="eastAsia"/>
                <w:color w:val="000000"/>
                <w:sz w:val="24"/>
                <w:szCs w:val="24"/>
              </w:rPr>
              <w:t>系列</w:t>
            </w:r>
            <w:r w:rsidR="00935EA5">
              <w:rPr>
                <w:rFonts w:ascii="宋体" w:hint="eastAsia"/>
                <w:color w:val="000000"/>
                <w:sz w:val="24"/>
                <w:szCs w:val="24"/>
              </w:rPr>
              <w:t>产品，拓展光固化产品的应用领域</w:t>
            </w:r>
            <w:r w:rsidR="00D86831">
              <w:rPr>
                <w:rFonts w:ascii="宋体" w:hint="eastAsia"/>
                <w:color w:val="000000"/>
                <w:sz w:val="24"/>
                <w:szCs w:val="24"/>
              </w:rPr>
              <w:t>。</w:t>
            </w:r>
          </w:p>
          <w:p w14:paraId="24093136" w14:textId="0FB1B40B" w:rsidR="00EC4EA1" w:rsidRDefault="00EC4EA1" w:rsidP="00D86831">
            <w:pPr>
              <w:adjustRightInd w:val="0"/>
              <w:snapToGrid w:val="0"/>
              <w:spacing w:line="360" w:lineRule="auto"/>
              <w:ind w:firstLineChars="200" w:firstLine="480"/>
              <w:rPr>
                <w:rFonts w:ascii="宋体"/>
                <w:color w:val="000000"/>
                <w:sz w:val="24"/>
                <w:szCs w:val="24"/>
              </w:rPr>
            </w:pPr>
          </w:p>
          <w:p w14:paraId="640EF8EF" w14:textId="7C6FA597" w:rsidR="00EC4EA1" w:rsidRDefault="00EC4EA1"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2、公司油墨主要应用在什么领域？</w:t>
            </w:r>
          </w:p>
          <w:p w14:paraId="5BDCEEED" w14:textId="011C0097" w:rsidR="00EC4EA1" w:rsidRDefault="00EC4EA1"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答：公司油墨板块目前主要应用在PCB领域。</w:t>
            </w:r>
            <w:r w:rsidR="00813953">
              <w:rPr>
                <w:rFonts w:ascii="宋体" w:hint="eastAsia"/>
                <w:color w:val="000000"/>
                <w:sz w:val="24"/>
                <w:szCs w:val="24"/>
              </w:rPr>
              <w:t>此外</w:t>
            </w:r>
            <w:r>
              <w:rPr>
                <w:rFonts w:ascii="宋体" w:hint="eastAsia"/>
                <w:color w:val="000000"/>
                <w:sz w:val="24"/>
                <w:szCs w:val="24"/>
              </w:rPr>
              <w:t>，公司</w:t>
            </w:r>
            <w:r w:rsidR="00813953">
              <w:rPr>
                <w:rFonts w:ascii="宋体" w:hint="eastAsia"/>
                <w:color w:val="000000"/>
                <w:sz w:val="24"/>
                <w:szCs w:val="24"/>
              </w:rPr>
              <w:t>在</w:t>
            </w:r>
            <w:r>
              <w:rPr>
                <w:rFonts w:ascii="宋体" w:hint="eastAsia"/>
                <w:color w:val="000000"/>
                <w:sz w:val="24"/>
                <w:szCs w:val="24"/>
              </w:rPr>
              <w:t>UV印铁油墨</w:t>
            </w:r>
            <w:r w:rsidR="00813953">
              <w:rPr>
                <w:rFonts w:ascii="宋体" w:hint="eastAsia"/>
                <w:color w:val="000000"/>
                <w:sz w:val="24"/>
                <w:szCs w:val="24"/>
              </w:rPr>
              <w:t>领域今年已成立控股</w:t>
            </w:r>
            <w:r>
              <w:rPr>
                <w:rFonts w:ascii="宋体" w:hint="eastAsia"/>
                <w:color w:val="000000"/>
                <w:sz w:val="24"/>
                <w:szCs w:val="24"/>
              </w:rPr>
              <w:t>子公司江阴广庆，</w:t>
            </w:r>
            <w:r w:rsidR="00813953">
              <w:rPr>
                <w:rFonts w:ascii="宋体" w:hint="eastAsia"/>
                <w:color w:val="000000"/>
                <w:sz w:val="24"/>
                <w:szCs w:val="24"/>
              </w:rPr>
              <w:t>产品</w:t>
            </w:r>
            <w:r>
              <w:rPr>
                <w:rFonts w:ascii="宋体" w:hint="eastAsia"/>
                <w:color w:val="000000"/>
                <w:sz w:val="24"/>
                <w:szCs w:val="24"/>
              </w:rPr>
              <w:t>主要应用在食品包装、化工包装、电子产品包装等领域。</w:t>
            </w:r>
            <w:r w:rsidR="00806DEA">
              <w:rPr>
                <w:rFonts w:ascii="宋体" w:hint="eastAsia"/>
                <w:color w:val="000000"/>
                <w:sz w:val="24"/>
                <w:szCs w:val="24"/>
              </w:rPr>
              <w:t>公司新增产能已试生产，</w:t>
            </w:r>
            <w:r w:rsidR="00FF5AB5">
              <w:rPr>
                <w:rFonts w:ascii="宋体" w:hint="eastAsia"/>
                <w:color w:val="000000"/>
                <w:sz w:val="24"/>
                <w:szCs w:val="24"/>
              </w:rPr>
              <w:t>将根据市场情况适时调整生产，</w:t>
            </w:r>
            <w:r w:rsidR="00FF5AB5" w:rsidRPr="006D20B1">
              <w:rPr>
                <w:rFonts w:ascii="宋体" w:hint="eastAsia"/>
                <w:color w:val="000000"/>
                <w:sz w:val="24"/>
                <w:szCs w:val="24"/>
              </w:rPr>
              <w:t>新厂区为半自动数字化车间，立体化生产线及先进生产设备的使用将大幅度提高公司的产能及产品质量</w:t>
            </w:r>
            <w:r w:rsidR="00FF5AB5">
              <w:rPr>
                <w:rFonts w:ascii="宋体" w:hint="eastAsia"/>
                <w:color w:val="000000"/>
                <w:sz w:val="24"/>
                <w:szCs w:val="24"/>
              </w:rPr>
              <w:t>，能极大缓解公司油墨业务产能瓶颈的现状，支持公司</w:t>
            </w:r>
            <w:r w:rsidR="00FF5AB5">
              <w:rPr>
                <w:rFonts w:ascii="宋体" w:hint="eastAsia"/>
                <w:color w:val="000000"/>
                <w:sz w:val="24"/>
                <w:szCs w:val="24"/>
              </w:rPr>
              <w:t>进一步开拓新产品，</w:t>
            </w:r>
            <w:r w:rsidR="00FF5AB5">
              <w:rPr>
                <w:rFonts w:ascii="宋体" w:hint="eastAsia"/>
                <w:color w:val="000000"/>
                <w:sz w:val="24"/>
                <w:szCs w:val="24"/>
              </w:rPr>
              <w:t>拓展新客户和新产品应用。</w:t>
            </w:r>
            <w:r w:rsidR="00FF5AB5" w:rsidRPr="006D20B1">
              <w:rPr>
                <w:rFonts w:ascii="宋体" w:hint="eastAsia"/>
                <w:color w:val="000000"/>
                <w:sz w:val="24"/>
                <w:szCs w:val="24"/>
              </w:rPr>
              <w:t>高性能专用油墨产品的比例将显著提高</w:t>
            </w:r>
            <w:r w:rsidR="00FF5AB5">
              <w:rPr>
                <w:rFonts w:ascii="宋体" w:hint="eastAsia"/>
                <w:color w:val="000000"/>
                <w:sz w:val="24"/>
                <w:szCs w:val="24"/>
              </w:rPr>
              <w:t>，为公司进一步加速进入更多中高端客户和产品打下基础。</w:t>
            </w:r>
          </w:p>
          <w:p w14:paraId="2A4F426D" w14:textId="12325152" w:rsidR="00FF5AB5" w:rsidRDefault="00FF5AB5" w:rsidP="00FF5AB5">
            <w:pPr>
              <w:adjustRightInd w:val="0"/>
              <w:snapToGrid w:val="0"/>
              <w:spacing w:line="360" w:lineRule="auto"/>
              <w:ind w:firstLineChars="200" w:firstLine="480"/>
              <w:rPr>
                <w:rFonts w:ascii="宋体"/>
                <w:color w:val="000000"/>
                <w:sz w:val="24"/>
                <w:szCs w:val="24"/>
              </w:rPr>
            </w:pPr>
          </w:p>
          <w:p w14:paraId="65B1A851" w14:textId="7DA1D612" w:rsidR="00FF5AB5" w:rsidRDefault="00FF5AB5"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3</w:t>
            </w:r>
            <w:r>
              <w:rPr>
                <w:rFonts w:ascii="宋体" w:hint="eastAsia"/>
                <w:color w:val="000000"/>
                <w:sz w:val="24"/>
                <w:szCs w:val="24"/>
              </w:rPr>
              <w:t>、</w:t>
            </w:r>
            <w:r>
              <w:rPr>
                <w:rFonts w:ascii="宋体" w:hint="eastAsia"/>
                <w:color w:val="000000"/>
                <w:sz w:val="24"/>
                <w:szCs w:val="24"/>
              </w:rPr>
              <w:t>公司生产</w:t>
            </w:r>
            <w:r>
              <w:rPr>
                <w:rFonts w:ascii="宋体" w:hint="eastAsia"/>
                <w:color w:val="000000"/>
                <w:sz w:val="24"/>
                <w:szCs w:val="24"/>
              </w:rPr>
              <w:t>是否受疫情影响？</w:t>
            </w:r>
            <w:r>
              <w:rPr>
                <w:rFonts w:ascii="宋体" w:hint="eastAsia"/>
                <w:color w:val="000000"/>
                <w:sz w:val="24"/>
                <w:szCs w:val="24"/>
              </w:rPr>
              <w:t>现在是否复工？</w:t>
            </w:r>
          </w:p>
          <w:p w14:paraId="449E61C1" w14:textId="401D221A" w:rsidR="00FF5AB5" w:rsidRDefault="00FF5AB5" w:rsidP="00940143">
            <w:pPr>
              <w:adjustRightInd w:val="0"/>
              <w:snapToGrid w:val="0"/>
              <w:spacing w:line="360" w:lineRule="auto"/>
              <w:ind w:firstLineChars="200" w:firstLine="480"/>
              <w:rPr>
                <w:rFonts w:ascii="宋体" w:hint="eastAsia"/>
                <w:color w:val="000000"/>
                <w:sz w:val="24"/>
                <w:szCs w:val="24"/>
              </w:rPr>
            </w:pPr>
            <w:r>
              <w:rPr>
                <w:rFonts w:ascii="宋体" w:hint="eastAsia"/>
                <w:color w:val="000000"/>
                <w:sz w:val="24"/>
                <w:szCs w:val="24"/>
              </w:rPr>
              <w:t>答：</w:t>
            </w:r>
            <w:r w:rsidR="00940143" w:rsidRPr="00940143">
              <w:rPr>
                <w:rFonts w:ascii="宋体" w:hint="eastAsia"/>
                <w:color w:val="000000"/>
                <w:sz w:val="24"/>
                <w:szCs w:val="24"/>
              </w:rPr>
              <w:t>自“新型冠状病毒肺炎疫情”发生以来，公司一直高度关注疫情发展，响应政府相关规定，成立疫情防控小组保障员工安全及有序复工</w:t>
            </w:r>
            <w:r w:rsidR="00940143">
              <w:rPr>
                <w:rFonts w:ascii="宋体" w:hint="eastAsia"/>
                <w:color w:val="000000"/>
                <w:sz w:val="24"/>
                <w:szCs w:val="24"/>
              </w:rPr>
              <w:t>，目前公司已经基本复工。</w:t>
            </w:r>
            <w:bookmarkStart w:id="0" w:name="_GoBack"/>
            <w:bookmarkEnd w:id="0"/>
          </w:p>
          <w:p w14:paraId="07680F89" w14:textId="77777777" w:rsidR="00FF5AB5" w:rsidRDefault="00FF5AB5" w:rsidP="00940143">
            <w:pPr>
              <w:adjustRightInd w:val="0"/>
              <w:snapToGrid w:val="0"/>
              <w:spacing w:line="360" w:lineRule="auto"/>
              <w:rPr>
                <w:rFonts w:ascii="宋体" w:hint="eastAsia"/>
                <w:color w:val="000000"/>
                <w:sz w:val="24"/>
                <w:szCs w:val="24"/>
              </w:rPr>
            </w:pPr>
          </w:p>
          <w:p w14:paraId="0599EE95" w14:textId="3A46F1D6" w:rsidR="00FF5AB5" w:rsidRDefault="00FF5AB5"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4、</w:t>
            </w:r>
            <w:r>
              <w:rPr>
                <w:rFonts w:ascii="宋体" w:hint="eastAsia"/>
                <w:color w:val="000000"/>
                <w:sz w:val="24"/>
                <w:szCs w:val="24"/>
              </w:rPr>
              <w:t>请问公司PCB油墨未来市场开拓空间如何？有什么策略？</w:t>
            </w:r>
          </w:p>
          <w:p w14:paraId="2F6670A3" w14:textId="7D627D00" w:rsidR="00FF5AB5" w:rsidRDefault="00FF5AB5"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目前公司PCB阻焊油墨业务的国内市场占有率约为10%左右，在国内厂商中居前。整个PCB油墨行业中目前市占率最高的是日本太阳油墨，国内厂商有较大的国产替代市场空间。公司会依托新增产能进一步加速进入更多中高端客户和产品，加大重要客户的市场开拓力度。</w:t>
            </w:r>
          </w:p>
          <w:p w14:paraId="63CF58F8" w14:textId="77777777" w:rsidR="00FF5AB5" w:rsidRDefault="00FF5AB5" w:rsidP="00FF5AB5">
            <w:pPr>
              <w:adjustRightInd w:val="0"/>
              <w:snapToGrid w:val="0"/>
              <w:spacing w:line="360" w:lineRule="auto"/>
              <w:ind w:firstLineChars="200" w:firstLine="480"/>
              <w:rPr>
                <w:rFonts w:ascii="宋体" w:hint="eastAsia"/>
                <w:color w:val="000000"/>
                <w:sz w:val="24"/>
                <w:szCs w:val="24"/>
              </w:rPr>
            </w:pPr>
          </w:p>
          <w:p w14:paraId="45C6DF53" w14:textId="12872561" w:rsidR="00EC4EA1" w:rsidRDefault="00FF5AB5" w:rsidP="00EC4EA1">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5</w:t>
            </w:r>
            <w:r w:rsidR="00EC4EA1">
              <w:rPr>
                <w:rFonts w:ascii="宋体" w:hint="eastAsia"/>
                <w:color w:val="000000"/>
                <w:sz w:val="24"/>
                <w:szCs w:val="24"/>
              </w:rPr>
              <w:t>、</w:t>
            </w:r>
            <w:r>
              <w:rPr>
                <w:rFonts w:ascii="宋体" w:hint="eastAsia"/>
                <w:color w:val="000000"/>
                <w:sz w:val="24"/>
                <w:szCs w:val="24"/>
              </w:rPr>
              <w:t>公司开发</w:t>
            </w:r>
            <w:r w:rsidRPr="00C94B96">
              <w:rPr>
                <w:rFonts w:ascii="宋体" w:hint="eastAsia"/>
                <w:color w:val="000000"/>
                <w:sz w:val="24"/>
                <w:szCs w:val="24"/>
              </w:rPr>
              <w:t>UV 印铁油墨</w:t>
            </w:r>
            <w:r>
              <w:rPr>
                <w:rFonts w:ascii="宋体" w:hint="eastAsia"/>
                <w:color w:val="000000"/>
                <w:sz w:val="24"/>
                <w:szCs w:val="24"/>
              </w:rPr>
              <w:t>并成立子公司的原因是</w:t>
            </w:r>
            <w:r w:rsidR="00EC4EA1">
              <w:rPr>
                <w:rFonts w:ascii="宋体" w:hint="eastAsia"/>
                <w:color w:val="000000"/>
                <w:sz w:val="24"/>
                <w:szCs w:val="24"/>
              </w:rPr>
              <w:t>？</w:t>
            </w:r>
          </w:p>
          <w:p w14:paraId="6B50282A" w14:textId="28512E97" w:rsidR="00FF5AB5" w:rsidRDefault="00EC4EA1" w:rsidP="00FF5AB5">
            <w:pPr>
              <w:adjustRightInd w:val="0"/>
              <w:snapToGrid w:val="0"/>
              <w:spacing w:line="360" w:lineRule="auto"/>
              <w:ind w:firstLineChars="200" w:firstLine="480"/>
              <w:rPr>
                <w:rFonts w:ascii="宋体"/>
                <w:color w:val="000000"/>
                <w:sz w:val="24"/>
                <w:szCs w:val="24"/>
              </w:rPr>
            </w:pPr>
            <w:r>
              <w:rPr>
                <w:rFonts w:ascii="宋体" w:hint="eastAsia"/>
                <w:color w:val="000000"/>
                <w:sz w:val="24"/>
                <w:szCs w:val="24"/>
              </w:rPr>
              <w:t>答：</w:t>
            </w:r>
            <w:r w:rsidR="00FF5AB5" w:rsidRPr="00C94B96">
              <w:rPr>
                <w:rFonts w:ascii="宋体" w:hint="eastAsia"/>
                <w:color w:val="000000"/>
                <w:sz w:val="24"/>
                <w:szCs w:val="24"/>
              </w:rPr>
              <w:t>公司现有感光油墨、紫外光固化涂料、水性涂料等产品广泛应用在消费电子、汽车、轨道交通等领域。</w:t>
            </w:r>
            <w:r w:rsidR="00FF5AB5">
              <w:rPr>
                <w:rFonts w:ascii="宋体" w:hint="eastAsia"/>
                <w:color w:val="000000"/>
                <w:sz w:val="24"/>
                <w:szCs w:val="24"/>
              </w:rPr>
              <w:t>公司</w:t>
            </w:r>
            <w:r w:rsidR="00FF5AB5" w:rsidRPr="00C94B96">
              <w:rPr>
                <w:rFonts w:ascii="宋体" w:hint="eastAsia"/>
                <w:color w:val="000000"/>
                <w:sz w:val="24"/>
                <w:szCs w:val="24"/>
              </w:rPr>
              <w:t>根据的自身发展情况、所处行业的技术特点以及未来的发展战略，在夯实原有油墨、涂料等业务现有市场的基础上，有意开拓 UV 印铁油墨系列产品市场，成立</w:t>
            </w:r>
            <w:r w:rsidR="00FF5AB5">
              <w:rPr>
                <w:rFonts w:ascii="宋体" w:hint="eastAsia"/>
                <w:color w:val="000000"/>
                <w:sz w:val="24"/>
                <w:szCs w:val="24"/>
              </w:rPr>
              <w:t>控股</w:t>
            </w:r>
            <w:r w:rsidR="00FF5AB5" w:rsidRPr="00C94B96">
              <w:rPr>
                <w:rFonts w:ascii="宋体" w:hint="eastAsia"/>
                <w:color w:val="000000"/>
                <w:sz w:val="24"/>
                <w:szCs w:val="24"/>
              </w:rPr>
              <w:t>子公司</w:t>
            </w:r>
            <w:r w:rsidR="00FF5AB5">
              <w:rPr>
                <w:rFonts w:ascii="宋体" w:hint="eastAsia"/>
                <w:color w:val="000000"/>
                <w:sz w:val="24"/>
                <w:szCs w:val="24"/>
              </w:rPr>
              <w:t>江阴广庆</w:t>
            </w:r>
            <w:r w:rsidR="00FF5AB5" w:rsidRPr="00C94B96">
              <w:rPr>
                <w:rFonts w:ascii="宋体" w:hint="eastAsia"/>
                <w:color w:val="000000"/>
                <w:sz w:val="24"/>
                <w:szCs w:val="24"/>
              </w:rPr>
              <w:t>推进“UV 印铁油墨事业部”相关产品的进展，丰富产品应用领域，培育公司新的业绩增长点。</w:t>
            </w:r>
          </w:p>
          <w:p w14:paraId="60FC77CD" w14:textId="33278031" w:rsidR="00C1700D" w:rsidRPr="002653D0" w:rsidRDefault="00EC4EA1" w:rsidP="00940143">
            <w:pPr>
              <w:adjustRightInd w:val="0"/>
              <w:snapToGrid w:val="0"/>
              <w:spacing w:line="360" w:lineRule="auto"/>
              <w:ind w:firstLineChars="200" w:firstLine="480"/>
              <w:rPr>
                <w:rFonts w:ascii="宋体" w:hint="eastAsia"/>
                <w:color w:val="000000"/>
                <w:sz w:val="24"/>
                <w:szCs w:val="24"/>
              </w:rPr>
            </w:pPr>
            <w:r>
              <w:rPr>
                <w:rFonts w:ascii="宋体" w:hint="eastAsia"/>
                <w:color w:val="000000"/>
                <w:sz w:val="24"/>
                <w:szCs w:val="24"/>
              </w:rPr>
              <w:t>公司控股子公司江阴广庆主要</w:t>
            </w:r>
            <w:r w:rsidRPr="00C94B96">
              <w:rPr>
                <w:rFonts w:ascii="宋体" w:hint="eastAsia"/>
                <w:color w:val="000000"/>
                <w:sz w:val="24"/>
                <w:szCs w:val="24"/>
              </w:rPr>
              <w:t>进行 UV 印铁油墨系列产品的研发、</w:t>
            </w:r>
            <w:r>
              <w:rPr>
                <w:rFonts w:ascii="宋体" w:hint="eastAsia"/>
                <w:color w:val="000000"/>
                <w:sz w:val="24"/>
                <w:szCs w:val="24"/>
              </w:rPr>
              <w:t>销售等</w:t>
            </w:r>
            <w:r w:rsidRPr="00C94B96">
              <w:rPr>
                <w:rFonts w:ascii="宋体" w:hint="eastAsia"/>
                <w:color w:val="000000"/>
                <w:sz w:val="24"/>
                <w:szCs w:val="24"/>
              </w:rPr>
              <w:t>服务。UV 印铁油墨系列</w:t>
            </w:r>
            <w:r>
              <w:rPr>
                <w:rFonts w:ascii="宋体" w:hint="eastAsia"/>
                <w:color w:val="000000"/>
                <w:sz w:val="24"/>
                <w:szCs w:val="24"/>
              </w:rPr>
              <w:t>产品</w:t>
            </w:r>
            <w:r w:rsidRPr="00C94B96">
              <w:rPr>
                <w:rFonts w:ascii="宋体" w:hint="eastAsia"/>
                <w:color w:val="000000"/>
                <w:sz w:val="24"/>
                <w:szCs w:val="24"/>
              </w:rPr>
              <w:t>作为替代传统溶剂型的环保产品，其固化速度快，附着力强，具有环保、高效、节能等优点，主要包括 UV 印铁油墨、UV 印铁光油、UV 白可丁、UV 固化型 PET 硬化液等产品，主要应用在化工包装、食品包装、电子产品保护膜等领域，未来有巨大的市场前景，可以成为公司未来油墨板块业务重要的新增应用领域。</w:t>
            </w:r>
          </w:p>
        </w:tc>
      </w:tr>
      <w:tr w:rsidR="00A22052" w14:paraId="63F92D39" w14:textId="77777777" w:rsidTr="00B21449">
        <w:trPr>
          <w:trHeight w:val="1872"/>
        </w:trPr>
        <w:tc>
          <w:tcPr>
            <w:tcW w:w="1773" w:type="dxa"/>
            <w:vAlign w:val="center"/>
          </w:tcPr>
          <w:p w14:paraId="482B3F84" w14:textId="77777777"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14:paraId="3E3074AF" w14:textId="77777777"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14:paraId="61298518" w14:textId="77777777">
        <w:trPr>
          <w:trHeight w:val="706"/>
        </w:trPr>
        <w:tc>
          <w:tcPr>
            <w:tcW w:w="1773" w:type="dxa"/>
            <w:vAlign w:val="center"/>
          </w:tcPr>
          <w:p w14:paraId="6948C0C4" w14:textId="77777777"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14:paraId="27180FF9" w14:textId="1E7168CE" w:rsidR="00A22052" w:rsidRDefault="00235F43" w:rsidP="004621EB">
            <w:pPr>
              <w:spacing w:line="480" w:lineRule="atLeast"/>
              <w:rPr>
                <w:rFonts w:ascii="宋体"/>
                <w:color w:val="000000"/>
                <w:sz w:val="24"/>
                <w:szCs w:val="24"/>
              </w:rPr>
            </w:pPr>
            <w:r>
              <w:rPr>
                <w:rFonts w:ascii="宋体" w:hint="eastAsia"/>
                <w:color w:val="000000"/>
                <w:sz w:val="24"/>
                <w:szCs w:val="24"/>
              </w:rPr>
              <w:t>2</w:t>
            </w:r>
            <w:r w:rsidR="005B7B34">
              <w:rPr>
                <w:rFonts w:ascii="宋体" w:hint="eastAsia"/>
                <w:color w:val="000000"/>
                <w:sz w:val="24"/>
                <w:szCs w:val="24"/>
              </w:rPr>
              <w:t>020</w:t>
            </w:r>
            <w:r>
              <w:rPr>
                <w:rFonts w:ascii="宋体" w:hint="eastAsia"/>
                <w:color w:val="000000"/>
                <w:sz w:val="24"/>
                <w:szCs w:val="24"/>
              </w:rPr>
              <w:t>年</w:t>
            </w:r>
            <w:r w:rsidR="005C0F7A">
              <w:rPr>
                <w:rFonts w:ascii="宋体" w:hint="eastAsia"/>
                <w:color w:val="000000"/>
                <w:sz w:val="24"/>
                <w:szCs w:val="24"/>
              </w:rPr>
              <w:t>3</w:t>
            </w:r>
            <w:r>
              <w:rPr>
                <w:rFonts w:ascii="宋体" w:hint="eastAsia"/>
                <w:color w:val="000000"/>
                <w:sz w:val="24"/>
                <w:szCs w:val="24"/>
              </w:rPr>
              <w:t>月</w:t>
            </w:r>
            <w:r w:rsidR="00806DEA">
              <w:rPr>
                <w:rFonts w:ascii="宋体" w:hint="eastAsia"/>
                <w:color w:val="000000"/>
                <w:sz w:val="24"/>
                <w:szCs w:val="24"/>
              </w:rPr>
              <w:t>26</w:t>
            </w:r>
            <w:r>
              <w:rPr>
                <w:rFonts w:ascii="宋体" w:hint="eastAsia"/>
                <w:color w:val="000000"/>
                <w:sz w:val="24"/>
                <w:szCs w:val="24"/>
              </w:rPr>
              <w:t>日</w:t>
            </w:r>
          </w:p>
        </w:tc>
      </w:tr>
    </w:tbl>
    <w:p w14:paraId="10E3C80F" w14:textId="77777777"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8BD1" w14:textId="77777777" w:rsidR="00146718" w:rsidRDefault="00146718" w:rsidP="00D96B56">
      <w:r>
        <w:separator/>
      </w:r>
    </w:p>
  </w:endnote>
  <w:endnote w:type="continuationSeparator" w:id="0">
    <w:p w14:paraId="0A3B66DE" w14:textId="77777777" w:rsidR="00146718" w:rsidRDefault="00146718"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BB5E" w14:textId="77777777" w:rsidR="00146718" w:rsidRDefault="00146718" w:rsidP="00D96B56">
      <w:r>
        <w:separator/>
      </w:r>
    </w:p>
  </w:footnote>
  <w:footnote w:type="continuationSeparator" w:id="0">
    <w:p w14:paraId="0B692ED5" w14:textId="77777777" w:rsidR="00146718" w:rsidRDefault="00146718"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F2BA2"/>
    <w:multiLevelType w:val="singleLevel"/>
    <w:tmpl w:val="587F2BA2"/>
    <w:lvl w:ilvl="0">
      <w:start w:val="2"/>
      <w:numFmt w:val="chineseCounting"/>
      <w:suff w:val="nothing"/>
      <w:lvlText w:val="%1、"/>
      <w:lvlJc w:val="left"/>
    </w:lvl>
  </w:abstractNum>
  <w:abstractNum w:abstractNumId="3" w15:restartNumberingAfterBreak="0">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D9"/>
    <w:rsid w:val="0001051E"/>
    <w:rsid w:val="00012DEE"/>
    <w:rsid w:val="0001336D"/>
    <w:rsid w:val="0001457E"/>
    <w:rsid w:val="00025081"/>
    <w:rsid w:val="000261EA"/>
    <w:rsid w:val="00032683"/>
    <w:rsid w:val="00032746"/>
    <w:rsid w:val="00034FFA"/>
    <w:rsid w:val="00042993"/>
    <w:rsid w:val="00052198"/>
    <w:rsid w:val="0005522C"/>
    <w:rsid w:val="000606E5"/>
    <w:rsid w:val="000655B0"/>
    <w:rsid w:val="000664D4"/>
    <w:rsid w:val="00075409"/>
    <w:rsid w:val="00086F9D"/>
    <w:rsid w:val="000932C0"/>
    <w:rsid w:val="00095B91"/>
    <w:rsid w:val="000A1618"/>
    <w:rsid w:val="000A653A"/>
    <w:rsid w:val="000B06E6"/>
    <w:rsid w:val="000B52A3"/>
    <w:rsid w:val="000B5CDC"/>
    <w:rsid w:val="000B67AD"/>
    <w:rsid w:val="000B689D"/>
    <w:rsid w:val="000E2D21"/>
    <w:rsid w:val="000E3D33"/>
    <w:rsid w:val="000F7A6E"/>
    <w:rsid w:val="0010345F"/>
    <w:rsid w:val="00113D4E"/>
    <w:rsid w:val="0011782E"/>
    <w:rsid w:val="00123C78"/>
    <w:rsid w:val="00125605"/>
    <w:rsid w:val="00131B05"/>
    <w:rsid w:val="00132D39"/>
    <w:rsid w:val="0014218F"/>
    <w:rsid w:val="00144462"/>
    <w:rsid w:val="00145422"/>
    <w:rsid w:val="00146718"/>
    <w:rsid w:val="00164258"/>
    <w:rsid w:val="00174E3B"/>
    <w:rsid w:val="00180EE6"/>
    <w:rsid w:val="0019095D"/>
    <w:rsid w:val="00191DE2"/>
    <w:rsid w:val="001A38A7"/>
    <w:rsid w:val="001A6186"/>
    <w:rsid w:val="001B05A1"/>
    <w:rsid w:val="001D11E4"/>
    <w:rsid w:val="001D6F6A"/>
    <w:rsid w:val="001E1F7E"/>
    <w:rsid w:val="001E46C0"/>
    <w:rsid w:val="001F0F04"/>
    <w:rsid w:val="0020107E"/>
    <w:rsid w:val="00211AA9"/>
    <w:rsid w:val="00221271"/>
    <w:rsid w:val="00235F43"/>
    <w:rsid w:val="00237A00"/>
    <w:rsid w:val="00244D03"/>
    <w:rsid w:val="00253EF4"/>
    <w:rsid w:val="002653D0"/>
    <w:rsid w:val="00265B4C"/>
    <w:rsid w:val="002668E5"/>
    <w:rsid w:val="00270BE9"/>
    <w:rsid w:val="0027752B"/>
    <w:rsid w:val="00282AA0"/>
    <w:rsid w:val="002939E7"/>
    <w:rsid w:val="002964C5"/>
    <w:rsid w:val="002973AB"/>
    <w:rsid w:val="002A6D03"/>
    <w:rsid w:val="002B5665"/>
    <w:rsid w:val="002B5726"/>
    <w:rsid w:val="002C2900"/>
    <w:rsid w:val="002C2B33"/>
    <w:rsid w:val="002D6AC7"/>
    <w:rsid w:val="002E0A85"/>
    <w:rsid w:val="002E2DEF"/>
    <w:rsid w:val="002E486A"/>
    <w:rsid w:val="002F0A17"/>
    <w:rsid w:val="002F40EF"/>
    <w:rsid w:val="00304CB4"/>
    <w:rsid w:val="00305C07"/>
    <w:rsid w:val="0031356A"/>
    <w:rsid w:val="00323B43"/>
    <w:rsid w:val="0032719D"/>
    <w:rsid w:val="00332B72"/>
    <w:rsid w:val="0034075A"/>
    <w:rsid w:val="00342763"/>
    <w:rsid w:val="00343108"/>
    <w:rsid w:val="003446FD"/>
    <w:rsid w:val="003556A7"/>
    <w:rsid w:val="00366160"/>
    <w:rsid w:val="003723D9"/>
    <w:rsid w:val="00374D2F"/>
    <w:rsid w:val="00387A78"/>
    <w:rsid w:val="003915B1"/>
    <w:rsid w:val="003975DE"/>
    <w:rsid w:val="003A6D65"/>
    <w:rsid w:val="003B05B6"/>
    <w:rsid w:val="003B0872"/>
    <w:rsid w:val="003B7DF2"/>
    <w:rsid w:val="003C5EBF"/>
    <w:rsid w:val="003D230A"/>
    <w:rsid w:val="003D2463"/>
    <w:rsid w:val="003D37D8"/>
    <w:rsid w:val="003E4931"/>
    <w:rsid w:val="003E6BD1"/>
    <w:rsid w:val="00401DF0"/>
    <w:rsid w:val="004044D4"/>
    <w:rsid w:val="004149CE"/>
    <w:rsid w:val="0042288D"/>
    <w:rsid w:val="00432509"/>
    <w:rsid w:val="004358AB"/>
    <w:rsid w:val="004370E7"/>
    <w:rsid w:val="00453149"/>
    <w:rsid w:val="00460A79"/>
    <w:rsid w:val="004621EB"/>
    <w:rsid w:val="0046484B"/>
    <w:rsid w:val="00477873"/>
    <w:rsid w:val="0048152C"/>
    <w:rsid w:val="004835AA"/>
    <w:rsid w:val="004A2EA1"/>
    <w:rsid w:val="004A4437"/>
    <w:rsid w:val="004A51A2"/>
    <w:rsid w:val="004A69D3"/>
    <w:rsid w:val="004B2332"/>
    <w:rsid w:val="004C5AA2"/>
    <w:rsid w:val="004C6B55"/>
    <w:rsid w:val="004C78E5"/>
    <w:rsid w:val="004C7E0D"/>
    <w:rsid w:val="004D5FBD"/>
    <w:rsid w:val="004F197E"/>
    <w:rsid w:val="004F28B1"/>
    <w:rsid w:val="004F5A15"/>
    <w:rsid w:val="00526432"/>
    <w:rsid w:val="0053211F"/>
    <w:rsid w:val="00540042"/>
    <w:rsid w:val="0054209B"/>
    <w:rsid w:val="005451E8"/>
    <w:rsid w:val="005564C7"/>
    <w:rsid w:val="0055652C"/>
    <w:rsid w:val="00570961"/>
    <w:rsid w:val="00580779"/>
    <w:rsid w:val="00583EA6"/>
    <w:rsid w:val="00595911"/>
    <w:rsid w:val="005A5AA2"/>
    <w:rsid w:val="005B042B"/>
    <w:rsid w:val="005B7B34"/>
    <w:rsid w:val="005C0F7A"/>
    <w:rsid w:val="005D1753"/>
    <w:rsid w:val="005E4D70"/>
    <w:rsid w:val="005E50F1"/>
    <w:rsid w:val="005F1A8E"/>
    <w:rsid w:val="005F59AB"/>
    <w:rsid w:val="0060018F"/>
    <w:rsid w:val="00604D75"/>
    <w:rsid w:val="00615A9D"/>
    <w:rsid w:val="00622631"/>
    <w:rsid w:val="006302FC"/>
    <w:rsid w:val="00630D2E"/>
    <w:rsid w:val="00631CF8"/>
    <w:rsid w:val="006320EA"/>
    <w:rsid w:val="006409A8"/>
    <w:rsid w:val="006620EE"/>
    <w:rsid w:val="00670800"/>
    <w:rsid w:val="00671996"/>
    <w:rsid w:val="00675D4E"/>
    <w:rsid w:val="0067671D"/>
    <w:rsid w:val="006932E0"/>
    <w:rsid w:val="00695E17"/>
    <w:rsid w:val="006B4DFC"/>
    <w:rsid w:val="006B56FA"/>
    <w:rsid w:val="006C2E8E"/>
    <w:rsid w:val="006C58F2"/>
    <w:rsid w:val="006D20B1"/>
    <w:rsid w:val="006E0A68"/>
    <w:rsid w:val="00705780"/>
    <w:rsid w:val="0070599D"/>
    <w:rsid w:val="00705DE7"/>
    <w:rsid w:val="00723676"/>
    <w:rsid w:val="00726D5C"/>
    <w:rsid w:val="00736D7C"/>
    <w:rsid w:val="00737D31"/>
    <w:rsid w:val="00741FC5"/>
    <w:rsid w:val="0074277F"/>
    <w:rsid w:val="00765D8F"/>
    <w:rsid w:val="00767E1F"/>
    <w:rsid w:val="00773C8A"/>
    <w:rsid w:val="00774B78"/>
    <w:rsid w:val="00797A86"/>
    <w:rsid w:val="007B76F0"/>
    <w:rsid w:val="007C3408"/>
    <w:rsid w:val="007D1ECA"/>
    <w:rsid w:val="007D39F2"/>
    <w:rsid w:val="007E71FE"/>
    <w:rsid w:val="007F4160"/>
    <w:rsid w:val="007F4638"/>
    <w:rsid w:val="00806DEA"/>
    <w:rsid w:val="00813953"/>
    <w:rsid w:val="00815807"/>
    <w:rsid w:val="00820985"/>
    <w:rsid w:val="00820BF7"/>
    <w:rsid w:val="00821288"/>
    <w:rsid w:val="00835837"/>
    <w:rsid w:val="008538C3"/>
    <w:rsid w:val="00854434"/>
    <w:rsid w:val="00856C6F"/>
    <w:rsid w:val="0085731C"/>
    <w:rsid w:val="00860897"/>
    <w:rsid w:val="008626D8"/>
    <w:rsid w:val="0086313F"/>
    <w:rsid w:val="008631CB"/>
    <w:rsid w:val="00890B58"/>
    <w:rsid w:val="00891F41"/>
    <w:rsid w:val="00892234"/>
    <w:rsid w:val="00896FF2"/>
    <w:rsid w:val="008A5FB1"/>
    <w:rsid w:val="008B1877"/>
    <w:rsid w:val="008B346B"/>
    <w:rsid w:val="008B7726"/>
    <w:rsid w:val="008C4503"/>
    <w:rsid w:val="008D1FD8"/>
    <w:rsid w:val="008D6D4D"/>
    <w:rsid w:val="008D7123"/>
    <w:rsid w:val="008E00F7"/>
    <w:rsid w:val="008F00F8"/>
    <w:rsid w:val="00907174"/>
    <w:rsid w:val="00912728"/>
    <w:rsid w:val="00915A8C"/>
    <w:rsid w:val="00926601"/>
    <w:rsid w:val="00935EA5"/>
    <w:rsid w:val="00940143"/>
    <w:rsid w:val="00945908"/>
    <w:rsid w:val="00945AE4"/>
    <w:rsid w:val="009550EC"/>
    <w:rsid w:val="00960832"/>
    <w:rsid w:val="0096215F"/>
    <w:rsid w:val="009766F7"/>
    <w:rsid w:val="00986662"/>
    <w:rsid w:val="00994193"/>
    <w:rsid w:val="009950DF"/>
    <w:rsid w:val="0099601B"/>
    <w:rsid w:val="009962A1"/>
    <w:rsid w:val="009A2813"/>
    <w:rsid w:val="009A3876"/>
    <w:rsid w:val="009B1684"/>
    <w:rsid w:val="009B43E6"/>
    <w:rsid w:val="009B5DC6"/>
    <w:rsid w:val="009C2851"/>
    <w:rsid w:val="009C40B2"/>
    <w:rsid w:val="009C496D"/>
    <w:rsid w:val="009C7A53"/>
    <w:rsid w:val="009D10E6"/>
    <w:rsid w:val="009D19AF"/>
    <w:rsid w:val="009E29AC"/>
    <w:rsid w:val="009E3AEC"/>
    <w:rsid w:val="009F4687"/>
    <w:rsid w:val="009F5E1A"/>
    <w:rsid w:val="00A00077"/>
    <w:rsid w:val="00A00B80"/>
    <w:rsid w:val="00A0775C"/>
    <w:rsid w:val="00A07FC8"/>
    <w:rsid w:val="00A10679"/>
    <w:rsid w:val="00A13ED2"/>
    <w:rsid w:val="00A22052"/>
    <w:rsid w:val="00A22E3B"/>
    <w:rsid w:val="00A31764"/>
    <w:rsid w:val="00A34AF8"/>
    <w:rsid w:val="00A40B28"/>
    <w:rsid w:val="00A46BD9"/>
    <w:rsid w:val="00A5187C"/>
    <w:rsid w:val="00A64FD2"/>
    <w:rsid w:val="00A67F34"/>
    <w:rsid w:val="00A80F17"/>
    <w:rsid w:val="00A81564"/>
    <w:rsid w:val="00A839E7"/>
    <w:rsid w:val="00A975E1"/>
    <w:rsid w:val="00AB5690"/>
    <w:rsid w:val="00AB746F"/>
    <w:rsid w:val="00AC19CE"/>
    <w:rsid w:val="00AC357F"/>
    <w:rsid w:val="00AC525A"/>
    <w:rsid w:val="00AE03A3"/>
    <w:rsid w:val="00AE7E79"/>
    <w:rsid w:val="00AF3C74"/>
    <w:rsid w:val="00AF68F7"/>
    <w:rsid w:val="00B02BD9"/>
    <w:rsid w:val="00B10B58"/>
    <w:rsid w:val="00B129F5"/>
    <w:rsid w:val="00B178E2"/>
    <w:rsid w:val="00B209AF"/>
    <w:rsid w:val="00B21449"/>
    <w:rsid w:val="00B30C34"/>
    <w:rsid w:val="00B33723"/>
    <w:rsid w:val="00B34A33"/>
    <w:rsid w:val="00B41DCB"/>
    <w:rsid w:val="00B4554B"/>
    <w:rsid w:val="00B5076B"/>
    <w:rsid w:val="00B514B7"/>
    <w:rsid w:val="00B5425E"/>
    <w:rsid w:val="00B55778"/>
    <w:rsid w:val="00B56173"/>
    <w:rsid w:val="00B56465"/>
    <w:rsid w:val="00B574D2"/>
    <w:rsid w:val="00B61398"/>
    <w:rsid w:val="00B7672E"/>
    <w:rsid w:val="00B76F69"/>
    <w:rsid w:val="00B806A8"/>
    <w:rsid w:val="00B84AF3"/>
    <w:rsid w:val="00B87FF4"/>
    <w:rsid w:val="00BA242A"/>
    <w:rsid w:val="00BA2F57"/>
    <w:rsid w:val="00BA3B2C"/>
    <w:rsid w:val="00BB1A72"/>
    <w:rsid w:val="00BB3A28"/>
    <w:rsid w:val="00BC131B"/>
    <w:rsid w:val="00BC2CA0"/>
    <w:rsid w:val="00BC31D3"/>
    <w:rsid w:val="00BC6A80"/>
    <w:rsid w:val="00BC7AF4"/>
    <w:rsid w:val="00BD1641"/>
    <w:rsid w:val="00BF3D6A"/>
    <w:rsid w:val="00C11DB3"/>
    <w:rsid w:val="00C120DD"/>
    <w:rsid w:val="00C1700D"/>
    <w:rsid w:val="00C1794E"/>
    <w:rsid w:val="00C17E41"/>
    <w:rsid w:val="00C313FC"/>
    <w:rsid w:val="00C4635E"/>
    <w:rsid w:val="00C53148"/>
    <w:rsid w:val="00C54D13"/>
    <w:rsid w:val="00C67847"/>
    <w:rsid w:val="00C73E2E"/>
    <w:rsid w:val="00C746B9"/>
    <w:rsid w:val="00C76F86"/>
    <w:rsid w:val="00C94B96"/>
    <w:rsid w:val="00CB5BF9"/>
    <w:rsid w:val="00CB68A7"/>
    <w:rsid w:val="00CC6351"/>
    <w:rsid w:val="00CE1C4C"/>
    <w:rsid w:val="00CE3374"/>
    <w:rsid w:val="00CF088D"/>
    <w:rsid w:val="00CF1C41"/>
    <w:rsid w:val="00D02C6A"/>
    <w:rsid w:val="00D07CD3"/>
    <w:rsid w:val="00D16B36"/>
    <w:rsid w:val="00D178E5"/>
    <w:rsid w:val="00D36ABC"/>
    <w:rsid w:val="00D37349"/>
    <w:rsid w:val="00D431D5"/>
    <w:rsid w:val="00D44A5E"/>
    <w:rsid w:val="00D52B7A"/>
    <w:rsid w:val="00D7003A"/>
    <w:rsid w:val="00D72487"/>
    <w:rsid w:val="00D7586E"/>
    <w:rsid w:val="00D806A8"/>
    <w:rsid w:val="00D86831"/>
    <w:rsid w:val="00D90B50"/>
    <w:rsid w:val="00D91046"/>
    <w:rsid w:val="00D96B56"/>
    <w:rsid w:val="00DA3FF1"/>
    <w:rsid w:val="00DA4F18"/>
    <w:rsid w:val="00DB0710"/>
    <w:rsid w:val="00DB4A49"/>
    <w:rsid w:val="00DC4110"/>
    <w:rsid w:val="00DC461F"/>
    <w:rsid w:val="00DC7F32"/>
    <w:rsid w:val="00DD590F"/>
    <w:rsid w:val="00DE2639"/>
    <w:rsid w:val="00DE558A"/>
    <w:rsid w:val="00DF507D"/>
    <w:rsid w:val="00E02C7A"/>
    <w:rsid w:val="00E10D9E"/>
    <w:rsid w:val="00E25090"/>
    <w:rsid w:val="00E251BA"/>
    <w:rsid w:val="00E34162"/>
    <w:rsid w:val="00E43D99"/>
    <w:rsid w:val="00E560BC"/>
    <w:rsid w:val="00E65D5E"/>
    <w:rsid w:val="00E66699"/>
    <w:rsid w:val="00E70FA9"/>
    <w:rsid w:val="00E7411F"/>
    <w:rsid w:val="00E93A62"/>
    <w:rsid w:val="00E94060"/>
    <w:rsid w:val="00EA2A72"/>
    <w:rsid w:val="00EA4CB4"/>
    <w:rsid w:val="00EB04B1"/>
    <w:rsid w:val="00EB1BEB"/>
    <w:rsid w:val="00EB34DD"/>
    <w:rsid w:val="00EB695A"/>
    <w:rsid w:val="00EC068B"/>
    <w:rsid w:val="00EC4EA1"/>
    <w:rsid w:val="00EC69C4"/>
    <w:rsid w:val="00ED3865"/>
    <w:rsid w:val="00ED7898"/>
    <w:rsid w:val="00EE0D76"/>
    <w:rsid w:val="00EE38E0"/>
    <w:rsid w:val="00EF2A8B"/>
    <w:rsid w:val="00EF367E"/>
    <w:rsid w:val="00F0560A"/>
    <w:rsid w:val="00F100A5"/>
    <w:rsid w:val="00F10551"/>
    <w:rsid w:val="00F1285E"/>
    <w:rsid w:val="00F21DBE"/>
    <w:rsid w:val="00F2329E"/>
    <w:rsid w:val="00F25CA4"/>
    <w:rsid w:val="00F27619"/>
    <w:rsid w:val="00F276D0"/>
    <w:rsid w:val="00F30727"/>
    <w:rsid w:val="00F35603"/>
    <w:rsid w:val="00F356E8"/>
    <w:rsid w:val="00F52B09"/>
    <w:rsid w:val="00F5504E"/>
    <w:rsid w:val="00F55854"/>
    <w:rsid w:val="00F57927"/>
    <w:rsid w:val="00F6098A"/>
    <w:rsid w:val="00F62A61"/>
    <w:rsid w:val="00F6308E"/>
    <w:rsid w:val="00F6752C"/>
    <w:rsid w:val="00F7407C"/>
    <w:rsid w:val="00F75A13"/>
    <w:rsid w:val="00F8768F"/>
    <w:rsid w:val="00FA770B"/>
    <w:rsid w:val="00FB0CAC"/>
    <w:rsid w:val="00FB56A3"/>
    <w:rsid w:val="00FC05E1"/>
    <w:rsid w:val="00FC4116"/>
    <w:rsid w:val="00FD2314"/>
    <w:rsid w:val="00FD2478"/>
    <w:rsid w:val="00FD4D40"/>
    <w:rsid w:val="00FD614E"/>
    <w:rsid w:val="00FD768A"/>
    <w:rsid w:val="00FD7705"/>
    <w:rsid w:val="00FE220A"/>
    <w:rsid w:val="00FE2F2E"/>
    <w:rsid w:val="00FE3FFB"/>
    <w:rsid w:val="00FE5E9E"/>
    <w:rsid w:val="00FE7232"/>
    <w:rsid w:val="00FF5AB5"/>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AA6C"/>
  <w15:docId w15:val="{455BCAD8-559F-46A7-A2A1-C5055542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 w:type="character" w:styleId="aa">
    <w:name w:val="Emphasis"/>
    <w:basedOn w:val="a0"/>
    <w:uiPriority w:val="20"/>
    <w:qFormat/>
    <w:locked/>
    <w:rsid w:val="00F356E8"/>
    <w:rPr>
      <w:i/>
      <w:iCs/>
    </w:rPr>
  </w:style>
  <w:style w:type="character" w:styleId="ab">
    <w:name w:val="Strong"/>
    <w:basedOn w:val="a0"/>
    <w:uiPriority w:val="22"/>
    <w:qFormat/>
    <w:locked/>
    <w:rsid w:val="00F356E8"/>
    <w:rPr>
      <w:b/>
      <w:bCs/>
    </w:rPr>
  </w:style>
  <w:style w:type="table" w:customStyle="1" w:styleId="1">
    <w:name w:val="网格型1"/>
    <w:basedOn w:val="a1"/>
    <w:next w:val="ac"/>
    <w:uiPriority w:val="59"/>
    <w:rsid w:val="001D6F6A"/>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qFormat/>
    <w:locked/>
    <w:rsid w:val="001D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222</Words>
  <Characters>1266</Characters>
  <Application>Microsoft Office Word</Application>
  <DocSecurity>0</DocSecurity>
  <Lines>10</Lines>
  <Paragraphs>2</Paragraphs>
  <ScaleCrop>false</ScaleCrop>
  <Company>睿派克技术论坛</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 </cp:lastModifiedBy>
  <cp:revision>46</cp:revision>
  <dcterms:created xsi:type="dcterms:W3CDTF">2019-09-25T07:20:00Z</dcterms:created>
  <dcterms:modified xsi:type="dcterms:W3CDTF">2020-03-26T07:21:00Z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