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486A" w14:textId="77777777" w:rsidR="00E0618F" w:rsidRDefault="008C533E">
      <w:pPr>
        <w:jc w:val="center"/>
        <w:rPr>
          <w:rFonts w:ascii="Times New Roman" w:eastAsia="宋体" w:hAnsi="Times New Roman" w:cs="微软雅黑"/>
          <w:sz w:val="30"/>
          <w:szCs w:val="30"/>
        </w:rPr>
      </w:pPr>
      <w:r>
        <w:rPr>
          <w:rFonts w:ascii="Times New Roman" w:eastAsia="宋体" w:hAnsi="Times New Roman" w:cs="微软雅黑" w:hint="eastAsia"/>
          <w:b/>
          <w:sz w:val="30"/>
          <w:szCs w:val="30"/>
        </w:rPr>
        <w:t>福建永福电力设计股份有限公司</w:t>
      </w:r>
    </w:p>
    <w:p w14:paraId="14DA01B9" w14:textId="77777777" w:rsidR="00E0618F" w:rsidRDefault="008C533E">
      <w:pPr>
        <w:tabs>
          <w:tab w:val="left" w:pos="567"/>
          <w:tab w:val="left" w:pos="1560"/>
        </w:tabs>
        <w:spacing w:afterLines="100" w:after="312"/>
        <w:jc w:val="center"/>
        <w:rPr>
          <w:rFonts w:ascii="Times New Roman" w:eastAsia="宋体" w:hAnsi="Times New Roman" w:cs="微软雅黑"/>
          <w:b/>
          <w:sz w:val="30"/>
          <w:szCs w:val="30"/>
        </w:rPr>
      </w:pPr>
      <w:r>
        <w:rPr>
          <w:rFonts w:ascii="Times New Roman" w:eastAsia="宋体" w:hAnsi="Times New Roman" w:cs="微软雅黑" w:hint="eastAsia"/>
          <w:b/>
          <w:sz w:val="30"/>
          <w:szCs w:val="30"/>
        </w:rPr>
        <w:t>投资者关系活动记录表</w:t>
      </w:r>
    </w:p>
    <w:p w14:paraId="0A80C963" w14:textId="77777777" w:rsidR="00E0618F" w:rsidRDefault="008C533E">
      <w:pPr>
        <w:tabs>
          <w:tab w:val="left" w:pos="567"/>
          <w:tab w:val="left" w:pos="1560"/>
        </w:tabs>
        <w:spacing w:after="100"/>
        <w:rPr>
          <w:rFonts w:ascii="Times New Roman" w:eastAsia="宋体" w:hAnsi="Times New Roman" w:cs="仿宋"/>
          <w:b/>
          <w:sz w:val="30"/>
          <w:szCs w:val="30"/>
          <w:u w:val="single"/>
        </w:rPr>
      </w:pPr>
      <w:r>
        <w:rPr>
          <w:rFonts w:ascii="Times New Roman" w:eastAsia="宋体" w:hAnsi="Times New Roman" w:cs="仿宋" w:hint="eastAsia"/>
          <w:sz w:val="24"/>
          <w:szCs w:val="24"/>
        </w:rPr>
        <w:t>证券简称：永福股份</w:t>
      </w:r>
      <w:r>
        <w:rPr>
          <w:rFonts w:ascii="Times New Roman" w:eastAsia="宋体" w:hAnsi="Times New Roman" w:cs="仿宋"/>
          <w:sz w:val="24"/>
          <w:szCs w:val="24"/>
        </w:rPr>
        <w:t xml:space="preserve">          </w:t>
      </w:r>
      <w:r>
        <w:rPr>
          <w:rFonts w:ascii="Times New Roman" w:eastAsia="宋体" w:hAnsi="Times New Roman" w:cs="仿宋" w:hint="eastAsia"/>
          <w:sz w:val="24"/>
          <w:szCs w:val="24"/>
        </w:rPr>
        <w:t>证券代码：</w:t>
      </w:r>
      <w:r>
        <w:rPr>
          <w:rFonts w:ascii="Times New Roman" w:eastAsia="宋体" w:hAnsi="Times New Roman" w:cs="仿宋" w:hint="eastAsia"/>
          <w:sz w:val="24"/>
          <w:szCs w:val="24"/>
        </w:rPr>
        <w:t>300712</w:t>
      </w:r>
      <w:r>
        <w:rPr>
          <w:rFonts w:ascii="Times New Roman" w:eastAsia="宋体" w:hAnsi="Times New Roman" w:cs="仿宋"/>
          <w:sz w:val="24"/>
          <w:szCs w:val="24"/>
        </w:rPr>
        <w:t xml:space="preserve">          </w:t>
      </w:r>
      <w:r>
        <w:rPr>
          <w:rFonts w:ascii="Times New Roman" w:eastAsia="宋体" w:hAnsi="Times New Roman" w:cs="仿宋" w:hint="eastAsia"/>
          <w:sz w:val="24"/>
          <w:szCs w:val="24"/>
        </w:rPr>
        <w:t>编号：</w:t>
      </w:r>
      <w:r>
        <w:rPr>
          <w:rFonts w:ascii="Times New Roman" w:eastAsia="宋体" w:hAnsi="Times New Roman" w:cs="仿宋" w:hint="eastAsia"/>
          <w:sz w:val="24"/>
          <w:szCs w:val="24"/>
        </w:rPr>
        <w:t>2020</w:t>
      </w:r>
      <w:r>
        <w:rPr>
          <w:rFonts w:ascii="Times New Roman" w:eastAsia="宋体" w:hAnsi="Times New Roman" w:cs="仿宋"/>
          <w:sz w:val="24"/>
          <w:szCs w:val="24"/>
        </w:rPr>
        <w:t>-00</w:t>
      </w:r>
      <w:r>
        <w:rPr>
          <w:rFonts w:ascii="Times New Roman" w:eastAsia="宋体" w:hAnsi="Times New Roman" w:cs="仿宋" w:hint="eastAsia"/>
          <w:sz w:val="24"/>
          <w:szCs w:val="24"/>
        </w:rPr>
        <w:t>4</w:t>
      </w:r>
    </w:p>
    <w:tbl>
      <w:tblPr>
        <w:tblStyle w:val="a8"/>
        <w:tblW w:w="9041" w:type="dxa"/>
        <w:jc w:val="center"/>
        <w:tblLayout w:type="fixed"/>
        <w:tblLook w:val="04A0" w:firstRow="1" w:lastRow="0" w:firstColumn="1" w:lastColumn="0" w:noHBand="0" w:noVBand="1"/>
      </w:tblPr>
      <w:tblGrid>
        <w:gridCol w:w="2586"/>
        <w:gridCol w:w="6455"/>
      </w:tblGrid>
      <w:tr w:rsidR="00E0618F" w14:paraId="0D0C2465" w14:textId="77777777">
        <w:trPr>
          <w:trHeight w:val="1691"/>
          <w:jc w:val="center"/>
        </w:trPr>
        <w:tc>
          <w:tcPr>
            <w:tcW w:w="2586" w:type="dxa"/>
            <w:tcBorders>
              <w:tl2br w:val="nil"/>
              <w:tr2bl w:val="nil"/>
            </w:tcBorders>
            <w:vAlign w:val="center"/>
          </w:tcPr>
          <w:p w14:paraId="09BA90C4" w14:textId="77777777" w:rsidR="00E0618F" w:rsidRDefault="008C533E">
            <w:pPr>
              <w:tabs>
                <w:tab w:val="left" w:pos="567"/>
                <w:tab w:val="left" w:pos="1560"/>
              </w:tabs>
              <w:jc w:val="center"/>
              <w:rPr>
                <w:rFonts w:ascii="Times New Roman" w:eastAsia="宋体" w:hAnsi="Times New Roman" w:cstheme="minorEastAsia"/>
                <w:bCs/>
                <w:sz w:val="24"/>
                <w:szCs w:val="18"/>
              </w:rPr>
            </w:pPr>
            <w:r>
              <w:rPr>
                <w:rFonts w:ascii="Times New Roman" w:eastAsia="宋体" w:hAnsi="Times New Roman" w:cstheme="minorEastAsia" w:hint="eastAsia"/>
                <w:bCs/>
                <w:sz w:val="24"/>
                <w:szCs w:val="18"/>
              </w:rPr>
              <w:t>投资者关系活动类型</w:t>
            </w:r>
          </w:p>
        </w:tc>
        <w:tc>
          <w:tcPr>
            <w:tcW w:w="6455" w:type="dxa"/>
            <w:tcBorders>
              <w:tl2br w:val="nil"/>
              <w:tr2bl w:val="nil"/>
            </w:tcBorders>
            <w:vAlign w:val="center"/>
          </w:tcPr>
          <w:p w14:paraId="555072B6" w14:textId="77777777" w:rsidR="00E0618F" w:rsidRDefault="008C533E">
            <w:pPr>
              <w:pStyle w:val="aa"/>
              <w:tabs>
                <w:tab w:val="left" w:pos="567"/>
                <w:tab w:val="left" w:pos="1560"/>
              </w:tabs>
              <w:spacing w:line="360" w:lineRule="auto"/>
              <w:ind w:firstLineChars="0" w:firstLine="0"/>
              <w:jc w:val="left"/>
              <w:rPr>
                <w:rFonts w:ascii="Times New Roman" w:eastAsia="宋体" w:hAnsi="Times New Roman" w:cstheme="minorEastAsia"/>
                <w:bCs/>
                <w:sz w:val="24"/>
                <w:szCs w:val="18"/>
              </w:rPr>
            </w:pPr>
            <w:r>
              <w:rPr>
                <w:rFonts w:ascii="Times New Roman" w:eastAsia="宋体" w:hAnsi="Times New Roman" w:cstheme="minorEastAsia" w:hint="eastAsia"/>
                <w:bCs/>
                <w:szCs w:val="21"/>
              </w:rPr>
              <w:sym w:font="Wingdings 2" w:char="0052"/>
            </w:r>
            <w:r>
              <w:rPr>
                <w:rFonts w:ascii="Times New Roman" w:eastAsia="宋体" w:hAnsi="Times New Roman" w:cstheme="minorEastAsia" w:hint="eastAsia"/>
                <w:bCs/>
                <w:sz w:val="24"/>
                <w:szCs w:val="18"/>
              </w:rPr>
              <w:t>特定对象调研</w:t>
            </w:r>
            <w:r>
              <w:rPr>
                <w:rFonts w:ascii="Times New Roman" w:eastAsia="宋体" w:hAnsi="Times New Roman" w:cstheme="minorEastAsia"/>
                <w:bCs/>
                <w:sz w:val="24"/>
                <w:szCs w:val="18"/>
              </w:rPr>
              <w:t xml:space="preserve">      </w:t>
            </w:r>
            <w:r>
              <w:rPr>
                <w:rFonts w:ascii="Times New Roman" w:eastAsia="宋体" w:hAnsi="Times New Roman" w:cstheme="minorEastAsia" w:hint="eastAsia"/>
                <w:bCs/>
                <w:szCs w:val="21"/>
              </w:rPr>
              <w:sym w:font="Wingdings 2" w:char="00A3"/>
            </w:r>
            <w:r>
              <w:rPr>
                <w:rFonts w:ascii="Times New Roman" w:eastAsia="宋体" w:hAnsi="Times New Roman" w:cstheme="minorEastAsia" w:hint="eastAsia"/>
                <w:bCs/>
                <w:sz w:val="24"/>
                <w:szCs w:val="18"/>
              </w:rPr>
              <w:t>分析</w:t>
            </w:r>
            <w:proofErr w:type="gramStart"/>
            <w:r>
              <w:rPr>
                <w:rFonts w:ascii="Times New Roman" w:eastAsia="宋体" w:hAnsi="Times New Roman" w:cstheme="minorEastAsia" w:hint="eastAsia"/>
                <w:bCs/>
                <w:sz w:val="24"/>
                <w:szCs w:val="18"/>
              </w:rPr>
              <w:t>师会议</w:t>
            </w:r>
            <w:proofErr w:type="gramEnd"/>
            <w:r>
              <w:rPr>
                <w:rFonts w:ascii="Times New Roman" w:eastAsia="宋体" w:hAnsi="Times New Roman" w:cstheme="minorEastAsia"/>
                <w:bCs/>
                <w:sz w:val="24"/>
                <w:szCs w:val="18"/>
              </w:rPr>
              <w:t xml:space="preserve">      </w:t>
            </w:r>
            <w:r>
              <w:rPr>
                <w:rFonts w:ascii="Times New Roman" w:eastAsia="宋体" w:hAnsi="Times New Roman" w:cstheme="minorEastAsia" w:hint="eastAsia"/>
                <w:bCs/>
                <w:szCs w:val="21"/>
              </w:rPr>
              <w:t>□</w:t>
            </w:r>
            <w:r>
              <w:rPr>
                <w:rFonts w:ascii="Times New Roman" w:eastAsia="宋体" w:hAnsi="Times New Roman" w:cstheme="minorEastAsia" w:hint="eastAsia"/>
                <w:bCs/>
                <w:sz w:val="24"/>
                <w:szCs w:val="18"/>
              </w:rPr>
              <w:t>媒体采访</w:t>
            </w:r>
          </w:p>
          <w:p w14:paraId="0A4DA336" w14:textId="77777777" w:rsidR="00E0618F" w:rsidRDefault="008C533E">
            <w:pPr>
              <w:pStyle w:val="aa"/>
              <w:tabs>
                <w:tab w:val="left" w:pos="567"/>
                <w:tab w:val="left" w:pos="1560"/>
              </w:tabs>
              <w:spacing w:line="360" w:lineRule="auto"/>
              <w:ind w:firstLineChars="0" w:firstLine="0"/>
              <w:jc w:val="left"/>
              <w:rPr>
                <w:rFonts w:ascii="Times New Roman" w:eastAsia="宋体" w:hAnsi="Times New Roman" w:cstheme="minorEastAsia"/>
                <w:bCs/>
                <w:sz w:val="24"/>
                <w:szCs w:val="18"/>
              </w:rPr>
            </w:pPr>
            <w:r>
              <w:rPr>
                <w:rFonts w:ascii="Times New Roman" w:eastAsia="宋体" w:hAnsi="Times New Roman" w:cstheme="minorEastAsia" w:hint="eastAsia"/>
                <w:bCs/>
                <w:szCs w:val="21"/>
              </w:rPr>
              <w:t>□</w:t>
            </w:r>
            <w:r>
              <w:rPr>
                <w:rFonts w:ascii="Times New Roman" w:eastAsia="宋体" w:hAnsi="Times New Roman" w:cstheme="minorEastAsia" w:hint="eastAsia"/>
                <w:bCs/>
                <w:sz w:val="24"/>
                <w:szCs w:val="18"/>
              </w:rPr>
              <w:t>业绩说明会</w:t>
            </w:r>
            <w:r>
              <w:rPr>
                <w:rFonts w:ascii="Times New Roman" w:eastAsia="宋体" w:hAnsi="Times New Roman" w:cstheme="minorEastAsia"/>
                <w:bCs/>
                <w:sz w:val="24"/>
                <w:szCs w:val="18"/>
              </w:rPr>
              <w:t xml:space="preserve">        </w:t>
            </w:r>
            <w:r>
              <w:rPr>
                <w:rFonts w:ascii="Times New Roman" w:eastAsia="宋体" w:hAnsi="Times New Roman" w:cstheme="minorEastAsia" w:hint="eastAsia"/>
                <w:bCs/>
                <w:szCs w:val="21"/>
              </w:rPr>
              <w:t>□</w:t>
            </w:r>
            <w:r>
              <w:rPr>
                <w:rFonts w:ascii="Times New Roman" w:eastAsia="宋体" w:hAnsi="Times New Roman" w:cstheme="minorEastAsia" w:hint="eastAsia"/>
                <w:bCs/>
                <w:sz w:val="24"/>
                <w:szCs w:val="18"/>
              </w:rPr>
              <w:t>新闻发布会</w:t>
            </w:r>
            <w:r>
              <w:rPr>
                <w:rFonts w:ascii="Times New Roman" w:eastAsia="宋体" w:hAnsi="Times New Roman" w:cstheme="minorEastAsia"/>
                <w:bCs/>
                <w:sz w:val="24"/>
                <w:szCs w:val="18"/>
              </w:rPr>
              <w:t xml:space="preserve">      </w:t>
            </w:r>
            <w:r>
              <w:rPr>
                <w:rFonts w:ascii="Times New Roman" w:eastAsia="宋体" w:hAnsi="Times New Roman" w:cstheme="minorEastAsia" w:hint="eastAsia"/>
                <w:bCs/>
                <w:szCs w:val="21"/>
              </w:rPr>
              <w:t>□</w:t>
            </w:r>
            <w:r>
              <w:rPr>
                <w:rFonts w:ascii="Times New Roman" w:eastAsia="宋体" w:hAnsi="Times New Roman" w:cstheme="minorEastAsia" w:hint="eastAsia"/>
                <w:bCs/>
                <w:sz w:val="24"/>
                <w:szCs w:val="18"/>
              </w:rPr>
              <w:t>路演活动</w:t>
            </w:r>
          </w:p>
          <w:p w14:paraId="5F7B0217" w14:textId="77777777" w:rsidR="00E0618F" w:rsidRDefault="008C533E">
            <w:pPr>
              <w:pStyle w:val="aa"/>
              <w:tabs>
                <w:tab w:val="left" w:pos="567"/>
                <w:tab w:val="left" w:pos="1560"/>
              </w:tabs>
              <w:spacing w:line="360" w:lineRule="auto"/>
              <w:ind w:firstLineChars="0" w:firstLine="0"/>
              <w:jc w:val="left"/>
              <w:rPr>
                <w:rFonts w:ascii="Times New Roman" w:eastAsia="宋体" w:hAnsi="Times New Roman"/>
                <w:b/>
                <w:sz w:val="24"/>
                <w:szCs w:val="18"/>
              </w:rPr>
            </w:pPr>
            <w:r>
              <w:rPr>
                <w:rFonts w:ascii="Times New Roman" w:eastAsia="宋体" w:hAnsi="Times New Roman" w:cstheme="minorEastAsia" w:hint="eastAsia"/>
                <w:bCs/>
                <w:szCs w:val="21"/>
              </w:rPr>
              <w:t>□</w:t>
            </w:r>
            <w:r>
              <w:rPr>
                <w:rFonts w:ascii="Times New Roman" w:eastAsia="宋体" w:hAnsi="Times New Roman" w:cstheme="minorEastAsia" w:hint="eastAsia"/>
                <w:bCs/>
                <w:sz w:val="24"/>
                <w:szCs w:val="18"/>
              </w:rPr>
              <w:t>现场参观</w:t>
            </w:r>
            <w:r>
              <w:rPr>
                <w:rFonts w:ascii="Times New Roman" w:eastAsia="宋体" w:hAnsi="Times New Roman" w:cstheme="minorEastAsia"/>
                <w:bCs/>
                <w:sz w:val="24"/>
                <w:szCs w:val="18"/>
              </w:rPr>
              <w:t xml:space="preserve">          </w:t>
            </w:r>
            <w:r>
              <w:rPr>
                <w:rFonts w:ascii="Times New Roman" w:eastAsia="宋体" w:hAnsi="Times New Roman" w:cstheme="minorEastAsia" w:hint="eastAsia"/>
                <w:bCs/>
                <w:szCs w:val="21"/>
              </w:rPr>
              <w:t>□</w:t>
            </w:r>
            <w:r>
              <w:rPr>
                <w:rFonts w:ascii="Times New Roman" w:eastAsia="宋体" w:hAnsi="Times New Roman" w:cstheme="minorEastAsia" w:hint="eastAsia"/>
                <w:bCs/>
                <w:sz w:val="24"/>
                <w:szCs w:val="18"/>
              </w:rPr>
              <w:t>其他</w:t>
            </w:r>
            <w:r>
              <w:rPr>
                <w:rFonts w:ascii="Times New Roman" w:eastAsia="宋体" w:hAnsi="Times New Roman" w:cstheme="minorEastAsia"/>
                <w:bCs/>
                <w:sz w:val="24"/>
                <w:szCs w:val="18"/>
                <w:u w:val="single"/>
              </w:rPr>
              <w:t xml:space="preserve">                </w:t>
            </w:r>
          </w:p>
        </w:tc>
      </w:tr>
      <w:tr w:rsidR="00E0618F" w14:paraId="2098AC4B" w14:textId="77777777">
        <w:trPr>
          <w:trHeight w:val="850"/>
          <w:jc w:val="center"/>
        </w:trPr>
        <w:tc>
          <w:tcPr>
            <w:tcW w:w="2586" w:type="dxa"/>
            <w:tcBorders>
              <w:tl2br w:val="nil"/>
              <w:tr2bl w:val="nil"/>
            </w:tcBorders>
            <w:vAlign w:val="center"/>
          </w:tcPr>
          <w:p w14:paraId="25DCE9B8" w14:textId="77777777" w:rsidR="00E0618F" w:rsidRDefault="008C533E">
            <w:pPr>
              <w:tabs>
                <w:tab w:val="left" w:pos="567"/>
                <w:tab w:val="left" w:pos="1560"/>
              </w:tabs>
              <w:jc w:val="center"/>
              <w:rPr>
                <w:rFonts w:ascii="Times New Roman" w:eastAsia="宋体" w:hAnsi="Times New Roman" w:cstheme="minorEastAsia"/>
                <w:bCs/>
                <w:sz w:val="24"/>
                <w:szCs w:val="18"/>
              </w:rPr>
            </w:pPr>
            <w:r>
              <w:rPr>
                <w:rFonts w:ascii="Times New Roman" w:eastAsia="宋体" w:hAnsi="Times New Roman" w:cstheme="minorEastAsia" w:hint="eastAsia"/>
                <w:bCs/>
                <w:sz w:val="24"/>
                <w:szCs w:val="18"/>
              </w:rPr>
              <w:t>时间</w:t>
            </w:r>
          </w:p>
        </w:tc>
        <w:tc>
          <w:tcPr>
            <w:tcW w:w="6455" w:type="dxa"/>
            <w:tcBorders>
              <w:tl2br w:val="nil"/>
              <w:tr2bl w:val="nil"/>
            </w:tcBorders>
            <w:vAlign w:val="center"/>
          </w:tcPr>
          <w:p w14:paraId="26FF0612" w14:textId="77777777" w:rsidR="00E0618F" w:rsidRDefault="008C533E">
            <w:pPr>
              <w:tabs>
                <w:tab w:val="left" w:pos="567"/>
                <w:tab w:val="left" w:pos="1560"/>
              </w:tabs>
              <w:jc w:val="left"/>
              <w:rPr>
                <w:rFonts w:ascii="Times New Roman" w:eastAsia="宋体" w:hAnsi="Times New Roman"/>
                <w:szCs w:val="21"/>
              </w:rPr>
            </w:pPr>
            <w:r>
              <w:rPr>
                <w:rFonts w:ascii="Times New Roman" w:eastAsia="宋体" w:hAnsi="Times New Roman" w:hint="eastAsia"/>
                <w:szCs w:val="21"/>
              </w:rPr>
              <w:t>2020</w:t>
            </w:r>
            <w:r>
              <w:rPr>
                <w:rFonts w:ascii="Times New Roman" w:eastAsia="宋体" w:hAnsi="Times New Roman" w:hint="eastAsia"/>
                <w:szCs w:val="21"/>
              </w:rPr>
              <w:t>年</w:t>
            </w:r>
            <w:r>
              <w:rPr>
                <w:rFonts w:ascii="Times New Roman" w:eastAsia="宋体" w:hAnsi="Times New Roman" w:hint="eastAsia"/>
                <w:szCs w:val="21"/>
              </w:rPr>
              <w:t>3</w:t>
            </w:r>
            <w:r>
              <w:rPr>
                <w:rFonts w:ascii="Times New Roman" w:eastAsia="宋体" w:hAnsi="Times New Roman" w:hint="eastAsia"/>
                <w:szCs w:val="21"/>
              </w:rPr>
              <w:t>月</w:t>
            </w:r>
            <w:r>
              <w:rPr>
                <w:rFonts w:ascii="Times New Roman" w:eastAsia="宋体" w:hAnsi="Times New Roman" w:hint="eastAsia"/>
                <w:szCs w:val="21"/>
              </w:rPr>
              <w:t>25</w:t>
            </w:r>
            <w:r>
              <w:rPr>
                <w:rFonts w:ascii="Times New Roman" w:eastAsia="宋体" w:hAnsi="Times New Roman" w:hint="eastAsia"/>
                <w:szCs w:val="21"/>
              </w:rPr>
              <w:t>日（</w:t>
            </w:r>
            <w:r>
              <w:rPr>
                <w:rFonts w:ascii="Times New Roman" w:eastAsia="宋体" w:hAnsi="Times New Roman" w:hint="eastAsia"/>
                <w:szCs w:val="21"/>
              </w:rPr>
              <w:t>15:00-16:00</w:t>
            </w:r>
            <w:r>
              <w:rPr>
                <w:rFonts w:ascii="Times New Roman" w:eastAsia="宋体" w:hAnsi="Times New Roman" w:hint="eastAsia"/>
                <w:szCs w:val="21"/>
              </w:rPr>
              <w:t>）</w:t>
            </w:r>
          </w:p>
        </w:tc>
      </w:tr>
      <w:tr w:rsidR="00E0618F" w14:paraId="08ACC161" w14:textId="77777777">
        <w:trPr>
          <w:trHeight w:val="810"/>
          <w:jc w:val="center"/>
        </w:trPr>
        <w:tc>
          <w:tcPr>
            <w:tcW w:w="2586" w:type="dxa"/>
            <w:tcBorders>
              <w:tl2br w:val="nil"/>
              <w:tr2bl w:val="nil"/>
            </w:tcBorders>
            <w:vAlign w:val="center"/>
          </w:tcPr>
          <w:p w14:paraId="1C16853A" w14:textId="77777777" w:rsidR="00E0618F" w:rsidRDefault="008C533E">
            <w:pPr>
              <w:tabs>
                <w:tab w:val="left" w:pos="567"/>
                <w:tab w:val="left" w:pos="1560"/>
              </w:tabs>
              <w:jc w:val="center"/>
              <w:rPr>
                <w:rFonts w:ascii="Times New Roman" w:eastAsia="宋体" w:hAnsi="Times New Roman" w:cstheme="minorEastAsia"/>
                <w:bCs/>
                <w:sz w:val="24"/>
                <w:szCs w:val="18"/>
              </w:rPr>
            </w:pPr>
            <w:r>
              <w:rPr>
                <w:rFonts w:ascii="Times New Roman" w:eastAsia="宋体" w:hAnsi="Times New Roman" w:cstheme="minorEastAsia" w:hint="eastAsia"/>
                <w:bCs/>
                <w:sz w:val="24"/>
                <w:szCs w:val="18"/>
              </w:rPr>
              <w:t>参与单位名称及人员</w:t>
            </w:r>
          </w:p>
        </w:tc>
        <w:tc>
          <w:tcPr>
            <w:tcW w:w="6455" w:type="dxa"/>
            <w:tcBorders>
              <w:tl2br w:val="nil"/>
              <w:tr2bl w:val="nil"/>
            </w:tcBorders>
            <w:vAlign w:val="center"/>
          </w:tcPr>
          <w:p w14:paraId="2701BC97" w14:textId="77777777" w:rsidR="00E0618F" w:rsidRDefault="008C533E">
            <w:pPr>
              <w:tabs>
                <w:tab w:val="left" w:pos="567"/>
                <w:tab w:val="left" w:pos="1560"/>
              </w:tabs>
              <w:jc w:val="left"/>
              <w:rPr>
                <w:rFonts w:ascii="Times New Roman" w:eastAsia="宋体" w:hAnsi="Times New Roman"/>
                <w:szCs w:val="21"/>
              </w:rPr>
            </w:pPr>
            <w:r>
              <w:rPr>
                <w:rFonts w:ascii="Times New Roman" w:eastAsia="宋体" w:hAnsi="Times New Roman" w:hint="eastAsia"/>
                <w:szCs w:val="21"/>
              </w:rPr>
              <w:t>海通证券</w:t>
            </w:r>
            <w:r>
              <w:rPr>
                <w:rFonts w:ascii="Times New Roman" w:eastAsia="宋体" w:hAnsi="Times New Roman" w:hint="eastAsia"/>
                <w:szCs w:val="21"/>
              </w:rPr>
              <w:t xml:space="preserve"> </w:t>
            </w:r>
            <w:proofErr w:type="gramStart"/>
            <w:r>
              <w:rPr>
                <w:rFonts w:ascii="Times New Roman" w:eastAsia="宋体" w:hAnsi="Times New Roman" w:hint="eastAsia"/>
                <w:szCs w:val="21"/>
              </w:rPr>
              <w:t>房青</w:t>
            </w:r>
            <w:proofErr w:type="gramEnd"/>
          </w:p>
        </w:tc>
      </w:tr>
      <w:tr w:rsidR="00E0618F" w14:paraId="41F868D2" w14:textId="77777777">
        <w:trPr>
          <w:trHeight w:val="850"/>
          <w:jc w:val="center"/>
        </w:trPr>
        <w:tc>
          <w:tcPr>
            <w:tcW w:w="2586" w:type="dxa"/>
            <w:tcBorders>
              <w:tl2br w:val="nil"/>
              <w:tr2bl w:val="nil"/>
            </w:tcBorders>
            <w:vAlign w:val="center"/>
          </w:tcPr>
          <w:p w14:paraId="66835584" w14:textId="77777777" w:rsidR="00E0618F" w:rsidRDefault="008C533E">
            <w:pPr>
              <w:tabs>
                <w:tab w:val="left" w:pos="567"/>
                <w:tab w:val="left" w:pos="1560"/>
              </w:tabs>
              <w:jc w:val="center"/>
              <w:rPr>
                <w:rFonts w:ascii="Times New Roman" w:eastAsia="宋体" w:hAnsi="Times New Roman" w:cstheme="minorEastAsia"/>
                <w:bCs/>
                <w:sz w:val="24"/>
                <w:szCs w:val="18"/>
              </w:rPr>
            </w:pPr>
            <w:r>
              <w:rPr>
                <w:rFonts w:ascii="Times New Roman" w:eastAsia="宋体" w:hAnsi="Times New Roman" w:cstheme="minorEastAsia" w:hint="eastAsia"/>
                <w:bCs/>
                <w:sz w:val="24"/>
                <w:szCs w:val="18"/>
              </w:rPr>
              <w:t>公司接待人员姓名</w:t>
            </w:r>
          </w:p>
        </w:tc>
        <w:tc>
          <w:tcPr>
            <w:tcW w:w="6455" w:type="dxa"/>
            <w:tcBorders>
              <w:tl2br w:val="nil"/>
              <w:tr2bl w:val="nil"/>
            </w:tcBorders>
            <w:vAlign w:val="center"/>
          </w:tcPr>
          <w:p w14:paraId="57749A65" w14:textId="77777777" w:rsidR="00E0618F" w:rsidRDefault="008C533E">
            <w:pPr>
              <w:tabs>
                <w:tab w:val="left" w:pos="567"/>
                <w:tab w:val="left" w:pos="1560"/>
              </w:tabs>
              <w:jc w:val="left"/>
              <w:rPr>
                <w:rFonts w:ascii="Times New Roman" w:eastAsia="宋体" w:hAnsi="Times New Roman"/>
                <w:szCs w:val="21"/>
              </w:rPr>
            </w:pPr>
            <w:r>
              <w:rPr>
                <w:rFonts w:ascii="Times New Roman" w:eastAsia="宋体" w:hAnsi="Times New Roman" w:hint="eastAsia"/>
                <w:szCs w:val="21"/>
              </w:rPr>
              <w:t>副总经理兼董事会秘书：卢庆议</w:t>
            </w:r>
          </w:p>
          <w:p w14:paraId="2F53EEAE" w14:textId="77777777" w:rsidR="00E0618F" w:rsidRDefault="008C533E">
            <w:pPr>
              <w:tabs>
                <w:tab w:val="left" w:pos="567"/>
                <w:tab w:val="left" w:pos="1560"/>
              </w:tabs>
              <w:jc w:val="left"/>
              <w:rPr>
                <w:rFonts w:ascii="Times New Roman" w:eastAsia="宋体" w:hAnsi="Times New Roman"/>
                <w:szCs w:val="21"/>
              </w:rPr>
            </w:pPr>
            <w:r>
              <w:rPr>
                <w:rFonts w:ascii="Times New Roman" w:eastAsia="宋体" w:hAnsi="Times New Roman" w:hint="eastAsia"/>
                <w:szCs w:val="21"/>
              </w:rPr>
              <w:t>证券事务代表：吴轶群</w:t>
            </w:r>
          </w:p>
        </w:tc>
      </w:tr>
      <w:tr w:rsidR="00E0618F" w14:paraId="453866DF" w14:textId="77777777">
        <w:trPr>
          <w:trHeight w:val="1755"/>
          <w:jc w:val="center"/>
        </w:trPr>
        <w:tc>
          <w:tcPr>
            <w:tcW w:w="2586" w:type="dxa"/>
            <w:tcBorders>
              <w:tl2br w:val="nil"/>
              <w:tr2bl w:val="nil"/>
            </w:tcBorders>
            <w:vAlign w:val="center"/>
          </w:tcPr>
          <w:p w14:paraId="71DA116F" w14:textId="77777777" w:rsidR="00E0618F" w:rsidRDefault="008C533E">
            <w:pPr>
              <w:tabs>
                <w:tab w:val="left" w:pos="567"/>
                <w:tab w:val="left" w:pos="1560"/>
              </w:tabs>
              <w:jc w:val="center"/>
              <w:rPr>
                <w:rFonts w:ascii="Times New Roman" w:eastAsia="宋体" w:hAnsi="Times New Roman" w:cstheme="minorEastAsia"/>
                <w:bCs/>
                <w:sz w:val="24"/>
                <w:szCs w:val="18"/>
              </w:rPr>
            </w:pPr>
            <w:r>
              <w:rPr>
                <w:rFonts w:ascii="Times New Roman" w:eastAsia="宋体" w:hAnsi="Times New Roman" w:cstheme="minorEastAsia" w:hint="eastAsia"/>
                <w:bCs/>
                <w:sz w:val="24"/>
                <w:szCs w:val="18"/>
              </w:rPr>
              <w:t>投资者关系活动</w:t>
            </w:r>
          </w:p>
          <w:p w14:paraId="55DBC4A9" w14:textId="77777777" w:rsidR="00E0618F" w:rsidRDefault="008C533E">
            <w:pPr>
              <w:tabs>
                <w:tab w:val="left" w:pos="567"/>
                <w:tab w:val="left" w:pos="1560"/>
              </w:tabs>
              <w:jc w:val="center"/>
              <w:rPr>
                <w:rFonts w:ascii="Times New Roman" w:eastAsia="宋体" w:hAnsi="Times New Roman" w:cstheme="minorEastAsia"/>
                <w:bCs/>
                <w:sz w:val="24"/>
                <w:szCs w:val="18"/>
              </w:rPr>
            </w:pPr>
            <w:r>
              <w:rPr>
                <w:rFonts w:ascii="Times New Roman" w:eastAsia="宋体" w:hAnsi="Times New Roman" w:cstheme="minorEastAsia" w:hint="eastAsia"/>
                <w:bCs/>
                <w:sz w:val="24"/>
                <w:szCs w:val="18"/>
              </w:rPr>
              <w:t>主要内容介绍</w:t>
            </w:r>
          </w:p>
        </w:tc>
        <w:tc>
          <w:tcPr>
            <w:tcW w:w="6455" w:type="dxa"/>
            <w:tcBorders>
              <w:tl2br w:val="nil"/>
              <w:tr2bl w:val="nil"/>
            </w:tcBorders>
            <w:vAlign w:val="center"/>
          </w:tcPr>
          <w:p w14:paraId="6B14729D" w14:textId="77777777" w:rsidR="00E0618F" w:rsidRDefault="008C533E">
            <w:pPr>
              <w:tabs>
                <w:tab w:val="left" w:pos="567"/>
                <w:tab w:val="left" w:pos="1560"/>
              </w:tabs>
              <w:spacing w:beforeLines="50" w:before="156" w:afterLines="50" w:after="156"/>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rPr>
              <w:t>一、公司副总经理兼董事会秘书卢庆议先生向参加电话交流会人员介绍了公司基本情况。</w:t>
            </w:r>
          </w:p>
          <w:p w14:paraId="0A7DEE78" w14:textId="77777777" w:rsidR="00E0618F" w:rsidRDefault="008C533E">
            <w:pPr>
              <w:widowControl/>
              <w:tabs>
                <w:tab w:val="left" w:pos="567"/>
                <w:tab w:val="left" w:pos="1560"/>
              </w:tabs>
              <w:spacing w:beforeLines="50" w:before="156" w:afterLines="50" w:after="156"/>
              <w:ind w:firstLineChars="200" w:firstLine="422"/>
              <w:jc w:val="left"/>
              <w:rPr>
                <w:rFonts w:asciiTheme="minorEastAsia" w:hAnsiTheme="minorEastAsia" w:cstheme="minorEastAsia"/>
                <w:b/>
                <w:szCs w:val="21"/>
              </w:rPr>
            </w:pPr>
            <w:r>
              <w:rPr>
                <w:rFonts w:asciiTheme="minorEastAsia" w:hAnsiTheme="minorEastAsia" w:cstheme="minorEastAsia" w:hint="eastAsia"/>
                <w:b/>
                <w:bCs/>
                <w:szCs w:val="21"/>
              </w:rPr>
              <w:t>二、沟通交流环节</w:t>
            </w:r>
          </w:p>
          <w:p w14:paraId="1C3227C5" w14:textId="5BC91B7F" w:rsidR="00E0618F" w:rsidRDefault="008C533E">
            <w:pPr>
              <w:numPr>
                <w:ilvl w:val="0"/>
                <w:numId w:val="1"/>
              </w:numPr>
              <w:tabs>
                <w:tab w:val="left" w:pos="567"/>
                <w:tab w:val="left" w:pos="1560"/>
              </w:tabs>
              <w:spacing w:beforeLines="50" w:before="156" w:afterLines="50" w:after="156"/>
              <w:ind w:firstLineChars="200" w:firstLine="422"/>
              <w:jc w:val="left"/>
              <w:rPr>
                <w:rFonts w:ascii="Times New Roman" w:eastAsia="宋体" w:hAnsi="Times New Roman"/>
                <w:b/>
                <w:szCs w:val="21"/>
              </w:rPr>
            </w:pPr>
            <w:r>
              <w:rPr>
                <w:rFonts w:ascii="Times New Roman" w:eastAsia="宋体" w:hAnsi="Times New Roman" w:hint="eastAsia"/>
                <w:b/>
                <w:szCs w:val="21"/>
              </w:rPr>
              <w:t>公司获取特高压项目是否会受到地域的局限？</w:t>
            </w:r>
          </w:p>
          <w:p w14:paraId="4B2C708E" w14:textId="6654E36E" w:rsidR="00E0618F" w:rsidRDefault="008C533E">
            <w:pPr>
              <w:tabs>
                <w:tab w:val="left" w:pos="567"/>
                <w:tab w:val="left" w:pos="1560"/>
              </w:tabs>
              <w:spacing w:beforeLines="50" w:before="156" w:afterLines="50" w:after="156"/>
              <w:ind w:firstLineChars="200" w:firstLine="420"/>
              <w:jc w:val="left"/>
              <w:rPr>
                <w:rFonts w:ascii="Times New Roman" w:eastAsia="宋体" w:hAnsi="Times New Roman"/>
                <w:szCs w:val="21"/>
              </w:rPr>
            </w:pPr>
            <w:r>
              <w:rPr>
                <w:rFonts w:ascii="Times New Roman" w:eastAsia="宋体" w:hAnsi="Times New Roman" w:hint="eastAsia"/>
                <w:szCs w:val="21"/>
              </w:rPr>
              <w:t>答</w:t>
            </w:r>
            <w:r>
              <w:rPr>
                <w:rFonts w:ascii="Times New Roman" w:eastAsia="宋体" w:hAnsi="Times New Roman"/>
                <w:szCs w:val="21"/>
              </w:rPr>
              <w:t>：</w:t>
            </w:r>
            <w:r>
              <w:rPr>
                <w:rFonts w:ascii="Times New Roman" w:eastAsia="宋体" w:hAnsi="Times New Roman" w:hint="eastAsia"/>
                <w:szCs w:val="21"/>
              </w:rPr>
              <w:t>目前，公司已承接的特高压项目涵盖河南、河北、福建、江西、安徽、甘肃等地区，不存在地域局限性。</w:t>
            </w:r>
          </w:p>
          <w:p w14:paraId="02E6D613" w14:textId="77777777" w:rsidR="00E0618F" w:rsidRDefault="008C533E">
            <w:pPr>
              <w:numPr>
                <w:ilvl w:val="0"/>
                <w:numId w:val="1"/>
              </w:numPr>
              <w:tabs>
                <w:tab w:val="left" w:pos="567"/>
                <w:tab w:val="left" w:pos="1560"/>
              </w:tabs>
              <w:spacing w:beforeLines="50" w:before="156" w:afterLines="50" w:after="156"/>
              <w:ind w:firstLineChars="200" w:firstLine="422"/>
              <w:jc w:val="left"/>
              <w:rPr>
                <w:rFonts w:ascii="Times New Roman" w:eastAsia="宋体" w:hAnsi="Times New Roman"/>
                <w:b/>
                <w:szCs w:val="21"/>
              </w:rPr>
            </w:pPr>
            <w:r>
              <w:rPr>
                <w:rFonts w:ascii="Times New Roman" w:eastAsia="宋体" w:hAnsi="Times New Roman" w:hint="eastAsia"/>
                <w:b/>
                <w:szCs w:val="21"/>
              </w:rPr>
              <w:t>公司智慧能源业务具体做什么？</w:t>
            </w:r>
          </w:p>
          <w:p w14:paraId="6CAF4C40" w14:textId="1F707049" w:rsidR="00E0618F" w:rsidRDefault="00B56939" w:rsidP="00330DA9">
            <w:pPr>
              <w:tabs>
                <w:tab w:val="left" w:pos="567"/>
                <w:tab w:val="left" w:pos="1560"/>
              </w:tabs>
              <w:spacing w:beforeLines="50" w:before="156" w:afterLines="50" w:after="156"/>
              <w:rPr>
                <w:rFonts w:ascii="宋体" w:hAnsi="宋体" w:cs="宋体"/>
                <w:kern w:val="0"/>
                <w:szCs w:val="21"/>
                <w:lang w:val="zh-CN"/>
              </w:rPr>
            </w:pPr>
            <w:r>
              <w:rPr>
                <w:rFonts w:ascii="Times New Roman" w:eastAsia="宋体" w:hAnsi="Times New Roman" w:hint="eastAsia"/>
                <w:szCs w:val="21"/>
              </w:rPr>
              <w:t xml:space="preserve">    </w:t>
            </w:r>
            <w:r w:rsidR="008C533E">
              <w:rPr>
                <w:rFonts w:ascii="Times New Roman" w:eastAsia="宋体" w:hAnsi="Times New Roman" w:hint="eastAsia"/>
                <w:szCs w:val="21"/>
              </w:rPr>
              <w:t>答</w:t>
            </w:r>
            <w:r w:rsidR="008C533E">
              <w:rPr>
                <w:rFonts w:ascii="Times New Roman" w:eastAsia="宋体" w:hAnsi="Times New Roman"/>
                <w:szCs w:val="21"/>
              </w:rPr>
              <w:t>：</w:t>
            </w:r>
            <w:r w:rsidR="008C533E">
              <w:rPr>
                <w:rFonts w:ascii="宋体" w:hAnsi="宋体" w:cs="宋体" w:hint="eastAsia"/>
                <w:kern w:val="0"/>
                <w:szCs w:val="21"/>
                <w:lang w:val="zh-CN"/>
              </w:rPr>
              <w:t>公司依托深厚行业背景，融合多家控股自动化、信息科技子公司，以自动化、通信及新一代信息技术为手段，为电网公司、发电企业及其他能源产业链相关企业，提供全生命周期智慧解决方案；</w:t>
            </w:r>
            <w:r w:rsidR="008C533E">
              <w:rPr>
                <w:rFonts w:ascii="宋体" w:hAnsi="宋体" w:cs="宋体" w:hint="eastAsia"/>
                <w:kern w:val="0"/>
                <w:szCs w:val="21"/>
              </w:rPr>
              <w:t>提供</w:t>
            </w:r>
            <w:r w:rsidR="008C533E">
              <w:rPr>
                <w:rFonts w:ascii="宋体" w:hAnsi="宋体" w:cs="宋体" w:hint="eastAsia"/>
                <w:kern w:val="0"/>
                <w:szCs w:val="21"/>
                <w:lang w:val="zh-CN"/>
              </w:rPr>
              <w:t>智能电网、数字电厂、能源互联网、</w:t>
            </w:r>
            <w:r w:rsidR="008C533E">
              <w:rPr>
                <w:rFonts w:ascii="宋体" w:hAnsi="宋体" w:cs="宋体" w:hint="eastAsia"/>
                <w:kern w:val="0"/>
                <w:szCs w:val="21"/>
              </w:rPr>
              <w:t>网络安全等</w:t>
            </w:r>
            <w:r w:rsidR="008C533E">
              <w:rPr>
                <w:rFonts w:ascii="宋体" w:hAnsi="宋体" w:cs="宋体" w:hint="eastAsia"/>
                <w:kern w:val="0"/>
                <w:szCs w:val="21"/>
                <w:lang w:val="zh-CN"/>
              </w:rPr>
              <w:t>信息化产品及技术服务。</w:t>
            </w:r>
          </w:p>
          <w:p w14:paraId="1C0D19AF" w14:textId="77777777" w:rsidR="00E0618F" w:rsidRDefault="008C533E" w:rsidP="00330DA9">
            <w:pPr>
              <w:tabs>
                <w:tab w:val="left" w:pos="567"/>
                <w:tab w:val="left" w:pos="1560"/>
              </w:tabs>
              <w:spacing w:beforeLines="50" w:before="156" w:afterLines="50" w:after="156"/>
              <w:ind w:firstLineChars="200" w:firstLine="420"/>
              <w:rPr>
                <w:rFonts w:ascii="Times New Roman" w:eastAsia="宋体" w:hAnsi="Times New Roman"/>
                <w:szCs w:val="21"/>
              </w:rPr>
            </w:pPr>
            <w:r>
              <w:rPr>
                <w:rFonts w:ascii="Times New Roman" w:eastAsia="宋体" w:hAnsi="Times New Roman" w:hint="eastAsia"/>
                <w:szCs w:val="21"/>
              </w:rPr>
              <w:t>公司通过控股福建华超信息科技有限公司参与国家</w:t>
            </w:r>
            <w:proofErr w:type="gramStart"/>
            <w:r>
              <w:rPr>
                <w:rFonts w:ascii="Times New Roman" w:eastAsia="宋体" w:hAnsi="Times New Roman" w:hint="eastAsia"/>
                <w:szCs w:val="21"/>
              </w:rPr>
              <w:t>电网运监中心</w:t>
            </w:r>
            <w:proofErr w:type="gramEnd"/>
            <w:r>
              <w:rPr>
                <w:rFonts w:ascii="Times New Roman" w:eastAsia="宋体" w:hAnsi="Times New Roman" w:hint="eastAsia"/>
                <w:szCs w:val="21"/>
              </w:rPr>
              <w:t>、信通部等部门的信息化开发及运维、大数据、信息安全关联业务；通过控股上海毅昊信息科技股份有限公司开展智能电网技术研发与创新，为客户提供变电站运维产品和智能化运</w:t>
            </w:r>
            <w:proofErr w:type="gramStart"/>
            <w:r>
              <w:rPr>
                <w:rFonts w:ascii="Times New Roman" w:eastAsia="宋体" w:hAnsi="Times New Roman" w:hint="eastAsia"/>
                <w:szCs w:val="21"/>
              </w:rPr>
              <w:t>维解决</w:t>
            </w:r>
            <w:proofErr w:type="gramEnd"/>
            <w:r>
              <w:rPr>
                <w:rFonts w:ascii="Times New Roman" w:eastAsia="宋体" w:hAnsi="Times New Roman" w:hint="eastAsia"/>
                <w:szCs w:val="21"/>
              </w:rPr>
              <w:t>方案，提升电网运行的安全性和经济性。</w:t>
            </w:r>
          </w:p>
          <w:p w14:paraId="3D9EFE4E" w14:textId="77777777" w:rsidR="00E0618F" w:rsidRDefault="008C533E">
            <w:pPr>
              <w:numPr>
                <w:ilvl w:val="0"/>
                <w:numId w:val="1"/>
              </w:numPr>
              <w:tabs>
                <w:tab w:val="left" w:pos="567"/>
                <w:tab w:val="left" w:pos="1560"/>
              </w:tabs>
              <w:spacing w:beforeLines="50" w:before="156" w:afterLines="50" w:after="156"/>
              <w:ind w:firstLineChars="200" w:firstLine="422"/>
              <w:jc w:val="left"/>
              <w:rPr>
                <w:rFonts w:ascii="Times New Roman" w:eastAsia="宋体" w:hAnsi="Times New Roman"/>
                <w:b/>
                <w:szCs w:val="21"/>
              </w:rPr>
            </w:pPr>
            <w:r>
              <w:rPr>
                <w:rFonts w:ascii="Times New Roman" w:eastAsia="宋体" w:hAnsi="Times New Roman" w:hint="eastAsia"/>
                <w:b/>
                <w:szCs w:val="21"/>
              </w:rPr>
              <w:t>公司海上风</w:t>
            </w:r>
            <w:proofErr w:type="gramStart"/>
            <w:r>
              <w:rPr>
                <w:rFonts w:ascii="Times New Roman" w:eastAsia="宋体" w:hAnsi="Times New Roman" w:hint="eastAsia"/>
                <w:b/>
                <w:szCs w:val="21"/>
              </w:rPr>
              <w:t>电主要</w:t>
            </w:r>
            <w:proofErr w:type="gramEnd"/>
            <w:r>
              <w:rPr>
                <w:rFonts w:ascii="Times New Roman" w:eastAsia="宋体" w:hAnsi="Times New Roman" w:hint="eastAsia"/>
                <w:b/>
                <w:szCs w:val="21"/>
              </w:rPr>
              <w:t>做哪一类的业务？</w:t>
            </w:r>
          </w:p>
          <w:p w14:paraId="6BB1C3B7" w14:textId="77777777" w:rsidR="00E0618F" w:rsidRDefault="008C533E" w:rsidP="00330DA9">
            <w:pPr>
              <w:tabs>
                <w:tab w:val="left" w:pos="567"/>
                <w:tab w:val="left" w:pos="1560"/>
              </w:tabs>
              <w:spacing w:beforeLines="50" w:before="156" w:afterLines="50" w:after="156"/>
              <w:ind w:firstLineChars="200" w:firstLine="420"/>
              <w:rPr>
                <w:rFonts w:ascii="Times New Roman" w:eastAsia="宋体" w:hAnsi="Times New Roman"/>
                <w:szCs w:val="21"/>
              </w:rPr>
            </w:pPr>
            <w:r>
              <w:rPr>
                <w:rFonts w:ascii="Times New Roman" w:eastAsia="宋体" w:hAnsi="Times New Roman" w:hint="eastAsia"/>
                <w:szCs w:val="21"/>
              </w:rPr>
              <w:t>答</w:t>
            </w:r>
            <w:r>
              <w:rPr>
                <w:rFonts w:ascii="Times New Roman" w:eastAsia="宋体" w:hAnsi="Times New Roman"/>
                <w:szCs w:val="21"/>
              </w:rPr>
              <w:t>：</w:t>
            </w:r>
            <w:r>
              <w:rPr>
                <w:rFonts w:ascii="Times New Roman" w:eastAsia="宋体" w:hAnsi="Times New Roman" w:hint="eastAsia"/>
                <w:szCs w:val="21"/>
              </w:rPr>
              <w:t>在海上风电领域，公司可提供海上风电全生命周期咨询与技术服务，目前已拥有超过</w:t>
            </w:r>
            <w:r>
              <w:rPr>
                <w:rFonts w:ascii="Times New Roman" w:eastAsia="宋体" w:hAnsi="Times New Roman" w:hint="eastAsia"/>
                <w:szCs w:val="21"/>
              </w:rPr>
              <w:t>4800MW</w:t>
            </w:r>
            <w:r>
              <w:rPr>
                <w:rFonts w:ascii="Times New Roman" w:eastAsia="宋体" w:hAnsi="Times New Roman" w:hint="eastAsia"/>
                <w:szCs w:val="21"/>
              </w:rPr>
              <w:t>的海上风电勘察设计业绩，也在</w:t>
            </w:r>
            <w:r>
              <w:rPr>
                <w:rFonts w:ascii="Times New Roman" w:eastAsia="宋体" w:hAnsi="Times New Roman" w:hint="eastAsia"/>
                <w:szCs w:val="21"/>
              </w:rPr>
              <w:lastRenderedPageBreak/>
              <w:t>逐步开拓海上风电</w:t>
            </w:r>
            <w:r>
              <w:rPr>
                <w:rFonts w:ascii="Times New Roman" w:eastAsia="宋体" w:hAnsi="Times New Roman" w:hint="eastAsia"/>
                <w:szCs w:val="21"/>
              </w:rPr>
              <w:t>EPC</w:t>
            </w:r>
            <w:r>
              <w:rPr>
                <w:rFonts w:ascii="Times New Roman" w:eastAsia="宋体" w:hAnsi="Times New Roman" w:hint="eastAsia"/>
                <w:szCs w:val="21"/>
              </w:rPr>
              <w:t>总承包业务，公司还投资了福建海上</w:t>
            </w:r>
            <w:proofErr w:type="gramStart"/>
            <w:r>
              <w:rPr>
                <w:rFonts w:ascii="Times New Roman" w:eastAsia="宋体" w:hAnsi="Times New Roman" w:hint="eastAsia"/>
                <w:szCs w:val="21"/>
              </w:rPr>
              <w:t>风电运维</w:t>
            </w:r>
            <w:proofErr w:type="gramEnd"/>
            <w:r>
              <w:rPr>
                <w:rFonts w:ascii="Times New Roman" w:eastAsia="宋体" w:hAnsi="Times New Roman" w:hint="eastAsia"/>
                <w:szCs w:val="21"/>
              </w:rPr>
              <w:t>服务有限公司，可为客户提供海上风电综合运维服务。</w:t>
            </w:r>
          </w:p>
          <w:p w14:paraId="1DAE25DD" w14:textId="77777777" w:rsidR="00E0618F" w:rsidRDefault="008C533E">
            <w:pPr>
              <w:numPr>
                <w:ilvl w:val="0"/>
                <w:numId w:val="1"/>
              </w:numPr>
              <w:tabs>
                <w:tab w:val="left" w:pos="567"/>
                <w:tab w:val="left" w:pos="1560"/>
              </w:tabs>
              <w:spacing w:beforeLines="50" w:before="156" w:afterLines="50" w:after="156"/>
              <w:ind w:firstLineChars="200" w:firstLine="422"/>
              <w:jc w:val="left"/>
              <w:rPr>
                <w:rFonts w:ascii="Times New Roman" w:eastAsia="宋体" w:hAnsi="Times New Roman"/>
                <w:b/>
                <w:szCs w:val="21"/>
              </w:rPr>
            </w:pPr>
            <w:r>
              <w:rPr>
                <w:rFonts w:ascii="Times New Roman" w:eastAsia="宋体" w:hAnsi="Times New Roman" w:hint="eastAsia"/>
                <w:b/>
                <w:szCs w:val="21"/>
              </w:rPr>
              <w:t>公司近几年收入主要以勘察设计和总承包业务为主，新兴业务的收益何时会有所体现？</w:t>
            </w:r>
          </w:p>
          <w:p w14:paraId="3CEF55CB" w14:textId="2AFFEAAE" w:rsidR="00E0618F" w:rsidRDefault="008C533E">
            <w:pPr>
              <w:tabs>
                <w:tab w:val="left" w:pos="567"/>
                <w:tab w:val="left" w:pos="1560"/>
              </w:tabs>
              <w:spacing w:beforeLines="50" w:before="156" w:afterLines="50" w:after="156"/>
              <w:ind w:firstLineChars="200" w:firstLine="420"/>
              <w:jc w:val="left"/>
              <w:rPr>
                <w:rFonts w:ascii="Times New Roman" w:eastAsia="宋体" w:hAnsi="Times New Roman"/>
                <w:szCs w:val="21"/>
              </w:rPr>
            </w:pPr>
            <w:r>
              <w:rPr>
                <w:rFonts w:ascii="Times New Roman" w:eastAsia="宋体" w:hAnsi="Times New Roman" w:hint="eastAsia"/>
                <w:szCs w:val="21"/>
              </w:rPr>
              <w:t>答</w:t>
            </w:r>
            <w:r>
              <w:rPr>
                <w:rFonts w:ascii="Times New Roman" w:eastAsia="宋体" w:hAnsi="Times New Roman"/>
                <w:szCs w:val="21"/>
              </w:rPr>
              <w:t>：</w:t>
            </w:r>
            <w:r>
              <w:rPr>
                <w:rFonts w:ascii="Times New Roman" w:eastAsia="宋体" w:hAnsi="Times New Roman" w:hint="eastAsia"/>
                <w:szCs w:val="21"/>
              </w:rPr>
              <w:t>近两年，公司已在智慧能源（电力信息化、数字电力等）、智能运维等新兴业务领域加大研发投入和整合力度，进行了技术储备和产品研发。上述新兴业务发展态势良好，逐步有业绩释放，成为公司新的利润增长点。</w:t>
            </w:r>
          </w:p>
          <w:p w14:paraId="44BB23AA" w14:textId="77777777" w:rsidR="00E0618F" w:rsidRDefault="008C533E">
            <w:pPr>
              <w:numPr>
                <w:ilvl w:val="0"/>
                <w:numId w:val="1"/>
              </w:numPr>
              <w:tabs>
                <w:tab w:val="left" w:pos="567"/>
                <w:tab w:val="left" w:pos="1560"/>
              </w:tabs>
              <w:spacing w:beforeLines="50" w:before="156" w:afterLines="50" w:after="156"/>
              <w:ind w:firstLineChars="200" w:firstLine="422"/>
              <w:jc w:val="left"/>
              <w:rPr>
                <w:rFonts w:ascii="Times New Roman" w:eastAsia="宋体" w:hAnsi="Times New Roman"/>
                <w:b/>
                <w:szCs w:val="21"/>
              </w:rPr>
            </w:pPr>
            <w:r>
              <w:rPr>
                <w:rFonts w:ascii="Times New Roman" w:eastAsia="宋体" w:hAnsi="Times New Roman" w:hint="eastAsia"/>
                <w:b/>
                <w:szCs w:val="21"/>
              </w:rPr>
              <w:t>公司对于市值管理有什么想法？</w:t>
            </w:r>
          </w:p>
          <w:p w14:paraId="5A53FF35" w14:textId="77777777" w:rsidR="00E0618F" w:rsidRDefault="008C533E">
            <w:pPr>
              <w:tabs>
                <w:tab w:val="left" w:pos="567"/>
                <w:tab w:val="left" w:pos="1560"/>
              </w:tabs>
              <w:spacing w:beforeLines="50" w:before="156" w:afterLines="50" w:after="156"/>
              <w:ind w:firstLineChars="200" w:firstLine="420"/>
              <w:jc w:val="left"/>
              <w:rPr>
                <w:rFonts w:ascii="Times New Roman" w:eastAsia="宋体" w:hAnsi="Times New Roman"/>
                <w:szCs w:val="21"/>
              </w:rPr>
            </w:pPr>
            <w:r>
              <w:rPr>
                <w:rFonts w:ascii="Times New Roman" w:eastAsia="宋体" w:hAnsi="Times New Roman" w:hint="eastAsia"/>
                <w:szCs w:val="21"/>
              </w:rPr>
              <w:t>答</w:t>
            </w:r>
            <w:r>
              <w:rPr>
                <w:rFonts w:ascii="Times New Roman" w:eastAsia="宋体" w:hAnsi="Times New Roman"/>
                <w:szCs w:val="21"/>
              </w:rPr>
              <w:t>：</w:t>
            </w:r>
            <w:r>
              <w:rPr>
                <w:rFonts w:ascii="Times New Roman" w:eastAsia="宋体" w:hAnsi="Times New Roman" w:hint="eastAsia"/>
                <w:szCs w:val="21"/>
              </w:rPr>
              <w:t>公司在</w:t>
            </w:r>
            <w:r>
              <w:rPr>
                <w:rFonts w:ascii="Times New Roman" w:eastAsia="宋体" w:hAnsi="Times New Roman" w:hint="eastAsia"/>
                <w:szCs w:val="21"/>
              </w:rPr>
              <w:t>2019</w:t>
            </w:r>
            <w:r>
              <w:rPr>
                <w:rFonts w:ascii="Times New Roman" w:eastAsia="宋体" w:hAnsi="Times New Roman" w:hint="eastAsia"/>
                <w:szCs w:val="21"/>
              </w:rPr>
              <w:t>年制定了公司战略发展规划，将在战略引领下，扎实做好生产经营各项工作，加快公司业绩提升。同时，通过采用多样化的方式增进与投资者线上、线下沟通交流，让更多的投资者了解永福，认同永福。</w:t>
            </w:r>
          </w:p>
          <w:p w14:paraId="637274E9" w14:textId="77777777" w:rsidR="00E0618F" w:rsidRDefault="008C533E">
            <w:pPr>
              <w:numPr>
                <w:ilvl w:val="0"/>
                <w:numId w:val="1"/>
              </w:numPr>
              <w:tabs>
                <w:tab w:val="left" w:pos="567"/>
                <w:tab w:val="left" w:pos="1560"/>
              </w:tabs>
              <w:spacing w:beforeLines="50" w:before="156" w:afterLines="50" w:after="156"/>
              <w:ind w:firstLineChars="200" w:firstLine="422"/>
              <w:jc w:val="left"/>
              <w:rPr>
                <w:rFonts w:ascii="Times New Roman" w:eastAsia="宋体" w:hAnsi="Times New Roman"/>
                <w:b/>
                <w:szCs w:val="21"/>
              </w:rPr>
            </w:pPr>
            <w:r>
              <w:rPr>
                <w:rFonts w:ascii="Times New Roman" w:eastAsia="宋体" w:hAnsi="Times New Roman" w:hint="eastAsia"/>
                <w:b/>
                <w:szCs w:val="21"/>
              </w:rPr>
              <w:t>公司在投资并购方面的设想如何？</w:t>
            </w:r>
          </w:p>
          <w:p w14:paraId="38FBF49F" w14:textId="36DAD3C7" w:rsidR="00E0618F" w:rsidRDefault="008C533E" w:rsidP="00330DA9">
            <w:pPr>
              <w:tabs>
                <w:tab w:val="left" w:pos="567"/>
                <w:tab w:val="left" w:pos="1560"/>
              </w:tabs>
              <w:spacing w:beforeLines="50" w:before="156" w:afterLines="50" w:after="156"/>
              <w:ind w:firstLineChars="200" w:firstLine="420"/>
              <w:rPr>
                <w:rFonts w:ascii="Times New Roman" w:eastAsia="宋体" w:hAnsi="Times New Roman"/>
                <w:szCs w:val="21"/>
              </w:rPr>
            </w:pPr>
            <w:bookmarkStart w:id="0" w:name="_GoBack"/>
            <w:r>
              <w:rPr>
                <w:rFonts w:ascii="Times New Roman" w:eastAsia="宋体" w:hAnsi="Times New Roman" w:hint="eastAsia"/>
                <w:szCs w:val="21"/>
              </w:rPr>
              <w:t>答</w:t>
            </w:r>
            <w:r>
              <w:rPr>
                <w:rFonts w:ascii="Times New Roman" w:eastAsia="宋体" w:hAnsi="Times New Roman"/>
                <w:szCs w:val="21"/>
              </w:rPr>
              <w:t>：</w:t>
            </w:r>
            <w:r w:rsidR="00B908ED">
              <w:rPr>
                <w:rFonts w:ascii="Times New Roman" w:eastAsia="宋体" w:hAnsi="Times New Roman" w:hint="eastAsia"/>
                <w:szCs w:val="21"/>
              </w:rPr>
              <w:t>首先</w:t>
            </w:r>
            <w:r>
              <w:rPr>
                <w:rFonts w:ascii="Times New Roman" w:eastAsia="宋体" w:hAnsi="Times New Roman" w:hint="eastAsia"/>
                <w:szCs w:val="21"/>
              </w:rPr>
              <w:t>，公司依托对电力行业的深刻了解和技术优势，寻求电力清洁能源和新能源领域的投资机会，主要聚焦中小型水电、光伏发电、风力发电、区域配电网等领域项目，希望通过投资每年产生稳定的回报，优化公司财务结构。目前公司正与当地合作方合作开发菲律宾</w:t>
            </w:r>
            <w:r>
              <w:rPr>
                <w:rFonts w:ascii="Times New Roman" w:eastAsia="宋体" w:hAnsi="Times New Roman" w:hint="eastAsia"/>
                <w:szCs w:val="21"/>
              </w:rPr>
              <w:t>COTO</w:t>
            </w:r>
            <w:r>
              <w:rPr>
                <w:rFonts w:ascii="Times New Roman" w:eastAsia="宋体" w:hAnsi="Times New Roman" w:hint="eastAsia"/>
                <w:szCs w:val="21"/>
              </w:rPr>
              <w:t>梯级水电站项目。</w:t>
            </w:r>
          </w:p>
          <w:p w14:paraId="68B37CEA" w14:textId="31DC5531" w:rsidR="00E0618F" w:rsidRDefault="00B908ED" w:rsidP="00330DA9">
            <w:pPr>
              <w:tabs>
                <w:tab w:val="left" w:pos="567"/>
                <w:tab w:val="left" w:pos="1560"/>
              </w:tabs>
              <w:spacing w:beforeLines="50" w:before="156" w:afterLines="50" w:after="156"/>
              <w:ind w:firstLineChars="200" w:firstLine="420"/>
              <w:rPr>
                <w:rFonts w:ascii="Times New Roman" w:eastAsia="宋体" w:hAnsi="Times New Roman"/>
                <w:szCs w:val="21"/>
              </w:rPr>
            </w:pPr>
            <w:r>
              <w:rPr>
                <w:rFonts w:ascii="Times New Roman" w:eastAsia="宋体" w:hAnsi="Times New Roman" w:hint="eastAsia"/>
                <w:szCs w:val="21"/>
              </w:rPr>
              <w:t>其次</w:t>
            </w:r>
            <w:r w:rsidR="008C533E">
              <w:rPr>
                <w:rFonts w:ascii="Times New Roman" w:eastAsia="宋体" w:hAnsi="Times New Roman" w:hint="eastAsia"/>
                <w:szCs w:val="21"/>
              </w:rPr>
              <w:t>，公司</w:t>
            </w:r>
            <w:r w:rsidR="00DC1282">
              <w:rPr>
                <w:rFonts w:ascii="Times New Roman" w:eastAsia="宋体" w:hAnsi="Times New Roman" w:hint="eastAsia"/>
                <w:szCs w:val="21"/>
              </w:rPr>
              <w:t>希望</w:t>
            </w:r>
            <w:r w:rsidR="00DC1282" w:rsidRPr="00DC1282">
              <w:rPr>
                <w:rFonts w:ascii="Times New Roman" w:eastAsia="宋体" w:hAnsi="Times New Roman" w:hint="eastAsia"/>
                <w:szCs w:val="21"/>
              </w:rPr>
              <w:t>并购与智慧能源、智能运维等公司新兴业务产生协同效应</w:t>
            </w:r>
            <w:r w:rsidR="00DC1282">
              <w:rPr>
                <w:rFonts w:ascii="Times New Roman" w:eastAsia="宋体" w:hAnsi="Times New Roman" w:hint="eastAsia"/>
                <w:szCs w:val="21"/>
              </w:rPr>
              <w:t>的标的</w:t>
            </w:r>
            <w:r w:rsidR="00721097">
              <w:rPr>
                <w:rFonts w:ascii="Times New Roman" w:eastAsia="宋体" w:hAnsi="Times New Roman" w:hint="eastAsia"/>
                <w:szCs w:val="21"/>
              </w:rPr>
              <w:t>。</w:t>
            </w:r>
            <w:r w:rsidR="008C533E">
              <w:rPr>
                <w:rFonts w:ascii="Times New Roman" w:eastAsia="宋体" w:hAnsi="Times New Roman" w:hint="eastAsia"/>
                <w:szCs w:val="21"/>
              </w:rPr>
              <w:t>目前已控股了福建华超信息科技有限公司、上海毅昊信息科技股份有限公司等信息化公司，并</w:t>
            </w:r>
            <w:r w:rsidR="008C533E">
              <w:rPr>
                <w:rFonts w:ascii="Times New Roman" w:eastAsia="宋体" w:hAnsi="Times New Roman"/>
                <w:szCs w:val="21"/>
              </w:rPr>
              <w:t>在进一步寻找优质标的</w:t>
            </w:r>
            <w:r w:rsidR="008C533E">
              <w:rPr>
                <w:rFonts w:ascii="Times New Roman" w:eastAsia="宋体" w:hAnsi="Times New Roman" w:hint="eastAsia"/>
                <w:szCs w:val="21"/>
              </w:rPr>
              <w:t>；</w:t>
            </w:r>
            <w:r w:rsidDel="00B908ED">
              <w:rPr>
                <w:rFonts w:ascii="Times New Roman" w:eastAsia="宋体" w:hAnsi="Times New Roman" w:hint="eastAsia"/>
                <w:szCs w:val="21"/>
              </w:rPr>
              <w:t xml:space="preserve"> </w:t>
            </w:r>
          </w:p>
          <w:p w14:paraId="34E459C5" w14:textId="42D4317A" w:rsidR="00B908ED" w:rsidRPr="00BC2B0D" w:rsidRDefault="00B908ED" w:rsidP="00330DA9">
            <w:pPr>
              <w:tabs>
                <w:tab w:val="left" w:pos="567"/>
                <w:tab w:val="left" w:pos="1560"/>
              </w:tabs>
              <w:spacing w:beforeLines="50" w:before="156" w:afterLines="50" w:after="156"/>
              <w:ind w:firstLineChars="200" w:firstLine="420"/>
            </w:pPr>
            <w:r>
              <w:rPr>
                <w:rFonts w:ascii="Times New Roman" w:eastAsia="宋体" w:hAnsi="Times New Roman" w:hint="eastAsia"/>
                <w:szCs w:val="21"/>
              </w:rPr>
              <w:t>另外，公司</w:t>
            </w:r>
            <w:r>
              <w:rPr>
                <w:rFonts w:ascii="Times New Roman" w:eastAsia="宋体" w:hAnsi="Times New Roman"/>
                <w:szCs w:val="21"/>
              </w:rPr>
              <w:t>通过并购</w:t>
            </w:r>
            <w:r>
              <w:rPr>
                <w:rFonts w:ascii="Times New Roman" w:eastAsia="宋体" w:hAnsi="Times New Roman" w:hint="eastAsia"/>
                <w:szCs w:val="21"/>
              </w:rPr>
              <w:t>进一步优化市场布局。</w:t>
            </w:r>
            <w:r>
              <w:rPr>
                <w:rFonts w:ascii="Times New Roman" w:eastAsia="宋体" w:hAnsi="Times New Roman" w:hint="eastAsia"/>
                <w:szCs w:val="21"/>
              </w:rPr>
              <w:t>2019</w:t>
            </w:r>
            <w:r>
              <w:rPr>
                <w:rFonts w:ascii="Times New Roman" w:eastAsia="宋体" w:hAnsi="Times New Roman" w:hint="eastAsia"/>
                <w:szCs w:val="21"/>
              </w:rPr>
              <w:t>年公司收购了四川云能水利电力工程咨询有限公司，优化了公司在国内西南片区的市场布局。</w:t>
            </w:r>
            <w:bookmarkEnd w:id="0"/>
          </w:p>
        </w:tc>
      </w:tr>
      <w:tr w:rsidR="00E0618F" w14:paraId="64DF1560" w14:textId="77777777">
        <w:trPr>
          <w:trHeight w:val="850"/>
          <w:jc w:val="center"/>
        </w:trPr>
        <w:tc>
          <w:tcPr>
            <w:tcW w:w="2586" w:type="dxa"/>
            <w:tcBorders>
              <w:tl2br w:val="nil"/>
              <w:tr2bl w:val="nil"/>
            </w:tcBorders>
            <w:vAlign w:val="center"/>
          </w:tcPr>
          <w:p w14:paraId="1FCF49B6" w14:textId="77777777" w:rsidR="00E0618F" w:rsidRDefault="008C533E">
            <w:pPr>
              <w:tabs>
                <w:tab w:val="left" w:pos="567"/>
                <w:tab w:val="left" w:pos="1560"/>
              </w:tabs>
              <w:jc w:val="center"/>
              <w:rPr>
                <w:rFonts w:ascii="Times New Roman" w:eastAsia="宋体" w:hAnsi="Times New Roman" w:cs="微软雅黑"/>
                <w:bCs/>
                <w:sz w:val="24"/>
                <w:szCs w:val="18"/>
              </w:rPr>
            </w:pPr>
            <w:r>
              <w:rPr>
                <w:rFonts w:ascii="Times New Roman" w:eastAsia="宋体" w:hAnsi="Times New Roman" w:cs="微软雅黑" w:hint="eastAsia"/>
                <w:bCs/>
                <w:sz w:val="24"/>
                <w:szCs w:val="18"/>
              </w:rPr>
              <w:lastRenderedPageBreak/>
              <w:t>附件清单（如有）</w:t>
            </w:r>
          </w:p>
        </w:tc>
        <w:tc>
          <w:tcPr>
            <w:tcW w:w="6455" w:type="dxa"/>
            <w:tcBorders>
              <w:tl2br w:val="nil"/>
              <w:tr2bl w:val="nil"/>
            </w:tcBorders>
            <w:vAlign w:val="center"/>
          </w:tcPr>
          <w:p w14:paraId="6E4B96A4" w14:textId="77777777" w:rsidR="00E0618F" w:rsidRDefault="008C533E">
            <w:pPr>
              <w:tabs>
                <w:tab w:val="left" w:pos="567"/>
                <w:tab w:val="left" w:pos="1560"/>
              </w:tabs>
              <w:jc w:val="left"/>
              <w:rPr>
                <w:rFonts w:ascii="Times New Roman" w:eastAsia="宋体" w:hAnsi="Times New Roman"/>
                <w:sz w:val="24"/>
                <w:szCs w:val="18"/>
              </w:rPr>
            </w:pPr>
            <w:r>
              <w:rPr>
                <w:rFonts w:ascii="Times New Roman" w:eastAsia="宋体" w:hAnsi="Times New Roman" w:hint="eastAsia"/>
                <w:sz w:val="24"/>
                <w:szCs w:val="18"/>
              </w:rPr>
              <w:t>无</w:t>
            </w:r>
          </w:p>
        </w:tc>
      </w:tr>
      <w:tr w:rsidR="00E0618F" w14:paraId="28DA4822" w14:textId="77777777">
        <w:trPr>
          <w:trHeight w:val="850"/>
          <w:jc w:val="center"/>
        </w:trPr>
        <w:tc>
          <w:tcPr>
            <w:tcW w:w="2586" w:type="dxa"/>
            <w:tcBorders>
              <w:tl2br w:val="nil"/>
              <w:tr2bl w:val="nil"/>
            </w:tcBorders>
            <w:vAlign w:val="center"/>
          </w:tcPr>
          <w:p w14:paraId="5D43F132" w14:textId="77777777" w:rsidR="00E0618F" w:rsidRDefault="008C533E">
            <w:pPr>
              <w:tabs>
                <w:tab w:val="left" w:pos="567"/>
                <w:tab w:val="left" w:pos="1560"/>
              </w:tabs>
              <w:jc w:val="center"/>
              <w:rPr>
                <w:rFonts w:ascii="Times New Roman" w:eastAsia="宋体" w:hAnsi="Times New Roman" w:cs="微软雅黑"/>
                <w:bCs/>
                <w:sz w:val="24"/>
                <w:szCs w:val="18"/>
              </w:rPr>
            </w:pPr>
            <w:r>
              <w:rPr>
                <w:rFonts w:ascii="Times New Roman" w:eastAsia="宋体" w:hAnsi="Times New Roman" w:cs="微软雅黑" w:hint="eastAsia"/>
                <w:bCs/>
                <w:sz w:val="24"/>
                <w:szCs w:val="18"/>
              </w:rPr>
              <w:t>记录员签字</w:t>
            </w:r>
          </w:p>
        </w:tc>
        <w:tc>
          <w:tcPr>
            <w:tcW w:w="6455" w:type="dxa"/>
            <w:tcBorders>
              <w:tl2br w:val="nil"/>
              <w:tr2bl w:val="nil"/>
            </w:tcBorders>
            <w:vAlign w:val="center"/>
          </w:tcPr>
          <w:p w14:paraId="1288E588" w14:textId="77777777" w:rsidR="00E0618F" w:rsidRDefault="00E0618F">
            <w:pPr>
              <w:tabs>
                <w:tab w:val="left" w:pos="567"/>
                <w:tab w:val="left" w:pos="1560"/>
              </w:tabs>
              <w:jc w:val="left"/>
              <w:rPr>
                <w:rFonts w:ascii="Times New Roman" w:eastAsia="宋体" w:hAnsi="Times New Roman"/>
                <w:b/>
                <w:sz w:val="24"/>
                <w:szCs w:val="18"/>
              </w:rPr>
            </w:pPr>
          </w:p>
        </w:tc>
      </w:tr>
      <w:tr w:rsidR="00E0618F" w14:paraId="3D408F19" w14:textId="77777777">
        <w:trPr>
          <w:trHeight w:val="865"/>
          <w:jc w:val="center"/>
        </w:trPr>
        <w:tc>
          <w:tcPr>
            <w:tcW w:w="2586" w:type="dxa"/>
            <w:tcBorders>
              <w:tl2br w:val="nil"/>
              <w:tr2bl w:val="nil"/>
            </w:tcBorders>
            <w:vAlign w:val="center"/>
          </w:tcPr>
          <w:p w14:paraId="590DFCE4" w14:textId="77777777" w:rsidR="00E0618F" w:rsidRDefault="008C533E">
            <w:pPr>
              <w:tabs>
                <w:tab w:val="left" w:pos="567"/>
                <w:tab w:val="left" w:pos="1560"/>
              </w:tabs>
              <w:jc w:val="center"/>
              <w:rPr>
                <w:rFonts w:ascii="Times New Roman" w:eastAsia="宋体" w:hAnsi="Times New Roman" w:cs="微软雅黑"/>
                <w:bCs/>
                <w:sz w:val="24"/>
                <w:szCs w:val="18"/>
              </w:rPr>
            </w:pPr>
            <w:r>
              <w:rPr>
                <w:rFonts w:ascii="Times New Roman" w:eastAsia="宋体" w:hAnsi="Times New Roman" w:cs="微软雅黑" w:hint="eastAsia"/>
                <w:bCs/>
                <w:sz w:val="24"/>
                <w:szCs w:val="18"/>
              </w:rPr>
              <w:t>证券事务代表签字</w:t>
            </w:r>
          </w:p>
        </w:tc>
        <w:tc>
          <w:tcPr>
            <w:tcW w:w="6455" w:type="dxa"/>
            <w:tcBorders>
              <w:tl2br w:val="nil"/>
              <w:tr2bl w:val="nil"/>
            </w:tcBorders>
            <w:vAlign w:val="center"/>
          </w:tcPr>
          <w:p w14:paraId="08ABAE0B" w14:textId="77777777" w:rsidR="00E0618F" w:rsidRDefault="00E0618F">
            <w:pPr>
              <w:tabs>
                <w:tab w:val="left" w:pos="567"/>
                <w:tab w:val="left" w:pos="1560"/>
              </w:tabs>
              <w:jc w:val="left"/>
              <w:rPr>
                <w:rFonts w:ascii="Times New Roman" w:eastAsia="宋体" w:hAnsi="Times New Roman"/>
                <w:b/>
                <w:sz w:val="24"/>
                <w:szCs w:val="18"/>
              </w:rPr>
            </w:pPr>
          </w:p>
        </w:tc>
      </w:tr>
      <w:tr w:rsidR="00E0618F" w14:paraId="54C3FFF3" w14:textId="77777777">
        <w:trPr>
          <w:trHeight w:val="865"/>
          <w:jc w:val="center"/>
        </w:trPr>
        <w:tc>
          <w:tcPr>
            <w:tcW w:w="2586" w:type="dxa"/>
            <w:tcBorders>
              <w:tl2br w:val="nil"/>
              <w:tr2bl w:val="nil"/>
            </w:tcBorders>
            <w:vAlign w:val="center"/>
          </w:tcPr>
          <w:p w14:paraId="70BE8746" w14:textId="77777777" w:rsidR="00E0618F" w:rsidRDefault="008C533E">
            <w:pPr>
              <w:tabs>
                <w:tab w:val="left" w:pos="567"/>
                <w:tab w:val="left" w:pos="1560"/>
              </w:tabs>
              <w:jc w:val="center"/>
              <w:rPr>
                <w:rFonts w:ascii="Times New Roman" w:eastAsia="宋体" w:hAnsi="Times New Roman" w:cs="微软雅黑"/>
                <w:bCs/>
                <w:sz w:val="24"/>
                <w:szCs w:val="18"/>
              </w:rPr>
            </w:pPr>
            <w:r>
              <w:rPr>
                <w:rFonts w:ascii="Times New Roman" w:eastAsia="宋体" w:hAnsi="Times New Roman" w:cs="微软雅黑" w:hint="eastAsia"/>
                <w:bCs/>
                <w:sz w:val="24"/>
                <w:szCs w:val="18"/>
              </w:rPr>
              <w:t>董事会秘书签字</w:t>
            </w:r>
          </w:p>
        </w:tc>
        <w:tc>
          <w:tcPr>
            <w:tcW w:w="6455" w:type="dxa"/>
            <w:tcBorders>
              <w:tl2br w:val="nil"/>
              <w:tr2bl w:val="nil"/>
            </w:tcBorders>
            <w:vAlign w:val="center"/>
          </w:tcPr>
          <w:p w14:paraId="5858766C" w14:textId="77777777" w:rsidR="00E0618F" w:rsidRDefault="00E0618F">
            <w:pPr>
              <w:tabs>
                <w:tab w:val="left" w:pos="567"/>
                <w:tab w:val="left" w:pos="1560"/>
              </w:tabs>
              <w:jc w:val="left"/>
              <w:rPr>
                <w:rFonts w:ascii="Times New Roman" w:eastAsia="宋体" w:hAnsi="Times New Roman"/>
                <w:b/>
                <w:sz w:val="24"/>
                <w:szCs w:val="18"/>
              </w:rPr>
            </w:pPr>
          </w:p>
        </w:tc>
      </w:tr>
    </w:tbl>
    <w:p w14:paraId="7E3EEAA2" w14:textId="77777777" w:rsidR="00E0618F" w:rsidRDefault="00E0618F">
      <w:pPr>
        <w:tabs>
          <w:tab w:val="left" w:pos="567"/>
          <w:tab w:val="left" w:pos="1560"/>
        </w:tabs>
        <w:spacing w:afterLines="50" w:after="156" w:line="360" w:lineRule="auto"/>
        <w:rPr>
          <w:rFonts w:ascii="Times New Roman" w:eastAsia="宋体" w:hAnsi="Times New Roman"/>
          <w:sz w:val="24"/>
          <w:szCs w:val="18"/>
        </w:rPr>
      </w:pPr>
    </w:p>
    <w:p w14:paraId="4EBC557E" w14:textId="77777777" w:rsidR="00E0618F" w:rsidRDefault="00E0618F">
      <w:pPr>
        <w:rPr>
          <w:rFonts w:ascii="Times New Roman" w:eastAsia="宋体" w:hAnsi="Times New Roman"/>
        </w:rPr>
      </w:pPr>
    </w:p>
    <w:p w14:paraId="2A289A5E" w14:textId="77777777" w:rsidR="00E0618F" w:rsidRDefault="00E0618F">
      <w:pPr>
        <w:rPr>
          <w:rFonts w:ascii="Times New Roman" w:eastAsia="宋体" w:hAnsi="Times New Roman"/>
        </w:rPr>
      </w:pPr>
    </w:p>
    <w:sectPr w:rsidR="00E061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750CE"/>
    <w:multiLevelType w:val="singleLevel"/>
    <w:tmpl w:val="814750CE"/>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4B"/>
    <w:rsid w:val="0000133F"/>
    <w:rsid w:val="00001E42"/>
    <w:rsid w:val="00002E6A"/>
    <w:rsid w:val="00005768"/>
    <w:rsid w:val="00012FF3"/>
    <w:rsid w:val="00014D54"/>
    <w:rsid w:val="0001597B"/>
    <w:rsid w:val="000228C6"/>
    <w:rsid w:val="00026141"/>
    <w:rsid w:val="00031364"/>
    <w:rsid w:val="000322AE"/>
    <w:rsid w:val="00032374"/>
    <w:rsid w:val="00034FE7"/>
    <w:rsid w:val="00037782"/>
    <w:rsid w:val="0004029A"/>
    <w:rsid w:val="00041B8A"/>
    <w:rsid w:val="000439B6"/>
    <w:rsid w:val="000444EE"/>
    <w:rsid w:val="00046330"/>
    <w:rsid w:val="00046EB8"/>
    <w:rsid w:val="00055665"/>
    <w:rsid w:val="000557FF"/>
    <w:rsid w:val="000600D7"/>
    <w:rsid w:val="000601CA"/>
    <w:rsid w:val="00060F8C"/>
    <w:rsid w:val="00061CE4"/>
    <w:rsid w:val="000650F6"/>
    <w:rsid w:val="00071A38"/>
    <w:rsid w:val="000739B2"/>
    <w:rsid w:val="00076DF6"/>
    <w:rsid w:val="00093425"/>
    <w:rsid w:val="000959FC"/>
    <w:rsid w:val="00096AB3"/>
    <w:rsid w:val="000A2DCB"/>
    <w:rsid w:val="000A3362"/>
    <w:rsid w:val="000A5666"/>
    <w:rsid w:val="000B2262"/>
    <w:rsid w:val="000B43A7"/>
    <w:rsid w:val="000C160B"/>
    <w:rsid w:val="000C4557"/>
    <w:rsid w:val="000C6DFB"/>
    <w:rsid w:val="000C7183"/>
    <w:rsid w:val="000D2389"/>
    <w:rsid w:val="000D3DC4"/>
    <w:rsid w:val="000D4508"/>
    <w:rsid w:val="000D469A"/>
    <w:rsid w:val="000D7053"/>
    <w:rsid w:val="000E33A1"/>
    <w:rsid w:val="000E54C6"/>
    <w:rsid w:val="000E62EB"/>
    <w:rsid w:val="000E6B00"/>
    <w:rsid w:val="000E787A"/>
    <w:rsid w:val="000F076D"/>
    <w:rsid w:val="000F165D"/>
    <w:rsid w:val="000F4C22"/>
    <w:rsid w:val="000F5BDE"/>
    <w:rsid w:val="000F7806"/>
    <w:rsid w:val="000F7BE8"/>
    <w:rsid w:val="00100C62"/>
    <w:rsid w:val="00100F00"/>
    <w:rsid w:val="00105DFB"/>
    <w:rsid w:val="001075B5"/>
    <w:rsid w:val="00112B7A"/>
    <w:rsid w:val="00117649"/>
    <w:rsid w:val="00117C55"/>
    <w:rsid w:val="00121DBE"/>
    <w:rsid w:val="00123663"/>
    <w:rsid w:val="00125E2B"/>
    <w:rsid w:val="00125EC2"/>
    <w:rsid w:val="001274E1"/>
    <w:rsid w:val="001302E0"/>
    <w:rsid w:val="0013089E"/>
    <w:rsid w:val="00132644"/>
    <w:rsid w:val="001361EC"/>
    <w:rsid w:val="001405FB"/>
    <w:rsid w:val="00140B7F"/>
    <w:rsid w:val="0014399C"/>
    <w:rsid w:val="00143BF3"/>
    <w:rsid w:val="00154661"/>
    <w:rsid w:val="00160911"/>
    <w:rsid w:val="0016178E"/>
    <w:rsid w:val="0016183F"/>
    <w:rsid w:val="00163E53"/>
    <w:rsid w:val="00164016"/>
    <w:rsid w:val="00165DCE"/>
    <w:rsid w:val="001665C7"/>
    <w:rsid w:val="00166BB5"/>
    <w:rsid w:val="00170143"/>
    <w:rsid w:val="0017026D"/>
    <w:rsid w:val="00175995"/>
    <w:rsid w:val="001807B8"/>
    <w:rsid w:val="00184638"/>
    <w:rsid w:val="001879AB"/>
    <w:rsid w:val="001915E2"/>
    <w:rsid w:val="00193486"/>
    <w:rsid w:val="00194328"/>
    <w:rsid w:val="00194415"/>
    <w:rsid w:val="001976B4"/>
    <w:rsid w:val="001A399A"/>
    <w:rsid w:val="001A42CF"/>
    <w:rsid w:val="001A49B0"/>
    <w:rsid w:val="001A54CC"/>
    <w:rsid w:val="001A65CD"/>
    <w:rsid w:val="001B480B"/>
    <w:rsid w:val="001B4D6D"/>
    <w:rsid w:val="001B5143"/>
    <w:rsid w:val="001C3990"/>
    <w:rsid w:val="001D3E2E"/>
    <w:rsid w:val="001D3ED2"/>
    <w:rsid w:val="001D5B90"/>
    <w:rsid w:val="001D77A9"/>
    <w:rsid w:val="001E0A79"/>
    <w:rsid w:val="001E44A1"/>
    <w:rsid w:val="001E4EC6"/>
    <w:rsid w:val="001E5FEC"/>
    <w:rsid w:val="001E7BE9"/>
    <w:rsid w:val="001F02B5"/>
    <w:rsid w:val="001F1EFC"/>
    <w:rsid w:val="001F277E"/>
    <w:rsid w:val="001F2EAF"/>
    <w:rsid w:val="0020126D"/>
    <w:rsid w:val="0020769F"/>
    <w:rsid w:val="00207AB9"/>
    <w:rsid w:val="002128DC"/>
    <w:rsid w:val="00213737"/>
    <w:rsid w:val="00216D4A"/>
    <w:rsid w:val="00220B73"/>
    <w:rsid w:val="0022354D"/>
    <w:rsid w:val="0022471B"/>
    <w:rsid w:val="002257A5"/>
    <w:rsid w:val="00227FA8"/>
    <w:rsid w:val="00233BA9"/>
    <w:rsid w:val="00233E36"/>
    <w:rsid w:val="0023434B"/>
    <w:rsid w:val="00237C2F"/>
    <w:rsid w:val="00241CA3"/>
    <w:rsid w:val="00244888"/>
    <w:rsid w:val="002467FC"/>
    <w:rsid w:val="00250133"/>
    <w:rsid w:val="002501D1"/>
    <w:rsid w:val="00252187"/>
    <w:rsid w:val="00252D2D"/>
    <w:rsid w:val="00253569"/>
    <w:rsid w:val="00254A04"/>
    <w:rsid w:val="00261C8C"/>
    <w:rsid w:val="00261EFE"/>
    <w:rsid w:val="0026554F"/>
    <w:rsid w:val="002675F6"/>
    <w:rsid w:val="00267810"/>
    <w:rsid w:val="00270D73"/>
    <w:rsid w:val="002734AA"/>
    <w:rsid w:val="0027388F"/>
    <w:rsid w:val="00273E01"/>
    <w:rsid w:val="00275A8F"/>
    <w:rsid w:val="002769F3"/>
    <w:rsid w:val="002776C6"/>
    <w:rsid w:val="00281E32"/>
    <w:rsid w:val="00284020"/>
    <w:rsid w:val="002857B1"/>
    <w:rsid w:val="002860A1"/>
    <w:rsid w:val="00286C51"/>
    <w:rsid w:val="002873DF"/>
    <w:rsid w:val="00290327"/>
    <w:rsid w:val="00290E36"/>
    <w:rsid w:val="00291D12"/>
    <w:rsid w:val="00292CD5"/>
    <w:rsid w:val="00295B15"/>
    <w:rsid w:val="002A163E"/>
    <w:rsid w:val="002A2490"/>
    <w:rsid w:val="002A416D"/>
    <w:rsid w:val="002A46D6"/>
    <w:rsid w:val="002B30BD"/>
    <w:rsid w:val="002B351C"/>
    <w:rsid w:val="002B5CBE"/>
    <w:rsid w:val="002C2D1F"/>
    <w:rsid w:val="002C77DA"/>
    <w:rsid w:val="002D2B83"/>
    <w:rsid w:val="002D37F3"/>
    <w:rsid w:val="002D45D4"/>
    <w:rsid w:val="002D66BE"/>
    <w:rsid w:val="002E28AC"/>
    <w:rsid w:val="002E71BD"/>
    <w:rsid w:val="002F5A79"/>
    <w:rsid w:val="00300E15"/>
    <w:rsid w:val="00300E40"/>
    <w:rsid w:val="00301C8D"/>
    <w:rsid w:val="00303F31"/>
    <w:rsid w:val="00304DB4"/>
    <w:rsid w:val="003061EC"/>
    <w:rsid w:val="00310F3B"/>
    <w:rsid w:val="00312341"/>
    <w:rsid w:val="0031329E"/>
    <w:rsid w:val="00321322"/>
    <w:rsid w:val="00321E39"/>
    <w:rsid w:val="0032221E"/>
    <w:rsid w:val="00323299"/>
    <w:rsid w:val="00323DF8"/>
    <w:rsid w:val="00324334"/>
    <w:rsid w:val="00325E1A"/>
    <w:rsid w:val="00326EAF"/>
    <w:rsid w:val="00330DA9"/>
    <w:rsid w:val="00332134"/>
    <w:rsid w:val="0033276A"/>
    <w:rsid w:val="003438A2"/>
    <w:rsid w:val="003469DF"/>
    <w:rsid w:val="00347A62"/>
    <w:rsid w:val="003502CD"/>
    <w:rsid w:val="0035155D"/>
    <w:rsid w:val="00352F51"/>
    <w:rsid w:val="003535D0"/>
    <w:rsid w:val="00361914"/>
    <w:rsid w:val="00364159"/>
    <w:rsid w:val="00364C34"/>
    <w:rsid w:val="003668FB"/>
    <w:rsid w:val="003679D7"/>
    <w:rsid w:val="00367EB6"/>
    <w:rsid w:val="00371188"/>
    <w:rsid w:val="0037166F"/>
    <w:rsid w:val="0037321E"/>
    <w:rsid w:val="003759C8"/>
    <w:rsid w:val="00375DEB"/>
    <w:rsid w:val="0037638C"/>
    <w:rsid w:val="00377176"/>
    <w:rsid w:val="00384F8B"/>
    <w:rsid w:val="00385174"/>
    <w:rsid w:val="003928BD"/>
    <w:rsid w:val="00394551"/>
    <w:rsid w:val="003A4522"/>
    <w:rsid w:val="003A5872"/>
    <w:rsid w:val="003B182C"/>
    <w:rsid w:val="003B2135"/>
    <w:rsid w:val="003B28AB"/>
    <w:rsid w:val="003B4F28"/>
    <w:rsid w:val="003B5730"/>
    <w:rsid w:val="003C18FE"/>
    <w:rsid w:val="003C77B4"/>
    <w:rsid w:val="003D31DB"/>
    <w:rsid w:val="003D4607"/>
    <w:rsid w:val="003D57F7"/>
    <w:rsid w:val="003D59B7"/>
    <w:rsid w:val="003D6652"/>
    <w:rsid w:val="003D68B0"/>
    <w:rsid w:val="003D7777"/>
    <w:rsid w:val="003E3075"/>
    <w:rsid w:val="003F0E6F"/>
    <w:rsid w:val="003F1056"/>
    <w:rsid w:val="003F21C2"/>
    <w:rsid w:val="003F4ECF"/>
    <w:rsid w:val="003F5C78"/>
    <w:rsid w:val="003F6DB3"/>
    <w:rsid w:val="003F7380"/>
    <w:rsid w:val="003F7470"/>
    <w:rsid w:val="003F7549"/>
    <w:rsid w:val="00406EA0"/>
    <w:rsid w:val="00414021"/>
    <w:rsid w:val="00416D24"/>
    <w:rsid w:val="004213F3"/>
    <w:rsid w:val="00423EED"/>
    <w:rsid w:val="004248E5"/>
    <w:rsid w:val="00426D8B"/>
    <w:rsid w:val="0043096E"/>
    <w:rsid w:val="004313E3"/>
    <w:rsid w:val="00433AC1"/>
    <w:rsid w:val="00433DF8"/>
    <w:rsid w:val="004344E5"/>
    <w:rsid w:val="004346A6"/>
    <w:rsid w:val="0043545D"/>
    <w:rsid w:val="00436D2A"/>
    <w:rsid w:val="0044587F"/>
    <w:rsid w:val="0044656A"/>
    <w:rsid w:val="00446EAB"/>
    <w:rsid w:val="00450556"/>
    <w:rsid w:val="00455469"/>
    <w:rsid w:val="004567B0"/>
    <w:rsid w:val="00462F96"/>
    <w:rsid w:val="00471393"/>
    <w:rsid w:val="00480956"/>
    <w:rsid w:val="00481653"/>
    <w:rsid w:val="00484042"/>
    <w:rsid w:val="0048579F"/>
    <w:rsid w:val="004A01C0"/>
    <w:rsid w:val="004A5EED"/>
    <w:rsid w:val="004A7475"/>
    <w:rsid w:val="004B0B4A"/>
    <w:rsid w:val="004B0C6C"/>
    <w:rsid w:val="004B71F5"/>
    <w:rsid w:val="004C1423"/>
    <w:rsid w:val="004C2850"/>
    <w:rsid w:val="004C3DC7"/>
    <w:rsid w:val="004D40DE"/>
    <w:rsid w:val="004D47B3"/>
    <w:rsid w:val="004D4B68"/>
    <w:rsid w:val="004D5723"/>
    <w:rsid w:val="004D5879"/>
    <w:rsid w:val="004D6BB2"/>
    <w:rsid w:val="004D7A42"/>
    <w:rsid w:val="004D7CB2"/>
    <w:rsid w:val="004E0901"/>
    <w:rsid w:val="004E0E65"/>
    <w:rsid w:val="004E3F4E"/>
    <w:rsid w:val="004E4302"/>
    <w:rsid w:val="004E48AB"/>
    <w:rsid w:val="004E72FA"/>
    <w:rsid w:val="004F04A3"/>
    <w:rsid w:val="004F068E"/>
    <w:rsid w:val="004F55E7"/>
    <w:rsid w:val="00500222"/>
    <w:rsid w:val="00501AC8"/>
    <w:rsid w:val="00502EDA"/>
    <w:rsid w:val="00504262"/>
    <w:rsid w:val="00504FE0"/>
    <w:rsid w:val="00507C40"/>
    <w:rsid w:val="00507CA4"/>
    <w:rsid w:val="00510FB2"/>
    <w:rsid w:val="00522646"/>
    <w:rsid w:val="00522863"/>
    <w:rsid w:val="00522F0C"/>
    <w:rsid w:val="00523576"/>
    <w:rsid w:val="0052365A"/>
    <w:rsid w:val="005264A7"/>
    <w:rsid w:val="005267D6"/>
    <w:rsid w:val="005275FA"/>
    <w:rsid w:val="00541C4A"/>
    <w:rsid w:val="00541C61"/>
    <w:rsid w:val="0054359F"/>
    <w:rsid w:val="0054621F"/>
    <w:rsid w:val="00551FBC"/>
    <w:rsid w:val="00554495"/>
    <w:rsid w:val="005544A3"/>
    <w:rsid w:val="00556EEF"/>
    <w:rsid w:val="0056089A"/>
    <w:rsid w:val="00563B5C"/>
    <w:rsid w:val="00574520"/>
    <w:rsid w:val="00574D31"/>
    <w:rsid w:val="005757FD"/>
    <w:rsid w:val="00580CB2"/>
    <w:rsid w:val="00585AD0"/>
    <w:rsid w:val="00595F33"/>
    <w:rsid w:val="0059688D"/>
    <w:rsid w:val="005A30D1"/>
    <w:rsid w:val="005A4130"/>
    <w:rsid w:val="005A591C"/>
    <w:rsid w:val="005A74B2"/>
    <w:rsid w:val="005A75DB"/>
    <w:rsid w:val="005A7F30"/>
    <w:rsid w:val="005B1B86"/>
    <w:rsid w:val="005B3FF7"/>
    <w:rsid w:val="005D1566"/>
    <w:rsid w:val="005D2693"/>
    <w:rsid w:val="005D7495"/>
    <w:rsid w:val="005D7E4B"/>
    <w:rsid w:val="005E41A9"/>
    <w:rsid w:val="005E573D"/>
    <w:rsid w:val="005E603F"/>
    <w:rsid w:val="005E6411"/>
    <w:rsid w:val="005E7678"/>
    <w:rsid w:val="005F1053"/>
    <w:rsid w:val="006039CC"/>
    <w:rsid w:val="0060450B"/>
    <w:rsid w:val="00606179"/>
    <w:rsid w:val="0060696D"/>
    <w:rsid w:val="0060749A"/>
    <w:rsid w:val="00610600"/>
    <w:rsid w:val="00611097"/>
    <w:rsid w:val="00611BE4"/>
    <w:rsid w:val="00611FB3"/>
    <w:rsid w:val="00613289"/>
    <w:rsid w:val="006338DC"/>
    <w:rsid w:val="00634296"/>
    <w:rsid w:val="006344EB"/>
    <w:rsid w:val="00634C34"/>
    <w:rsid w:val="0063551E"/>
    <w:rsid w:val="006410FD"/>
    <w:rsid w:val="00642E2F"/>
    <w:rsid w:val="006474A9"/>
    <w:rsid w:val="00647AA4"/>
    <w:rsid w:val="006510D8"/>
    <w:rsid w:val="006514B0"/>
    <w:rsid w:val="0065433D"/>
    <w:rsid w:val="0065794C"/>
    <w:rsid w:val="00662306"/>
    <w:rsid w:val="00665CB5"/>
    <w:rsid w:val="00666707"/>
    <w:rsid w:val="00666A4C"/>
    <w:rsid w:val="00667159"/>
    <w:rsid w:val="00673957"/>
    <w:rsid w:val="00673F61"/>
    <w:rsid w:val="0067452D"/>
    <w:rsid w:val="00674CED"/>
    <w:rsid w:val="00680DB5"/>
    <w:rsid w:val="0068182F"/>
    <w:rsid w:val="00681F03"/>
    <w:rsid w:val="006827A5"/>
    <w:rsid w:val="00683A7E"/>
    <w:rsid w:val="00686B62"/>
    <w:rsid w:val="00686C95"/>
    <w:rsid w:val="006936D1"/>
    <w:rsid w:val="00693C5C"/>
    <w:rsid w:val="00694B21"/>
    <w:rsid w:val="006A3A6A"/>
    <w:rsid w:val="006A4D58"/>
    <w:rsid w:val="006A6AA9"/>
    <w:rsid w:val="006A75DC"/>
    <w:rsid w:val="006C2377"/>
    <w:rsid w:val="006C2DD3"/>
    <w:rsid w:val="006C3534"/>
    <w:rsid w:val="006C41B4"/>
    <w:rsid w:val="006D1718"/>
    <w:rsid w:val="006D62BE"/>
    <w:rsid w:val="006D776D"/>
    <w:rsid w:val="006E3F94"/>
    <w:rsid w:val="006E456F"/>
    <w:rsid w:val="006F3740"/>
    <w:rsid w:val="006F5C0C"/>
    <w:rsid w:val="006F6AEA"/>
    <w:rsid w:val="006F7E53"/>
    <w:rsid w:val="00701109"/>
    <w:rsid w:val="00701F43"/>
    <w:rsid w:val="0070201A"/>
    <w:rsid w:val="00702A96"/>
    <w:rsid w:val="00704BA8"/>
    <w:rsid w:val="00710FC8"/>
    <w:rsid w:val="007119A8"/>
    <w:rsid w:val="0071425D"/>
    <w:rsid w:val="007160A2"/>
    <w:rsid w:val="007205A1"/>
    <w:rsid w:val="00720E98"/>
    <w:rsid w:val="00721097"/>
    <w:rsid w:val="007211BD"/>
    <w:rsid w:val="007241EC"/>
    <w:rsid w:val="007325B9"/>
    <w:rsid w:val="007342BB"/>
    <w:rsid w:val="007377E6"/>
    <w:rsid w:val="00750EC5"/>
    <w:rsid w:val="0075207C"/>
    <w:rsid w:val="007527A2"/>
    <w:rsid w:val="00764371"/>
    <w:rsid w:val="00765C5C"/>
    <w:rsid w:val="00765C7A"/>
    <w:rsid w:val="00771A6F"/>
    <w:rsid w:val="007737F6"/>
    <w:rsid w:val="007801C6"/>
    <w:rsid w:val="00780D5D"/>
    <w:rsid w:val="00783D54"/>
    <w:rsid w:val="0078589E"/>
    <w:rsid w:val="00785F6F"/>
    <w:rsid w:val="00786569"/>
    <w:rsid w:val="00786605"/>
    <w:rsid w:val="007867B8"/>
    <w:rsid w:val="00793423"/>
    <w:rsid w:val="00793670"/>
    <w:rsid w:val="007938DB"/>
    <w:rsid w:val="00793F12"/>
    <w:rsid w:val="0079434C"/>
    <w:rsid w:val="00794977"/>
    <w:rsid w:val="00794FD8"/>
    <w:rsid w:val="007956E8"/>
    <w:rsid w:val="00795BB8"/>
    <w:rsid w:val="007960C8"/>
    <w:rsid w:val="00796B10"/>
    <w:rsid w:val="007A1689"/>
    <w:rsid w:val="007A5511"/>
    <w:rsid w:val="007A58D7"/>
    <w:rsid w:val="007B0B11"/>
    <w:rsid w:val="007B1211"/>
    <w:rsid w:val="007B26EB"/>
    <w:rsid w:val="007B33FC"/>
    <w:rsid w:val="007B4B19"/>
    <w:rsid w:val="007B63BB"/>
    <w:rsid w:val="007C075D"/>
    <w:rsid w:val="007C27F7"/>
    <w:rsid w:val="007C6A50"/>
    <w:rsid w:val="007D0583"/>
    <w:rsid w:val="007D1DD5"/>
    <w:rsid w:val="007D4EE9"/>
    <w:rsid w:val="007D4FD7"/>
    <w:rsid w:val="007D5EE8"/>
    <w:rsid w:val="007E2085"/>
    <w:rsid w:val="007E3689"/>
    <w:rsid w:val="007E3C83"/>
    <w:rsid w:val="007E3D24"/>
    <w:rsid w:val="007F2630"/>
    <w:rsid w:val="007F41B7"/>
    <w:rsid w:val="007F6233"/>
    <w:rsid w:val="007F6C82"/>
    <w:rsid w:val="007F7522"/>
    <w:rsid w:val="00800502"/>
    <w:rsid w:val="00800BC4"/>
    <w:rsid w:val="008052BC"/>
    <w:rsid w:val="00805D84"/>
    <w:rsid w:val="00806F40"/>
    <w:rsid w:val="0081163D"/>
    <w:rsid w:val="008124B6"/>
    <w:rsid w:val="00812626"/>
    <w:rsid w:val="00813C59"/>
    <w:rsid w:val="008145E2"/>
    <w:rsid w:val="008228E9"/>
    <w:rsid w:val="00822C21"/>
    <w:rsid w:val="008243AF"/>
    <w:rsid w:val="00824E27"/>
    <w:rsid w:val="008266A1"/>
    <w:rsid w:val="008449ED"/>
    <w:rsid w:val="00845E6B"/>
    <w:rsid w:val="00847443"/>
    <w:rsid w:val="00850A7C"/>
    <w:rsid w:val="008536FF"/>
    <w:rsid w:val="0085387A"/>
    <w:rsid w:val="00855385"/>
    <w:rsid w:val="008553A8"/>
    <w:rsid w:val="0086056D"/>
    <w:rsid w:val="00863ED6"/>
    <w:rsid w:val="00865445"/>
    <w:rsid w:val="00865A72"/>
    <w:rsid w:val="0086749C"/>
    <w:rsid w:val="00867DA8"/>
    <w:rsid w:val="0087007B"/>
    <w:rsid w:val="008738FB"/>
    <w:rsid w:val="00874397"/>
    <w:rsid w:val="00874670"/>
    <w:rsid w:val="008773EC"/>
    <w:rsid w:val="008810EC"/>
    <w:rsid w:val="0088654F"/>
    <w:rsid w:val="00895290"/>
    <w:rsid w:val="00896AA6"/>
    <w:rsid w:val="008A09BD"/>
    <w:rsid w:val="008A18C2"/>
    <w:rsid w:val="008A1E77"/>
    <w:rsid w:val="008A1F26"/>
    <w:rsid w:val="008A2732"/>
    <w:rsid w:val="008A2C56"/>
    <w:rsid w:val="008A2DEA"/>
    <w:rsid w:val="008A44BA"/>
    <w:rsid w:val="008A6030"/>
    <w:rsid w:val="008A6BC8"/>
    <w:rsid w:val="008A7813"/>
    <w:rsid w:val="008B06DC"/>
    <w:rsid w:val="008C0D51"/>
    <w:rsid w:val="008C533E"/>
    <w:rsid w:val="008C56DC"/>
    <w:rsid w:val="008C6A15"/>
    <w:rsid w:val="008C6B60"/>
    <w:rsid w:val="008D1493"/>
    <w:rsid w:val="008D1E83"/>
    <w:rsid w:val="008D248F"/>
    <w:rsid w:val="008D3A4B"/>
    <w:rsid w:val="008D4352"/>
    <w:rsid w:val="008D5D30"/>
    <w:rsid w:val="008D6362"/>
    <w:rsid w:val="008D6C4C"/>
    <w:rsid w:val="008D788F"/>
    <w:rsid w:val="008E13A3"/>
    <w:rsid w:val="008E237E"/>
    <w:rsid w:val="008E2959"/>
    <w:rsid w:val="008E414C"/>
    <w:rsid w:val="008E4F5F"/>
    <w:rsid w:val="008E6570"/>
    <w:rsid w:val="008E7D25"/>
    <w:rsid w:val="009013FB"/>
    <w:rsid w:val="009021BA"/>
    <w:rsid w:val="00906CBC"/>
    <w:rsid w:val="00910058"/>
    <w:rsid w:val="009167FD"/>
    <w:rsid w:val="00924AA0"/>
    <w:rsid w:val="00931A6B"/>
    <w:rsid w:val="00933FBE"/>
    <w:rsid w:val="00940313"/>
    <w:rsid w:val="00942851"/>
    <w:rsid w:val="0094407C"/>
    <w:rsid w:val="00945845"/>
    <w:rsid w:val="0095247D"/>
    <w:rsid w:val="00952F72"/>
    <w:rsid w:val="00954B74"/>
    <w:rsid w:val="00956B35"/>
    <w:rsid w:val="00957128"/>
    <w:rsid w:val="00960B57"/>
    <w:rsid w:val="00960B8C"/>
    <w:rsid w:val="00960C7E"/>
    <w:rsid w:val="0096499B"/>
    <w:rsid w:val="0098051F"/>
    <w:rsid w:val="009864EF"/>
    <w:rsid w:val="00986B6F"/>
    <w:rsid w:val="00987A6F"/>
    <w:rsid w:val="009924BE"/>
    <w:rsid w:val="00992CFB"/>
    <w:rsid w:val="009947B2"/>
    <w:rsid w:val="00996700"/>
    <w:rsid w:val="00996DF4"/>
    <w:rsid w:val="009A2A43"/>
    <w:rsid w:val="009B10CF"/>
    <w:rsid w:val="009B1290"/>
    <w:rsid w:val="009B20DE"/>
    <w:rsid w:val="009B30D0"/>
    <w:rsid w:val="009B4816"/>
    <w:rsid w:val="009B5DF1"/>
    <w:rsid w:val="009B71CC"/>
    <w:rsid w:val="009C0082"/>
    <w:rsid w:val="009C0425"/>
    <w:rsid w:val="009C0A37"/>
    <w:rsid w:val="009C13C6"/>
    <w:rsid w:val="009C660B"/>
    <w:rsid w:val="009D68BE"/>
    <w:rsid w:val="009E3B8E"/>
    <w:rsid w:val="009E405F"/>
    <w:rsid w:val="009E7D4B"/>
    <w:rsid w:val="009F0115"/>
    <w:rsid w:val="009F02A2"/>
    <w:rsid w:val="00A004B4"/>
    <w:rsid w:val="00A005AC"/>
    <w:rsid w:val="00A00A3D"/>
    <w:rsid w:val="00A03E0B"/>
    <w:rsid w:val="00A07773"/>
    <w:rsid w:val="00A102FE"/>
    <w:rsid w:val="00A10CB2"/>
    <w:rsid w:val="00A1247E"/>
    <w:rsid w:val="00A13430"/>
    <w:rsid w:val="00A13EAB"/>
    <w:rsid w:val="00A1749E"/>
    <w:rsid w:val="00A17696"/>
    <w:rsid w:val="00A201E7"/>
    <w:rsid w:val="00A3741D"/>
    <w:rsid w:val="00A41B4C"/>
    <w:rsid w:val="00A43443"/>
    <w:rsid w:val="00A46CAA"/>
    <w:rsid w:val="00A53C86"/>
    <w:rsid w:val="00A5419F"/>
    <w:rsid w:val="00A5455B"/>
    <w:rsid w:val="00A55B4A"/>
    <w:rsid w:val="00A57214"/>
    <w:rsid w:val="00A60112"/>
    <w:rsid w:val="00A60577"/>
    <w:rsid w:val="00A609C5"/>
    <w:rsid w:val="00A61662"/>
    <w:rsid w:val="00A672AA"/>
    <w:rsid w:val="00A67896"/>
    <w:rsid w:val="00A743A8"/>
    <w:rsid w:val="00A7628B"/>
    <w:rsid w:val="00A76FA6"/>
    <w:rsid w:val="00A81D73"/>
    <w:rsid w:val="00A970A3"/>
    <w:rsid w:val="00AA2BCB"/>
    <w:rsid w:val="00AA2C8D"/>
    <w:rsid w:val="00AA573C"/>
    <w:rsid w:val="00AB0313"/>
    <w:rsid w:val="00AB183A"/>
    <w:rsid w:val="00AB21A9"/>
    <w:rsid w:val="00AC17FC"/>
    <w:rsid w:val="00AC3C2A"/>
    <w:rsid w:val="00AD12B4"/>
    <w:rsid w:val="00AD3988"/>
    <w:rsid w:val="00AD493E"/>
    <w:rsid w:val="00AE269E"/>
    <w:rsid w:val="00AE4712"/>
    <w:rsid w:val="00AF2BBB"/>
    <w:rsid w:val="00AF6492"/>
    <w:rsid w:val="00B13364"/>
    <w:rsid w:val="00B13702"/>
    <w:rsid w:val="00B14BDC"/>
    <w:rsid w:val="00B15911"/>
    <w:rsid w:val="00B15C3A"/>
    <w:rsid w:val="00B165FD"/>
    <w:rsid w:val="00B177CB"/>
    <w:rsid w:val="00B21558"/>
    <w:rsid w:val="00B22726"/>
    <w:rsid w:val="00B22B01"/>
    <w:rsid w:val="00B23DE1"/>
    <w:rsid w:val="00B2494D"/>
    <w:rsid w:val="00B25DFC"/>
    <w:rsid w:val="00B26028"/>
    <w:rsid w:val="00B276DD"/>
    <w:rsid w:val="00B277C2"/>
    <w:rsid w:val="00B36296"/>
    <w:rsid w:val="00B3645D"/>
    <w:rsid w:val="00B41637"/>
    <w:rsid w:val="00B427C2"/>
    <w:rsid w:val="00B43C31"/>
    <w:rsid w:val="00B44225"/>
    <w:rsid w:val="00B451AC"/>
    <w:rsid w:val="00B46744"/>
    <w:rsid w:val="00B55E05"/>
    <w:rsid w:val="00B56939"/>
    <w:rsid w:val="00B56A19"/>
    <w:rsid w:val="00B62A84"/>
    <w:rsid w:val="00B70551"/>
    <w:rsid w:val="00B7692F"/>
    <w:rsid w:val="00B773F4"/>
    <w:rsid w:val="00B8167F"/>
    <w:rsid w:val="00B857A6"/>
    <w:rsid w:val="00B908ED"/>
    <w:rsid w:val="00B97708"/>
    <w:rsid w:val="00BA013F"/>
    <w:rsid w:val="00BA6D01"/>
    <w:rsid w:val="00BA7E33"/>
    <w:rsid w:val="00BB091C"/>
    <w:rsid w:val="00BB0F65"/>
    <w:rsid w:val="00BB27A6"/>
    <w:rsid w:val="00BB316E"/>
    <w:rsid w:val="00BB3D68"/>
    <w:rsid w:val="00BB7D97"/>
    <w:rsid w:val="00BC2B0D"/>
    <w:rsid w:val="00BC6E15"/>
    <w:rsid w:val="00BD0F30"/>
    <w:rsid w:val="00BD19B3"/>
    <w:rsid w:val="00BE3F0B"/>
    <w:rsid w:val="00BE4E35"/>
    <w:rsid w:val="00BE638A"/>
    <w:rsid w:val="00BE6F83"/>
    <w:rsid w:val="00BE75A2"/>
    <w:rsid w:val="00BF0F33"/>
    <w:rsid w:val="00BF1A22"/>
    <w:rsid w:val="00BF42C2"/>
    <w:rsid w:val="00C003EF"/>
    <w:rsid w:val="00C0254D"/>
    <w:rsid w:val="00C03D00"/>
    <w:rsid w:val="00C10051"/>
    <w:rsid w:val="00C10FB7"/>
    <w:rsid w:val="00C123A5"/>
    <w:rsid w:val="00C12F5C"/>
    <w:rsid w:val="00C14227"/>
    <w:rsid w:val="00C162B1"/>
    <w:rsid w:val="00C16624"/>
    <w:rsid w:val="00C17277"/>
    <w:rsid w:val="00C20194"/>
    <w:rsid w:val="00C276D3"/>
    <w:rsid w:val="00C31EFC"/>
    <w:rsid w:val="00C32B08"/>
    <w:rsid w:val="00C32ED1"/>
    <w:rsid w:val="00C36DC6"/>
    <w:rsid w:val="00C41D18"/>
    <w:rsid w:val="00C43F32"/>
    <w:rsid w:val="00C44E26"/>
    <w:rsid w:val="00C46D62"/>
    <w:rsid w:val="00C52988"/>
    <w:rsid w:val="00C56803"/>
    <w:rsid w:val="00C63C80"/>
    <w:rsid w:val="00C72C94"/>
    <w:rsid w:val="00C75AB0"/>
    <w:rsid w:val="00C76B8E"/>
    <w:rsid w:val="00C83634"/>
    <w:rsid w:val="00C84AFA"/>
    <w:rsid w:val="00C868F6"/>
    <w:rsid w:val="00C86B25"/>
    <w:rsid w:val="00C92E18"/>
    <w:rsid w:val="00C93677"/>
    <w:rsid w:val="00C93AF3"/>
    <w:rsid w:val="00C969C6"/>
    <w:rsid w:val="00CA07D7"/>
    <w:rsid w:val="00CA2384"/>
    <w:rsid w:val="00CA2A30"/>
    <w:rsid w:val="00CA3526"/>
    <w:rsid w:val="00CA4EAB"/>
    <w:rsid w:val="00CB381F"/>
    <w:rsid w:val="00CB3F5A"/>
    <w:rsid w:val="00CB58B0"/>
    <w:rsid w:val="00CB66D5"/>
    <w:rsid w:val="00CB7A2A"/>
    <w:rsid w:val="00CC300D"/>
    <w:rsid w:val="00CE0C10"/>
    <w:rsid w:val="00CE0DC4"/>
    <w:rsid w:val="00CE1AD4"/>
    <w:rsid w:val="00CE1F70"/>
    <w:rsid w:val="00CE2D62"/>
    <w:rsid w:val="00CE2FB7"/>
    <w:rsid w:val="00CE5459"/>
    <w:rsid w:val="00CF0C29"/>
    <w:rsid w:val="00CF4A46"/>
    <w:rsid w:val="00CF53AA"/>
    <w:rsid w:val="00D01EC4"/>
    <w:rsid w:val="00D029E0"/>
    <w:rsid w:val="00D04362"/>
    <w:rsid w:val="00D06248"/>
    <w:rsid w:val="00D11E02"/>
    <w:rsid w:val="00D13351"/>
    <w:rsid w:val="00D152A9"/>
    <w:rsid w:val="00D205B2"/>
    <w:rsid w:val="00D231CA"/>
    <w:rsid w:val="00D235E4"/>
    <w:rsid w:val="00D23FCE"/>
    <w:rsid w:val="00D2572A"/>
    <w:rsid w:val="00D30BD3"/>
    <w:rsid w:val="00D348A6"/>
    <w:rsid w:val="00D424B9"/>
    <w:rsid w:val="00D44CF3"/>
    <w:rsid w:val="00D45CC2"/>
    <w:rsid w:val="00D5340B"/>
    <w:rsid w:val="00D56F8B"/>
    <w:rsid w:val="00D5774E"/>
    <w:rsid w:val="00D57C72"/>
    <w:rsid w:val="00D60FC3"/>
    <w:rsid w:val="00D64D9E"/>
    <w:rsid w:val="00D6519A"/>
    <w:rsid w:val="00D664DD"/>
    <w:rsid w:val="00D669F1"/>
    <w:rsid w:val="00D70391"/>
    <w:rsid w:val="00D7186B"/>
    <w:rsid w:val="00D75D26"/>
    <w:rsid w:val="00D77364"/>
    <w:rsid w:val="00D8000B"/>
    <w:rsid w:val="00D82505"/>
    <w:rsid w:val="00D82F7A"/>
    <w:rsid w:val="00D90545"/>
    <w:rsid w:val="00D90C6A"/>
    <w:rsid w:val="00D94C78"/>
    <w:rsid w:val="00D950A3"/>
    <w:rsid w:val="00D95142"/>
    <w:rsid w:val="00D968F7"/>
    <w:rsid w:val="00DA3626"/>
    <w:rsid w:val="00DA456C"/>
    <w:rsid w:val="00DB4145"/>
    <w:rsid w:val="00DB59A1"/>
    <w:rsid w:val="00DB60C5"/>
    <w:rsid w:val="00DB73E7"/>
    <w:rsid w:val="00DC0B82"/>
    <w:rsid w:val="00DC1282"/>
    <w:rsid w:val="00DC34B2"/>
    <w:rsid w:val="00DC4CA2"/>
    <w:rsid w:val="00DD0F69"/>
    <w:rsid w:val="00DD1047"/>
    <w:rsid w:val="00DD50D3"/>
    <w:rsid w:val="00DD560F"/>
    <w:rsid w:val="00DE22AB"/>
    <w:rsid w:val="00DE4955"/>
    <w:rsid w:val="00DE6D26"/>
    <w:rsid w:val="00DF0CAF"/>
    <w:rsid w:val="00DF6E47"/>
    <w:rsid w:val="00E0618F"/>
    <w:rsid w:val="00E062C9"/>
    <w:rsid w:val="00E11A04"/>
    <w:rsid w:val="00E138B5"/>
    <w:rsid w:val="00E1733B"/>
    <w:rsid w:val="00E1784F"/>
    <w:rsid w:val="00E22365"/>
    <w:rsid w:val="00E242F9"/>
    <w:rsid w:val="00E2621B"/>
    <w:rsid w:val="00E26A67"/>
    <w:rsid w:val="00E30B9F"/>
    <w:rsid w:val="00E310D5"/>
    <w:rsid w:val="00E36409"/>
    <w:rsid w:val="00E41858"/>
    <w:rsid w:val="00E42155"/>
    <w:rsid w:val="00E42DD2"/>
    <w:rsid w:val="00E47987"/>
    <w:rsid w:val="00E500E8"/>
    <w:rsid w:val="00E5343B"/>
    <w:rsid w:val="00E57E2B"/>
    <w:rsid w:val="00E61D18"/>
    <w:rsid w:val="00E62D40"/>
    <w:rsid w:val="00E630C3"/>
    <w:rsid w:val="00E63992"/>
    <w:rsid w:val="00E65194"/>
    <w:rsid w:val="00E66BDF"/>
    <w:rsid w:val="00E6714A"/>
    <w:rsid w:val="00E70E04"/>
    <w:rsid w:val="00E737A9"/>
    <w:rsid w:val="00E73C8F"/>
    <w:rsid w:val="00E74BDE"/>
    <w:rsid w:val="00E75585"/>
    <w:rsid w:val="00E7565F"/>
    <w:rsid w:val="00E77FB3"/>
    <w:rsid w:val="00E81F30"/>
    <w:rsid w:val="00E8223A"/>
    <w:rsid w:val="00E825D1"/>
    <w:rsid w:val="00E830CA"/>
    <w:rsid w:val="00E84F8E"/>
    <w:rsid w:val="00E955A3"/>
    <w:rsid w:val="00EA2C75"/>
    <w:rsid w:val="00EA426F"/>
    <w:rsid w:val="00EA6BB2"/>
    <w:rsid w:val="00EC2B7E"/>
    <w:rsid w:val="00EC36A8"/>
    <w:rsid w:val="00ED64B8"/>
    <w:rsid w:val="00ED7410"/>
    <w:rsid w:val="00ED7620"/>
    <w:rsid w:val="00EE4BF5"/>
    <w:rsid w:val="00EE540C"/>
    <w:rsid w:val="00EF495C"/>
    <w:rsid w:val="00EF686E"/>
    <w:rsid w:val="00F05DB4"/>
    <w:rsid w:val="00F077C8"/>
    <w:rsid w:val="00F14B2D"/>
    <w:rsid w:val="00F23222"/>
    <w:rsid w:val="00F23BDC"/>
    <w:rsid w:val="00F2438E"/>
    <w:rsid w:val="00F262B5"/>
    <w:rsid w:val="00F26EA3"/>
    <w:rsid w:val="00F27160"/>
    <w:rsid w:val="00F3342B"/>
    <w:rsid w:val="00F35298"/>
    <w:rsid w:val="00F35A63"/>
    <w:rsid w:val="00F35B8D"/>
    <w:rsid w:val="00F364F3"/>
    <w:rsid w:val="00F3740A"/>
    <w:rsid w:val="00F466F2"/>
    <w:rsid w:val="00F47744"/>
    <w:rsid w:val="00F530B0"/>
    <w:rsid w:val="00F62691"/>
    <w:rsid w:val="00F6294A"/>
    <w:rsid w:val="00F634D7"/>
    <w:rsid w:val="00F64561"/>
    <w:rsid w:val="00F64BAB"/>
    <w:rsid w:val="00F7629A"/>
    <w:rsid w:val="00F81154"/>
    <w:rsid w:val="00F85784"/>
    <w:rsid w:val="00F85F48"/>
    <w:rsid w:val="00F90AD8"/>
    <w:rsid w:val="00F96D9D"/>
    <w:rsid w:val="00FA27B7"/>
    <w:rsid w:val="00FA6372"/>
    <w:rsid w:val="00FA6A7E"/>
    <w:rsid w:val="00FA6B28"/>
    <w:rsid w:val="00FA6F21"/>
    <w:rsid w:val="00FB5A66"/>
    <w:rsid w:val="00FC21E3"/>
    <w:rsid w:val="00FC3269"/>
    <w:rsid w:val="00FC770E"/>
    <w:rsid w:val="00FD6375"/>
    <w:rsid w:val="00FD676E"/>
    <w:rsid w:val="00FE4027"/>
    <w:rsid w:val="00FE63FC"/>
    <w:rsid w:val="00FE763B"/>
    <w:rsid w:val="00FF07B3"/>
    <w:rsid w:val="00FF37B9"/>
    <w:rsid w:val="00FF47EB"/>
    <w:rsid w:val="00FF6788"/>
    <w:rsid w:val="039627E1"/>
    <w:rsid w:val="03FF6309"/>
    <w:rsid w:val="047F6C30"/>
    <w:rsid w:val="073829E0"/>
    <w:rsid w:val="07AA7D57"/>
    <w:rsid w:val="07B123F1"/>
    <w:rsid w:val="08FE67CD"/>
    <w:rsid w:val="098A48D0"/>
    <w:rsid w:val="0B0962DF"/>
    <w:rsid w:val="0CC04E27"/>
    <w:rsid w:val="0CC130F1"/>
    <w:rsid w:val="0DE90112"/>
    <w:rsid w:val="0E5D56D9"/>
    <w:rsid w:val="103C6EF4"/>
    <w:rsid w:val="14044E98"/>
    <w:rsid w:val="14096DF0"/>
    <w:rsid w:val="142E118E"/>
    <w:rsid w:val="149A5FC5"/>
    <w:rsid w:val="15891562"/>
    <w:rsid w:val="15EB4EBC"/>
    <w:rsid w:val="199A0175"/>
    <w:rsid w:val="1C253000"/>
    <w:rsid w:val="1C9E74C2"/>
    <w:rsid w:val="1CFC5147"/>
    <w:rsid w:val="1CFF59E9"/>
    <w:rsid w:val="1D340013"/>
    <w:rsid w:val="1D5D27C5"/>
    <w:rsid w:val="1FC56AA4"/>
    <w:rsid w:val="210D7C03"/>
    <w:rsid w:val="21C73C5F"/>
    <w:rsid w:val="23E0419B"/>
    <w:rsid w:val="263D0457"/>
    <w:rsid w:val="26846878"/>
    <w:rsid w:val="282C6476"/>
    <w:rsid w:val="29907103"/>
    <w:rsid w:val="2CE66AFE"/>
    <w:rsid w:val="2D3802F0"/>
    <w:rsid w:val="2D744F56"/>
    <w:rsid w:val="2F725A73"/>
    <w:rsid w:val="2FEF4A62"/>
    <w:rsid w:val="312A5E3B"/>
    <w:rsid w:val="316565AA"/>
    <w:rsid w:val="365C5AA5"/>
    <w:rsid w:val="379B17D2"/>
    <w:rsid w:val="3BAE59EB"/>
    <w:rsid w:val="3D2351FB"/>
    <w:rsid w:val="3D3E5683"/>
    <w:rsid w:val="40364325"/>
    <w:rsid w:val="428E57B8"/>
    <w:rsid w:val="42C06684"/>
    <w:rsid w:val="446254A5"/>
    <w:rsid w:val="450D0F68"/>
    <w:rsid w:val="451D4957"/>
    <w:rsid w:val="4536081A"/>
    <w:rsid w:val="472D17AC"/>
    <w:rsid w:val="474670FC"/>
    <w:rsid w:val="47575948"/>
    <w:rsid w:val="475862BD"/>
    <w:rsid w:val="48647A03"/>
    <w:rsid w:val="49150A75"/>
    <w:rsid w:val="49E03D77"/>
    <w:rsid w:val="4A945A77"/>
    <w:rsid w:val="4D047D85"/>
    <w:rsid w:val="4D0D31B6"/>
    <w:rsid w:val="4D8F1E63"/>
    <w:rsid w:val="552A6950"/>
    <w:rsid w:val="5621090F"/>
    <w:rsid w:val="57AA22EC"/>
    <w:rsid w:val="58360438"/>
    <w:rsid w:val="59672772"/>
    <w:rsid w:val="59CC5591"/>
    <w:rsid w:val="5BC30C73"/>
    <w:rsid w:val="5C3D2C37"/>
    <w:rsid w:val="5DB07846"/>
    <w:rsid w:val="5DF753FD"/>
    <w:rsid w:val="5E60182E"/>
    <w:rsid w:val="5F2409D2"/>
    <w:rsid w:val="5F261765"/>
    <w:rsid w:val="63CC27AF"/>
    <w:rsid w:val="63E2017C"/>
    <w:rsid w:val="66245AB8"/>
    <w:rsid w:val="6745777E"/>
    <w:rsid w:val="68FB7BDD"/>
    <w:rsid w:val="6B0F38AD"/>
    <w:rsid w:val="6C24002A"/>
    <w:rsid w:val="6C945FF8"/>
    <w:rsid w:val="6DC17FD7"/>
    <w:rsid w:val="71AD2AB1"/>
    <w:rsid w:val="72916A0C"/>
    <w:rsid w:val="72F44274"/>
    <w:rsid w:val="75EB2E59"/>
    <w:rsid w:val="7981242F"/>
    <w:rsid w:val="7B0A4BD2"/>
    <w:rsid w:val="7B5264D3"/>
    <w:rsid w:val="7B61697B"/>
    <w:rsid w:val="7C08118D"/>
    <w:rsid w:val="7D0B14CE"/>
    <w:rsid w:val="7DA3747C"/>
    <w:rsid w:val="7DC37BEC"/>
    <w:rsid w:val="7FD3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F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8"/>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unhideWhenUsed/>
    <w:qFormat/>
    <w:pPr>
      <w:ind w:leftChars="1400" w:left="1400"/>
    </w:pPr>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2">
    <w:name w:val="页眉 Char"/>
    <w:basedOn w:val="a0"/>
    <w:link w:val="a6"/>
    <w:uiPriority w:val="99"/>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8"/>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unhideWhenUsed/>
    <w:qFormat/>
    <w:pPr>
      <w:ind w:leftChars="1400" w:left="1400"/>
    </w:pPr>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2">
    <w:name w:val="页眉 Char"/>
    <w:basedOn w:val="a0"/>
    <w:link w:val="a6"/>
    <w:uiPriority w:val="99"/>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Company>FJYF</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dc:creator>
  <cp:lastModifiedBy>LU CHEN</cp:lastModifiedBy>
  <cp:revision>2</cp:revision>
  <cp:lastPrinted>2018-04-16T09:29:00Z</cp:lastPrinted>
  <dcterms:created xsi:type="dcterms:W3CDTF">2020-03-26T15:15:00Z</dcterms:created>
  <dcterms:modified xsi:type="dcterms:W3CDTF">2020-03-26T15:15:00Z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