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FA" w:rsidRPr="00067987" w:rsidRDefault="00F271FA" w:rsidP="00F271FA">
      <w:pPr>
        <w:spacing w:beforeLines="50" w:before="156" w:afterLines="50" w:after="156" w:line="400" w:lineRule="exact"/>
        <w:ind w:firstLineChars="100" w:firstLine="240"/>
        <w:rPr>
          <w:rFonts w:ascii="宋体" w:hAnsi="宋体"/>
          <w:bCs/>
          <w:iCs/>
          <w:color w:val="000000"/>
        </w:rPr>
      </w:pPr>
      <w:r w:rsidRPr="00067987">
        <w:rPr>
          <w:rFonts w:ascii="宋体" w:hAnsi="宋体" w:hint="eastAsia"/>
          <w:bCs/>
          <w:iCs/>
          <w:color w:val="000000"/>
        </w:rPr>
        <w:t>证券代码：</w:t>
      </w:r>
      <w:r>
        <w:rPr>
          <w:rFonts w:ascii="宋体" w:hAnsi="宋体" w:hint="eastAsia"/>
          <w:bCs/>
          <w:iCs/>
          <w:color w:val="000000"/>
        </w:rPr>
        <w:t>003816</w:t>
      </w:r>
      <w:r w:rsidRPr="00067987">
        <w:rPr>
          <w:rFonts w:ascii="宋体" w:hAnsi="宋体" w:hint="eastAsia"/>
          <w:bCs/>
          <w:iCs/>
          <w:color w:val="000000"/>
        </w:rPr>
        <w:t xml:space="preserve">                              证券简称：</w:t>
      </w:r>
      <w:r>
        <w:rPr>
          <w:rFonts w:ascii="宋体" w:hAnsi="宋体" w:hint="eastAsia"/>
          <w:bCs/>
          <w:iCs/>
          <w:color w:val="000000"/>
        </w:rPr>
        <w:t>中国广核</w:t>
      </w:r>
    </w:p>
    <w:p w:rsidR="00F271FA" w:rsidRPr="00067987" w:rsidRDefault="00F271FA" w:rsidP="00F271FA">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中国广核电力</w:t>
      </w:r>
      <w:r w:rsidRPr="00067987">
        <w:rPr>
          <w:rFonts w:ascii="宋体" w:hAnsi="宋体" w:hint="eastAsia"/>
          <w:b/>
          <w:bCs/>
          <w:iCs/>
          <w:color w:val="000000"/>
          <w:sz w:val="32"/>
          <w:szCs w:val="32"/>
        </w:rPr>
        <w:t>股份有限公司投资者关系活动记录表</w:t>
      </w:r>
    </w:p>
    <w:p w:rsidR="00F271FA" w:rsidRPr="00067987" w:rsidRDefault="00F271FA" w:rsidP="00F271FA">
      <w:pPr>
        <w:spacing w:line="400" w:lineRule="exact"/>
        <w:rPr>
          <w:rFonts w:ascii="宋体" w:hAnsi="宋体"/>
          <w:bCs/>
          <w:iCs/>
          <w:color w:val="000000"/>
        </w:rPr>
      </w:pPr>
      <w:r w:rsidRPr="00067987">
        <w:rPr>
          <w:rFonts w:ascii="宋体" w:hAnsi="宋体" w:hint="eastAsia"/>
          <w:bCs/>
          <w:iCs/>
          <w:color w:val="000000"/>
        </w:rPr>
        <w:t xml:space="preserve">                         </w:t>
      </w:r>
      <w:r w:rsidR="00D05733">
        <w:rPr>
          <w:rFonts w:ascii="宋体" w:hAnsi="宋体" w:hint="eastAsia"/>
          <w:bCs/>
          <w:iCs/>
          <w:color w:val="000000"/>
        </w:rPr>
        <w:t xml:space="preserve">                               </w:t>
      </w:r>
      <w:r w:rsidRPr="00067987">
        <w:rPr>
          <w:rFonts w:ascii="宋体" w:hAnsi="宋体" w:hint="eastAsia"/>
          <w:bCs/>
          <w:iCs/>
          <w:color w:val="000000"/>
        </w:rPr>
        <w:t>编号：</w:t>
      </w:r>
      <w:r w:rsidR="00D05733">
        <w:rPr>
          <w:rFonts w:ascii="宋体" w:hAnsi="宋体" w:hint="eastAsia"/>
          <w:bCs/>
          <w:iCs/>
          <w:color w:val="000000"/>
        </w:rPr>
        <w:t>20</w:t>
      </w:r>
      <w:r w:rsidR="007D3898">
        <w:rPr>
          <w:rFonts w:ascii="宋体" w:hAnsi="宋体" w:hint="eastAsia"/>
          <w:bCs/>
          <w:iCs/>
          <w:color w:val="000000"/>
        </w:rPr>
        <w:t>20</w:t>
      </w:r>
      <w:r w:rsidR="00D05733">
        <w:rPr>
          <w:rFonts w:ascii="宋体" w:hAnsi="宋体" w:hint="eastAsia"/>
          <w:bCs/>
          <w:iCs/>
          <w:color w:val="000000"/>
        </w:rPr>
        <w:t>-</w:t>
      </w:r>
      <w:r w:rsidR="0061772C">
        <w:rPr>
          <w:rFonts w:ascii="宋体" w:hAnsi="宋体" w:hint="eastAsia"/>
          <w:bCs/>
          <w:iCs/>
          <w:color w:val="000000"/>
        </w:rPr>
        <w:t>002</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131"/>
      </w:tblGrid>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投资者关系活动类别</w:t>
            </w:r>
          </w:p>
          <w:p w:rsidR="00F271FA" w:rsidRPr="00067987" w:rsidRDefault="00F271FA" w:rsidP="00000693">
            <w:pPr>
              <w:spacing w:line="480" w:lineRule="atLeast"/>
              <w:rPr>
                <w:rFonts w:ascii="宋体" w:hAnsi="宋体"/>
                <w:bCs/>
                <w:iCs/>
                <w:color w:val="000000"/>
              </w:rPr>
            </w:pPr>
          </w:p>
        </w:tc>
        <w:tc>
          <w:tcPr>
            <w:tcW w:w="7131" w:type="dxa"/>
            <w:tcBorders>
              <w:top w:val="single" w:sz="4" w:space="0" w:color="auto"/>
              <w:left w:val="single" w:sz="4" w:space="0" w:color="auto"/>
              <w:bottom w:val="single" w:sz="4" w:space="0" w:color="auto"/>
              <w:right w:val="single" w:sz="4" w:space="0" w:color="auto"/>
            </w:tcBorders>
          </w:tcPr>
          <w:p w:rsidR="00F271FA" w:rsidRPr="00067987" w:rsidRDefault="00BD16A3" w:rsidP="00000693">
            <w:pPr>
              <w:spacing w:line="480" w:lineRule="atLeast"/>
              <w:rPr>
                <w:rFonts w:ascii="宋体" w:hAnsi="宋体"/>
                <w:bCs/>
                <w:iCs/>
                <w:color w:val="000000"/>
              </w:rPr>
            </w:pPr>
            <w:r w:rsidRPr="00067987">
              <w:rPr>
                <w:rFonts w:ascii="宋体" w:hAnsi="宋体" w:hint="eastAsia"/>
                <w:bCs/>
                <w:iCs/>
                <w:color w:val="000000"/>
              </w:rPr>
              <w:t>□</w:t>
            </w:r>
            <w:r w:rsidR="00F271FA" w:rsidRPr="00067987">
              <w:rPr>
                <w:rFonts w:ascii="宋体" w:hAnsi="宋体" w:hint="eastAsia"/>
                <w:sz w:val="28"/>
                <w:szCs w:val="28"/>
              </w:rPr>
              <w:t xml:space="preserve">特定对象调研        </w:t>
            </w:r>
            <w:r w:rsidR="0061772C" w:rsidRPr="00067987">
              <w:rPr>
                <w:rFonts w:ascii="宋体" w:hAnsi="宋体" w:hint="eastAsia"/>
                <w:bCs/>
                <w:iCs/>
                <w:color w:val="000000"/>
              </w:rPr>
              <w:t>□</w:t>
            </w:r>
            <w:r w:rsidR="00F271FA" w:rsidRPr="00067987">
              <w:rPr>
                <w:rFonts w:ascii="宋体" w:hAnsi="宋体" w:hint="eastAsia"/>
                <w:sz w:val="28"/>
                <w:szCs w:val="28"/>
              </w:rPr>
              <w:t>分析师会议</w:t>
            </w:r>
          </w:p>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 xml:space="preserve">媒体采访            </w:t>
            </w:r>
            <w:r w:rsidR="0061772C">
              <w:rPr>
                <w:rFonts w:ascii="宋体" w:hAnsi="宋体" w:hint="eastAsia"/>
                <w:bCs/>
                <w:iCs/>
                <w:color w:val="000000"/>
              </w:rPr>
              <w:t>√</w:t>
            </w:r>
            <w:r w:rsidRPr="00067987">
              <w:rPr>
                <w:rFonts w:ascii="宋体" w:hAnsi="宋体" w:hint="eastAsia"/>
                <w:sz w:val="28"/>
                <w:szCs w:val="28"/>
              </w:rPr>
              <w:t>业绩说明会</w:t>
            </w:r>
          </w:p>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 xml:space="preserve">新闻发布会      </w:t>
            </w:r>
            <w:r>
              <w:rPr>
                <w:rFonts w:ascii="宋体" w:hAnsi="宋体" w:hint="eastAsia"/>
                <w:sz w:val="28"/>
                <w:szCs w:val="28"/>
              </w:rPr>
              <w:t xml:space="preserve"> </w:t>
            </w:r>
            <w:r w:rsidRPr="00067987">
              <w:rPr>
                <w:rFonts w:ascii="宋体" w:hAnsi="宋体" w:hint="eastAsia"/>
                <w:sz w:val="28"/>
                <w:szCs w:val="28"/>
              </w:rPr>
              <w:t xml:space="preserve"> </w:t>
            </w:r>
            <w:r>
              <w:rPr>
                <w:rFonts w:ascii="宋体" w:hAnsi="宋体" w:hint="eastAsia"/>
                <w:sz w:val="28"/>
                <w:szCs w:val="28"/>
              </w:rPr>
              <w:t xml:space="preserve"> </w:t>
            </w:r>
            <w:r w:rsidRPr="00067987">
              <w:rPr>
                <w:rFonts w:ascii="宋体" w:hAnsi="宋体" w:hint="eastAsia"/>
                <w:sz w:val="28"/>
                <w:szCs w:val="28"/>
              </w:rPr>
              <w:t xml:space="preserve"> </w:t>
            </w:r>
            <w:r w:rsidRPr="00067987">
              <w:rPr>
                <w:rFonts w:ascii="宋体" w:hAnsi="宋体" w:hint="eastAsia"/>
                <w:bCs/>
                <w:iCs/>
                <w:color w:val="000000"/>
              </w:rPr>
              <w:t>□</w:t>
            </w:r>
            <w:r w:rsidRPr="00067987">
              <w:rPr>
                <w:rFonts w:ascii="宋体" w:hAnsi="宋体" w:hint="eastAsia"/>
                <w:sz w:val="28"/>
                <w:szCs w:val="28"/>
              </w:rPr>
              <w:t>路演活动</w:t>
            </w:r>
          </w:p>
          <w:p w:rsidR="00F271FA" w:rsidRPr="00067987" w:rsidRDefault="00F271FA" w:rsidP="00000693">
            <w:pPr>
              <w:tabs>
                <w:tab w:val="left" w:pos="3045"/>
                <w:tab w:val="center" w:pos="3199"/>
              </w:tabs>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现场参观</w:t>
            </w:r>
            <w:r w:rsidRPr="00067987">
              <w:rPr>
                <w:rFonts w:ascii="宋体" w:hAnsi="宋体" w:hint="eastAsia"/>
                <w:bCs/>
                <w:iCs/>
                <w:color w:val="000000"/>
              </w:rPr>
              <w:tab/>
            </w:r>
          </w:p>
          <w:p w:rsidR="00F271FA" w:rsidRPr="00067987" w:rsidRDefault="00F271FA" w:rsidP="00000693">
            <w:pPr>
              <w:tabs>
                <w:tab w:val="center" w:pos="3199"/>
              </w:tabs>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其他 （</w:t>
            </w:r>
            <w:proofErr w:type="gramStart"/>
            <w:r w:rsidRPr="00067987">
              <w:rPr>
                <w:rFonts w:ascii="宋体" w:hAnsi="宋体" w:hint="eastAsia"/>
                <w:sz w:val="28"/>
                <w:szCs w:val="28"/>
                <w:u w:val="single"/>
              </w:rPr>
              <w:t>请文字</w:t>
            </w:r>
            <w:proofErr w:type="gramEnd"/>
            <w:r w:rsidRPr="00067987">
              <w:rPr>
                <w:rFonts w:ascii="宋体" w:hAnsi="宋体" w:hint="eastAsia"/>
                <w:sz w:val="28"/>
                <w:szCs w:val="28"/>
                <w:u w:val="single"/>
              </w:rPr>
              <w:t>说明其他活动内容）</w:t>
            </w:r>
          </w:p>
        </w:tc>
      </w:tr>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FE2688" w:rsidRDefault="00F271FA" w:rsidP="00000693">
            <w:pPr>
              <w:spacing w:line="480" w:lineRule="atLeast"/>
              <w:rPr>
                <w:rFonts w:ascii="宋体" w:hAnsi="宋体"/>
                <w:bCs/>
                <w:iCs/>
                <w:color w:val="000000"/>
                <w:highlight w:val="yellow"/>
              </w:rPr>
            </w:pPr>
            <w:r w:rsidRPr="00951862">
              <w:rPr>
                <w:rFonts w:ascii="宋体" w:hAnsi="宋体" w:hint="eastAsia"/>
                <w:bCs/>
                <w:iCs/>
                <w:color w:val="000000"/>
              </w:rPr>
              <w:t>参与单位名称及人员姓名</w:t>
            </w:r>
          </w:p>
        </w:tc>
        <w:tc>
          <w:tcPr>
            <w:tcW w:w="7131" w:type="dxa"/>
            <w:tcBorders>
              <w:top w:val="single" w:sz="4" w:space="0" w:color="auto"/>
              <w:left w:val="single" w:sz="4" w:space="0" w:color="auto"/>
              <w:bottom w:val="single" w:sz="4" w:space="0" w:color="auto"/>
              <w:right w:val="single" w:sz="4" w:space="0" w:color="auto"/>
            </w:tcBorders>
          </w:tcPr>
          <w:p w:rsidR="008515B4" w:rsidRPr="008515B4" w:rsidRDefault="00BC7778" w:rsidP="000746D7">
            <w:pPr>
              <w:spacing w:line="460" w:lineRule="exact"/>
              <w:rPr>
                <w:rFonts w:ascii="宋体" w:hAnsi="宋体"/>
                <w:color w:val="000000"/>
              </w:rPr>
            </w:pPr>
            <w:r>
              <w:rPr>
                <w:rFonts w:ascii="宋体" w:hAnsi="宋体" w:hint="eastAsia"/>
                <w:color w:val="000000"/>
              </w:rPr>
              <w:t>网络</w:t>
            </w:r>
            <w:r w:rsidR="0082326D">
              <w:rPr>
                <w:rFonts w:ascii="宋体" w:hAnsi="宋体" w:hint="eastAsia"/>
                <w:color w:val="000000"/>
              </w:rPr>
              <w:t>视频直播及在线问答，受众面较广</w:t>
            </w:r>
          </w:p>
        </w:tc>
      </w:tr>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55763A" w:rsidRDefault="00F271FA" w:rsidP="00000693">
            <w:pPr>
              <w:spacing w:line="480" w:lineRule="atLeast"/>
              <w:rPr>
                <w:rFonts w:ascii="宋体" w:hAnsi="宋体"/>
                <w:bCs/>
                <w:iCs/>
                <w:color w:val="000000"/>
              </w:rPr>
            </w:pPr>
            <w:r w:rsidRPr="0055763A">
              <w:rPr>
                <w:rFonts w:ascii="宋体" w:hAnsi="宋体" w:hint="eastAsia"/>
                <w:bCs/>
                <w:iCs/>
                <w:color w:val="000000"/>
              </w:rPr>
              <w:t>时间</w:t>
            </w:r>
          </w:p>
        </w:tc>
        <w:tc>
          <w:tcPr>
            <w:tcW w:w="7131" w:type="dxa"/>
            <w:tcBorders>
              <w:top w:val="single" w:sz="4" w:space="0" w:color="auto"/>
              <w:left w:val="single" w:sz="4" w:space="0" w:color="auto"/>
              <w:bottom w:val="single" w:sz="4" w:space="0" w:color="auto"/>
              <w:right w:val="single" w:sz="4" w:space="0" w:color="auto"/>
            </w:tcBorders>
          </w:tcPr>
          <w:p w:rsidR="00F271FA" w:rsidRPr="00067987" w:rsidRDefault="0061772C">
            <w:pPr>
              <w:spacing w:line="460" w:lineRule="exact"/>
              <w:rPr>
                <w:rFonts w:ascii="宋体" w:hAnsi="宋体"/>
                <w:color w:val="000000"/>
              </w:rPr>
            </w:pPr>
            <w:r>
              <w:rPr>
                <w:rFonts w:ascii="宋体" w:hAnsi="宋体" w:hint="eastAsia"/>
                <w:color w:val="000000"/>
              </w:rPr>
              <w:t>2020年3</w:t>
            </w:r>
            <w:r w:rsidR="00735E35">
              <w:rPr>
                <w:rFonts w:ascii="宋体" w:hAnsi="宋体" w:hint="eastAsia"/>
                <w:color w:val="000000"/>
              </w:rPr>
              <w:t>月</w:t>
            </w:r>
            <w:r>
              <w:rPr>
                <w:rFonts w:ascii="宋体" w:hAnsi="宋体" w:hint="eastAsia"/>
                <w:color w:val="000000"/>
              </w:rPr>
              <w:t>2</w:t>
            </w:r>
            <w:r w:rsidR="00D2602E">
              <w:rPr>
                <w:rFonts w:ascii="宋体" w:hAnsi="宋体" w:hint="eastAsia"/>
                <w:color w:val="000000"/>
              </w:rPr>
              <w:t>6</w:t>
            </w:r>
            <w:r w:rsidR="00735E35">
              <w:rPr>
                <w:rFonts w:ascii="宋体" w:hAnsi="宋体" w:hint="eastAsia"/>
                <w:color w:val="000000"/>
              </w:rPr>
              <w:t xml:space="preserve">日 </w:t>
            </w:r>
            <w:r>
              <w:rPr>
                <w:rFonts w:ascii="宋体" w:hAnsi="宋体" w:hint="eastAsia"/>
                <w:color w:val="000000"/>
              </w:rPr>
              <w:t>10</w:t>
            </w:r>
            <w:r w:rsidR="00735E35" w:rsidRPr="008974A7">
              <w:rPr>
                <w:rFonts w:ascii="宋体" w:hAnsi="宋体" w:hint="eastAsia"/>
                <w:color w:val="000000"/>
              </w:rPr>
              <w:t>:</w:t>
            </w:r>
            <w:r w:rsidR="00B47566">
              <w:rPr>
                <w:rFonts w:ascii="宋体" w:hAnsi="宋体" w:hint="eastAsia"/>
                <w:color w:val="000000"/>
              </w:rPr>
              <w:t>00</w:t>
            </w:r>
            <w:r w:rsidR="00735E35" w:rsidRPr="008974A7">
              <w:rPr>
                <w:rFonts w:ascii="宋体" w:hAnsi="宋体" w:hint="eastAsia"/>
                <w:color w:val="000000"/>
              </w:rPr>
              <w:t>-</w:t>
            </w:r>
            <w:r>
              <w:rPr>
                <w:rFonts w:ascii="宋体" w:hAnsi="宋体" w:hint="eastAsia"/>
                <w:color w:val="000000"/>
              </w:rPr>
              <w:t>12</w:t>
            </w:r>
            <w:r w:rsidR="00735E35" w:rsidRPr="008974A7">
              <w:rPr>
                <w:rFonts w:ascii="宋体" w:hAnsi="宋体" w:hint="eastAsia"/>
                <w:color w:val="000000"/>
              </w:rPr>
              <w:t>:</w:t>
            </w:r>
            <w:r>
              <w:rPr>
                <w:rFonts w:ascii="宋体" w:hAnsi="宋体" w:hint="eastAsia"/>
                <w:color w:val="000000"/>
              </w:rPr>
              <w:t>0</w:t>
            </w:r>
            <w:r w:rsidRPr="008974A7">
              <w:rPr>
                <w:rFonts w:ascii="宋体" w:hAnsi="宋体" w:hint="eastAsia"/>
                <w:color w:val="000000"/>
              </w:rPr>
              <w:t>0</w:t>
            </w:r>
          </w:p>
        </w:tc>
      </w:tr>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地点</w:t>
            </w:r>
          </w:p>
        </w:tc>
        <w:tc>
          <w:tcPr>
            <w:tcW w:w="7131" w:type="dxa"/>
            <w:tcBorders>
              <w:top w:val="single" w:sz="4" w:space="0" w:color="auto"/>
              <w:left w:val="single" w:sz="4" w:space="0" w:color="auto"/>
              <w:bottom w:val="single" w:sz="4" w:space="0" w:color="auto"/>
              <w:right w:val="single" w:sz="4" w:space="0" w:color="auto"/>
            </w:tcBorders>
          </w:tcPr>
          <w:p w:rsidR="00F271FA" w:rsidRPr="001B4E2E" w:rsidRDefault="0082326D" w:rsidP="00D2602E">
            <w:pPr>
              <w:spacing w:line="460" w:lineRule="exact"/>
              <w:rPr>
                <w:rFonts w:ascii="宋体" w:hAnsi="宋体"/>
                <w:bCs/>
                <w:iCs/>
                <w:color w:val="000000"/>
              </w:rPr>
            </w:pPr>
            <w:r>
              <w:rPr>
                <w:rFonts w:ascii="宋体" w:hAnsi="宋体" w:hint="eastAsia"/>
                <w:bCs/>
                <w:iCs/>
                <w:color w:val="000000"/>
              </w:rPr>
              <w:t>深业上城 全景网络有限公司</w:t>
            </w:r>
          </w:p>
        </w:tc>
      </w:tr>
      <w:tr w:rsidR="00F271FA" w:rsidRPr="00067987" w:rsidTr="00000693">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上市公司接待人员姓名</w:t>
            </w:r>
          </w:p>
        </w:tc>
        <w:tc>
          <w:tcPr>
            <w:tcW w:w="7131" w:type="dxa"/>
            <w:tcBorders>
              <w:top w:val="single" w:sz="4" w:space="0" w:color="auto"/>
              <w:left w:val="single" w:sz="4" w:space="0" w:color="auto"/>
              <w:bottom w:val="single" w:sz="4" w:space="0" w:color="auto"/>
              <w:right w:val="single" w:sz="4" w:space="0" w:color="auto"/>
            </w:tcBorders>
          </w:tcPr>
          <w:p w:rsidR="00F271FA" w:rsidRDefault="00B97B90" w:rsidP="00D2602E">
            <w:pPr>
              <w:spacing w:line="480" w:lineRule="atLeast"/>
              <w:rPr>
                <w:rFonts w:ascii="宋体" w:hAnsi="宋体"/>
                <w:bCs/>
                <w:iCs/>
                <w:color w:val="000000"/>
              </w:rPr>
            </w:pPr>
            <w:r>
              <w:rPr>
                <w:rFonts w:ascii="宋体" w:hAnsi="宋体" w:hint="eastAsia"/>
                <w:bCs/>
                <w:iCs/>
                <w:color w:val="000000"/>
              </w:rPr>
              <w:t>执行董事兼总裁 高立刚；</w:t>
            </w:r>
          </w:p>
          <w:p w:rsidR="00B97B90" w:rsidRDefault="00B97B90" w:rsidP="00D2602E">
            <w:pPr>
              <w:spacing w:line="480" w:lineRule="atLeast"/>
              <w:rPr>
                <w:rFonts w:ascii="宋体" w:hAnsi="宋体"/>
                <w:bCs/>
                <w:iCs/>
                <w:color w:val="000000"/>
              </w:rPr>
            </w:pPr>
            <w:r>
              <w:rPr>
                <w:rFonts w:ascii="宋体" w:hAnsi="宋体" w:hint="eastAsia"/>
                <w:bCs/>
                <w:iCs/>
                <w:color w:val="000000"/>
              </w:rPr>
              <w:t>财务总监 尹恩刚；</w:t>
            </w:r>
          </w:p>
          <w:p w:rsidR="00B97B90" w:rsidRDefault="00B97B90" w:rsidP="0082326D">
            <w:pPr>
              <w:spacing w:line="480" w:lineRule="atLeast"/>
              <w:rPr>
                <w:rFonts w:ascii="宋体" w:hAnsi="宋体"/>
                <w:bCs/>
                <w:iCs/>
                <w:color w:val="000000"/>
              </w:rPr>
            </w:pPr>
            <w:r>
              <w:rPr>
                <w:rFonts w:ascii="宋体" w:hAnsi="宋体" w:hint="eastAsia"/>
                <w:bCs/>
                <w:iCs/>
                <w:color w:val="000000"/>
              </w:rPr>
              <w:t>副总裁兼董事会秘书</w:t>
            </w:r>
            <w:r w:rsidR="0082326D">
              <w:rPr>
                <w:rFonts w:ascii="宋体" w:hAnsi="宋体" w:hint="eastAsia"/>
                <w:bCs/>
                <w:iCs/>
                <w:color w:val="000000"/>
              </w:rPr>
              <w:t xml:space="preserve"> </w:t>
            </w:r>
            <w:r>
              <w:rPr>
                <w:rFonts w:ascii="宋体" w:hAnsi="宋体" w:hint="eastAsia"/>
                <w:bCs/>
                <w:iCs/>
                <w:color w:val="000000"/>
              </w:rPr>
              <w:t>蒋达进</w:t>
            </w:r>
            <w:r w:rsidR="0082326D">
              <w:rPr>
                <w:rFonts w:ascii="宋体" w:hAnsi="宋体" w:hint="eastAsia"/>
                <w:bCs/>
                <w:iCs/>
                <w:color w:val="000000"/>
              </w:rPr>
              <w:t>；</w:t>
            </w:r>
          </w:p>
          <w:p w:rsidR="0082326D" w:rsidRDefault="0082326D" w:rsidP="0082326D">
            <w:pPr>
              <w:spacing w:line="480" w:lineRule="atLeast"/>
              <w:rPr>
                <w:rFonts w:ascii="宋体" w:hAnsi="宋体"/>
                <w:bCs/>
                <w:iCs/>
                <w:color w:val="000000"/>
              </w:rPr>
            </w:pPr>
            <w:r>
              <w:rPr>
                <w:rFonts w:ascii="宋体" w:hAnsi="宋体" w:hint="eastAsia"/>
                <w:bCs/>
                <w:iCs/>
                <w:color w:val="000000"/>
              </w:rPr>
              <w:t>独立董事 萧伟强；</w:t>
            </w:r>
          </w:p>
          <w:p w:rsidR="0082326D" w:rsidRPr="0082326D" w:rsidRDefault="0082326D" w:rsidP="0082326D">
            <w:pPr>
              <w:spacing w:line="480" w:lineRule="atLeast"/>
              <w:rPr>
                <w:rFonts w:ascii="宋体" w:hAnsi="宋体"/>
                <w:bCs/>
                <w:iCs/>
                <w:color w:val="000000"/>
              </w:rPr>
            </w:pPr>
            <w:r>
              <w:rPr>
                <w:rFonts w:ascii="宋体" w:hAnsi="宋体" w:hint="eastAsia"/>
                <w:bCs/>
                <w:iCs/>
                <w:color w:val="000000"/>
              </w:rPr>
              <w:t>保荐代表人 高书。</w:t>
            </w:r>
          </w:p>
        </w:tc>
      </w:tr>
      <w:tr w:rsidR="00F271FA" w:rsidRPr="000E72FE" w:rsidTr="00000693">
        <w:trPr>
          <w:trHeight w:val="4324"/>
          <w:jc w:val="center"/>
        </w:trPr>
        <w:tc>
          <w:tcPr>
            <w:tcW w:w="1908" w:type="dxa"/>
            <w:tcBorders>
              <w:top w:val="single" w:sz="4" w:space="0" w:color="auto"/>
              <w:left w:val="single" w:sz="4" w:space="0" w:color="auto"/>
              <w:bottom w:val="single" w:sz="4" w:space="0" w:color="auto"/>
              <w:right w:val="single" w:sz="4" w:space="0" w:color="auto"/>
            </w:tcBorders>
            <w:vAlign w:val="center"/>
          </w:tcPr>
          <w:p w:rsidR="00F271FA" w:rsidRPr="00067987" w:rsidRDefault="00F271FA" w:rsidP="00000693">
            <w:pPr>
              <w:spacing w:line="480" w:lineRule="atLeast"/>
              <w:rPr>
                <w:rFonts w:ascii="宋体" w:hAnsi="宋体"/>
                <w:bCs/>
                <w:iCs/>
                <w:color w:val="000000"/>
              </w:rPr>
            </w:pPr>
            <w:r>
              <w:rPr>
                <w:rFonts w:ascii="宋体" w:hAnsi="宋体" w:hint="eastAsia"/>
                <w:bCs/>
                <w:iCs/>
                <w:color w:val="000000"/>
              </w:rPr>
              <w:t>投资者关系活动主要内容介绍</w:t>
            </w:r>
          </w:p>
        </w:tc>
        <w:tc>
          <w:tcPr>
            <w:tcW w:w="7131" w:type="dxa"/>
            <w:tcBorders>
              <w:top w:val="single" w:sz="4" w:space="0" w:color="auto"/>
              <w:left w:val="single" w:sz="4" w:space="0" w:color="auto"/>
              <w:bottom w:val="single" w:sz="4" w:space="0" w:color="auto"/>
              <w:right w:val="single" w:sz="4" w:space="0" w:color="auto"/>
            </w:tcBorders>
          </w:tcPr>
          <w:p w:rsidR="00B97B90" w:rsidRDefault="009309E7" w:rsidP="003B3431">
            <w:pPr>
              <w:spacing w:line="360" w:lineRule="auto"/>
              <w:ind w:firstLineChars="200" w:firstLine="480"/>
              <w:jc w:val="both"/>
              <w:rPr>
                <w:rFonts w:ascii="宋体" w:hAnsi="宋体"/>
              </w:rPr>
            </w:pPr>
            <w:r>
              <w:rPr>
                <w:rFonts w:ascii="宋体" w:hAnsi="宋体" w:hint="eastAsia"/>
              </w:rPr>
              <w:t>首先</w:t>
            </w:r>
            <w:r w:rsidR="00B97B90">
              <w:rPr>
                <w:rFonts w:ascii="宋体" w:hAnsi="宋体" w:hint="eastAsia"/>
              </w:rPr>
              <w:t>高立刚</w:t>
            </w:r>
            <w:r>
              <w:rPr>
                <w:rFonts w:ascii="宋体" w:hAnsi="宋体" w:hint="eastAsia"/>
              </w:rPr>
              <w:t>先生</w:t>
            </w:r>
            <w:r w:rsidR="00B97B90">
              <w:rPr>
                <w:rFonts w:ascii="宋体" w:hAnsi="宋体" w:hint="eastAsia"/>
              </w:rPr>
              <w:t>向投资者和分析</w:t>
            </w:r>
            <w:proofErr w:type="gramStart"/>
            <w:r w:rsidR="00B97B90">
              <w:rPr>
                <w:rFonts w:ascii="宋体" w:hAnsi="宋体" w:hint="eastAsia"/>
              </w:rPr>
              <w:t>师报告</w:t>
            </w:r>
            <w:proofErr w:type="gramEnd"/>
            <w:r w:rsidR="00B97B90">
              <w:rPr>
                <w:rFonts w:ascii="宋体" w:hAnsi="宋体" w:hint="eastAsia"/>
              </w:rPr>
              <w:t>了公司总体发展策略，对公司2019年度业务进行了回顾。公司业务发展策略秉持“卓越、稳健、清洁、增长”的理念，我们始终追求卓越的安全业绩，持续提升核电站安全性能水平，遵循行业发展特点，坚持高标准</w:t>
            </w:r>
            <w:r w:rsidR="004B1E6A">
              <w:rPr>
                <w:rFonts w:ascii="宋体" w:hAnsi="宋体" w:hint="eastAsia"/>
              </w:rPr>
              <w:t>，</w:t>
            </w:r>
            <w:r w:rsidR="00B97B90">
              <w:rPr>
                <w:rFonts w:ascii="宋体" w:hAnsi="宋体" w:hint="eastAsia"/>
              </w:rPr>
              <w:t>追求高质量，实现公司整体</w:t>
            </w:r>
            <w:r w:rsidR="0082326D">
              <w:rPr>
                <w:rFonts w:ascii="宋体" w:hAnsi="宋体" w:hint="eastAsia"/>
              </w:rPr>
              <w:t>稳健</w:t>
            </w:r>
            <w:r w:rsidR="00B97B90">
              <w:rPr>
                <w:rFonts w:ascii="宋体" w:hAnsi="宋体" w:hint="eastAsia"/>
              </w:rPr>
              <w:t>经营。我们坚持稳健的财务政策，重视回报股东，实施长期稳定的股息政策。公司致力于清洁能源发展，全力保护环境。国家安全高效发展核电的政策没有变化，我们积极做好相关准备工作，推动核电新项目核准开工，力争公司业务规模实现持续增长。</w:t>
            </w:r>
          </w:p>
          <w:p w:rsidR="00F63AAE" w:rsidRDefault="00B97B90">
            <w:pPr>
              <w:spacing w:line="360" w:lineRule="auto"/>
              <w:ind w:firstLineChars="200" w:firstLine="480"/>
              <w:jc w:val="both"/>
              <w:rPr>
                <w:rFonts w:ascii="宋体" w:hAnsi="宋体"/>
              </w:rPr>
            </w:pPr>
            <w:r>
              <w:rPr>
                <w:rFonts w:ascii="宋体" w:hAnsi="宋体" w:hint="eastAsia"/>
              </w:rPr>
              <w:t>2019年度</w:t>
            </w:r>
            <w:r w:rsidR="006062C8">
              <w:rPr>
                <w:rFonts w:ascii="宋体" w:hAnsi="宋体" w:cs="宋体" w:hint="eastAsia"/>
                <w:color w:val="000000"/>
                <w:kern w:val="0"/>
                <w:szCs w:val="24"/>
              </w:rPr>
              <w:t>公司</w:t>
            </w:r>
            <w:r w:rsidR="003B3431" w:rsidRPr="00D10364">
              <w:rPr>
                <w:rFonts w:ascii="宋体" w:hAnsi="宋体" w:cs="宋体" w:hint="eastAsia"/>
                <w:color w:val="000000"/>
                <w:kern w:val="0"/>
                <w:szCs w:val="24"/>
              </w:rPr>
              <w:t>上网电量为</w:t>
            </w:r>
            <w:r w:rsidR="003B3431">
              <w:rPr>
                <w:rFonts w:ascii="宋体" w:hAnsi="宋体" w:cs="宋体" w:hint="eastAsia"/>
                <w:color w:val="000000"/>
                <w:kern w:val="0"/>
                <w:szCs w:val="24"/>
              </w:rPr>
              <w:t>1789.7亿</w:t>
            </w:r>
            <w:r w:rsidR="003B3431" w:rsidRPr="00D10364">
              <w:rPr>
                <w:rFonts w:ascii="宋体" w:hAnsi="宋体" w:cs="宋体" w:hint="eastAsia"/>
                <w:color w:val="000000"/>
                <w:kern w:val="0"/>
                <w:szCs w:val="24"/>
              </w:rPr>
              <w:t>千瓦时，</w:t>
            </w:r>
            <w:r w:rsidR="003B3431">
              <w:rPr>
                <w:rFonts w:ascii="宋体" w:hAnsi="宋体" w:cs="宋体" w:hint="eastAsia"/>
                <w:color w:val="000000"/>
                <w:kern w:val="0"/>
                <w:szCs w:val="24"/>
              </w:rPr>
              <w:t>较</w:t>
            </w:r>
            <w:r w:rsidR="0082326D">
              <w:rPr>
                <w:rFonts w:ascii="宋体" w:hAnsi="宋体" w:cs="宋体" w:hint="eastAsia"/>
                <w:color w:val="000000"/>
                <w:kern w:val="0"/>
                <w:szCs w:val="24"/>
              </w:rPr>
              <w:t>上</w:t>
            </w:r>
            <w:r w:rsidR="003B3431">
              <w:rPr>
                <w:rFonts w:ascii="宋体" w:hAnsi="宋体" w:cs="宋体" w:hint="eastAsia"/>
                <w:color w:val="000000"/>
                <w:kern w:val="0"/>
                <w:szCs w:val="24"/>
              </w:rPr>
              <w:t>年</w:t>
            </w:r>
            <w:r w:rsidR="003B3431">
              <w:rPr>
                <w:rFonts w:ascii="宋体" w:hAnsi="宋体" w:cs="宋体"/>
                <w:color w:val="000000"/>
                <w:kern w:val="0"/>
                <w:szCs w:val="24"/>
              </w:rPr>
              <w:t>提升</w:t>
            </w:r>
            <w:r w:rsidR="003B3431">
              <w:rPr>
                <w:rFonts w:ascii="宋体" w:hAnsi="宋体" w:cs="宋体" w:hint="eastAsia"/>
                <w:color w:val="000000"/>
                <w:kern w:val="0"/>
                <w:szCs w:val="24"/>
              </w:rPr>
              <w:lastRenderedPageBreak/>
              <w:t>13.96</w:t>
            </w:r>
            <w:r w:rsidR="003B3431" w:rsidRPr="00DD4F7D">
              <w:rPr>
                <w:rFonts w:ascii="宋体" w:hAnsi="宋体" w:cs="宋体" w:hint="eastAsia"/>
                <w:color w:val="000000"/>
                <w:kern w:val="0"/>
                <w:szCs w:val="24"/>
              </w:rPr>
              <w:t>%</w:t>
            </w:r>
            <w:r w:rsidR="003B3431">
              <w:rPr>
                <w:rFonts w:ascii="宋体" w:hAnsi="宋体" w:cs="宋体" w:hint="eastAsia"/>
                <w:color w:val="000000"/>
                <w:kern w:val="0"/>
                <w:szCs w:val="24"/>
              </w:rPr>
              <w:t>，</w:t>
            </w:r>
            <w:r w:rsidRPr="00EF3A19">
              <w:rPr>
                <w:rFonts w:ascii="宋体" w:hAnsi="宋体"/>
              </w:rPr>
              <w:t>实现两</w:t>
            </w:r>
            <w:r w:rsidRPr="00EF3A19">
              <w:rPr>
                <w:rFonts w:ascii="宋体" w:hAnsi="宋体" w:hint="eastAsia"/>
              </w:rPr>
              <w:t>台新</w:t>
            </w:r>
            <w:r w:rsidRPr="00EF3A19">
              <w:rPr>
                <w:rFonts w:ascii="宋体" w:hAnsi="宋体"/>
              </w:rPr>
              <w:t>机组</w:t>
            </w:r>
            <w:r w:rsidRPr="00EF3A19">
              <w:rPr>
                <w:rFonts w:ascii="宋体" w:hAnsi="宋体" w:hint="eastAsia"/>
              </w:rPr>
              <w:t>投</w:t>
            </w:r>
            <w:r w:rsidRPr="00EF3A19">
              <w:rPr>
                <w:rFonts w:ascii="宋体" w:hAnsi="宋体"/>
              </w:rPr>
              <w:t>产</w:t>
            </w:r>
            <w:r w:rsidRPr="00EF3A19">
              <w:rPr>
                <w:rFonts w:ascii="宋体" w:hAnsi="宋体" w:hint="eastAsia"/>
              </w:rPr>
              <w:t>，在</w:t>
            </w:r>
            <w:r w:rsidRPr="00EF3A19">
              <w:rPr>
                <w:rFonts w:ascii="宋体" w:hAnsi="宋体"/>
              </w:rPr>
              <w:t>运装机</w:t>
            </w:r>
            <w:r w:rsidRPr="00EF3A19">
              <w:rPr>
                <w:rFonts w:ascii="宋体" w:hAnsi="宋体" w:hint="eastAsia"/>
              </w:rPr>
              <w:t>容量</w:t>
            </w:r>
            <w:r w:rsidRPr="00EF3A19">
              <w:rPr>
                <w:rFonts w:ascii="宋体" w:hAnsi="宋体"/>
              </w:rPr>
              <w:t>达2,</w:t>
            </w:r>
            <w:r w:rsidRPr="00EF3A19">
              <w:rPr>
                <w:rFonts w:ascii="宋体" w:hAnsi="宋体" w:hint="eastAsia"/>
              </w:rPr>
              <w:t>714.2万千瓦，同比增长11.67</w:t>
            </w:r>
            <w:r w:rsidRPr="00EF3A19">
              <w:rPr>
                <w:rFonts w:ascii="宋体" w:hAnsi="宋体"/>
              </w:rPr>
              <w:t>%</w:t>
            </w:r>
            <w:r w:rsidRPr="00EF3A19">
              <w:rPr>
                <w:rFonts w:ascii="宋体" w:hAnsi="宋体" w:hint="eastAsia"/>
              </w:rPr>
              <w:t>；</w:t>
            </w:r>
            <w:r w:rsidRPr="00EF3A19">
              <w:rPr>
                <w:rFonts w:ascii="宋体" w:hAnsi="宋体"/>
              </w:rPr>
              <w:t>2</w:t>
            </w:r>
            <w:r w:rsidRPr="00EF3A19">
              <w:rPr>
                <w:rFonts w:ascii="宋体" w:hAnsi="宋体" w:hint="eastAsia"/>
              </w:rPr>
              <w:t>4台</w:t>
            </w:r>
            <w:r w:rsidR="0082326D">
              <w:rPr>
                <w:rFonts w:ascii="宋体" w:hAnsi="宋体" w:hint="eastAsia"/>
              </w:rPr>
              <w:t>核电在运</w:t>
            </w:r>
            <w:r w:rsidRPr="00EF3A19">
              <w:rPr>
                <w:rFonts w:ascii="宋体" w:hAnsi="宋体"/>
              </w:rPr>
              <w:t>机组</w:t>
            </w:r>
            <w:r w:rsidRPr="00EF3A19">
              <w:rPr>
                <w:rFonts w:ascii="宋体" w:hAnsi="宋体" w:hint="eastAsia"/>
              </w:rPr>
              <w:t>共有</w:t>
            </w:r>
            <w:r w:rsidRPr="00EF3A19">
              <w:rPr>
                <w:rFonts w:ascii="宋体" w:hAnsi="宋体"/>
              </w:rPr>
              <w:t>220项WANO</w:t>
            </w:r>
            <w:r w:rsidRPr="00EF3A19">
              <w:rPr>
                <w:rFonts w:ascii="宋体" w:hAnsi="宋体" w:hint="eastAsia"/>
              </w:rPr>
              <w:t>指</w:t>
            </w:r>
            <w:r w:rsidRPr="00EF3A19">
              <w:rPr>
                <w:rFonts w:ascii="宋体" w:hAnsi="宋体"/>
              </w:rPr>
              <w:t>标进</w:t>
            </w:r>
            <w:r w:rsidRPr="00EF3A19">
              <w:rPr>
                <w:rFonts w:ascii="宋体" w:hAnsi="宋体" w:hint="eastAsia"/>
              </w:rPr>
              <w:t>入了世界前</w:t>
            </w:r>
            <w:r w:rsidRPr="00EF3A19">
              <w:rPr>
                <w:rFonts w:ascii="宋体" w:hAnsi="宋体"/>
              </w:rPr>
              <w:t>1/4先进水平，占全部指标</w:t>
            </w:r>
            <w:r w:rsidRPr="00EF3A19">
              <w:rPr>
                <w:rFonts w:ascii="宋体" w:hAnsi="宋体" w:hint="eastAsia"/>
              </w:rPr>
              <w:t>的</w:t>
            </w:r>
            <w:bookmarkStart w:id="0" w:name="OLE_LINK5"/>
            <w:bookmarkStart w:id="1" w:name="OLE_LINK6"/>
            <w:r w:rsidRPr="00EF3A19">
              <w:rPr>
                <w:rFonts w:ascii="宋体" w:hAnsi="宋体" w:hint="eastAsia"/>
              </w:rPr>
              <w:t>比例</w:t>
            </w:r>
            <w:bookmarkEnd w:id="0"/>
            <w:bookmarkEnd w:id="1"/>
            <w:r w:rsidRPr="00EF3A19">
              <w:rPr>
                <w:rFonts w:ascii="宋体" w:hAnsi="宋体" w:hint="eastAsia"/>
              </w:rPr>
              <w:t>为76.39</w:t>
            </w:r>
            <w:r w:rsidRPr="00EF3A19">
              <w:rPr>
                <w:rFonts w:ascii="宋体" w:hAnsi="宋体"/>
              </w:rPr>
              <w:t>%</w:t>
            </w:r>
            <w:r w:rsidRPr="00EF3A19">
              <w:rPr>
                <w:rFonts w:ascii="宋体" w:hAnsi="宋体" w:hint="eastAsia"/>
              </w:rPr>
              <w:t>，安全</w:t>
            </w:r>
            <w:r w:rsidRPr="00EF3A19">
              <w:rPr>
                <w:rFonts w:ascii="宋体" w:hAnsi="宋体"/>
              </w:rPr>
              <w:t>业绩继续</w:t>
            </w:r>
            <w:r w:rsidRPr="00EF3A19">
              <w:rPr>
                <w:rFonts w:ascii="宋体" w:hAnsi="宋体" w:hint="eastAsia"/>
              </w:rPr>
              <w:t>保持高端</w:t>
            </w:r>
            <w:r w:rsidRPr="00EF3A19">
              <w:rPr>
                <w:rFonts w:ascii="宋体" w:hAnsi="宋体"/>
              </w:rPr>
              <w:t>稳</w:t>
            </w:r>
            <w:r w:rsidRPr="00EF3A19">
              <w:rPr>
                <w:rFonts w:ascii="宋体" w:hAnsi="宋体" w:hint="eastAsia"/>
              </w:rPr>
              <w:t>定。</w:t>
            </w:r>
            <w:r w:rsidR="00F63AAE">
              <w:rPr>
                <w:rFonts w:ascii="宋体" w:hAnsi="宋体" w:hint="eastAsia"/>
              </w:rPr>
              <w:t>2020年，受年初新冠肺炎疫情影响，</w:t>
            </w:r>
            <w:r w:rsidR="00D94322">
              <w:rPr>
                <w:rFonts w:ascii="宋体" w:hAnsi="宋体" w:hint="eastAsia"/>
              </w:rPr>
              <w:t>全国</w:t>
            </w:r>
            <w:r w:rsidR="00F63AAE">
              <w:rPr>
                <w:rFonts w:ascii="宋体" w:hAnsi="宋体" w:hint="eastAsia"/>
              </w:rPr>
              <w:t>电力需求下降，公司1-2月份</w:t>
            </w:r>
            <w:r w:rsidR="00D94322">
              <w:rPr>
                <w:rFonts w:ascii="宋体" w:hAnsi="宋体" w:hint="eastAsia"/>
              </w:rPr>
              <w:t>机组</w:t>
            </w:r>
            <w:r w:rsidR="00F63AAE">
              <w:rPr>
                <w:rFonts w:ascii="宋体" w:hAnsi="宋体" w:hint="eastAsia"/>
              </w:rPr>
              <w:t>利用率较去年同期有所下降，</w:t>
            </w:r>
            <w:r w:rsidR="00D94322">
              <w:rPr>
                <w:rFonts w:ascii="宋体" w:hAnsi="宋体" w:hint="eastAsia"/>
              </w:rPr>
              <w:t>目前</w:t>
            </w:r>
            <w:r w:rsidR="00F63AAE">
              <w:rPr>
                <w:rFonts w:ascii="宋体" w:hAnsi="宋体" w:hint="eastAsia"/>
              </w:rPr>
              <w:t>随着疫情逐步好转，公司机组利用率也在恢复。公司要继续保持机组安全稳定，适应电力市场形势，强化电力市场营销工作，争取更多的上网电量，力争2020年利用小时数不低于2019年。</w:t>
            </w:r>
          </w:p>
          <w:p w:rsidR="00F63AAE" w:rsidRPr="00EF3A19" w:rsidRDefault="00F63AAE">
            <w:pPr>
              <w:spacing w:line="360" w:lineRule="auto"/>
              <w:ind w:firstLineChars="200" w:firstLine="480"/>
              <w:jc w:val="both"/>
              <w:rPr>
                <w:rFonts w:ascii="宋体" w:hAnsi="宋体"/>
              </w:rPr>
            </w:pPr>
            <w:r>
              <w:rPr>
                <w:rFonts w:ascii="宋体" w:hAnsi="宋体" w:hint="eastAsia"/>
              </w:rPr>
              <w:t>随后，财务总监尹恩刚先生报告了</w:t>
            </w:r>
            <w:r w:rsidR="00D94322">
              <w:rPr>
                <w:rFonts w:ascii="宋体" w:hAnsi="宋体" w:hint="eastAsia"/>
              </w:rPr>
              <w:t>公司</w:t>
            </w:r>
            <w:r>
              <w:rPr>
                <w:rFonts w:ascii="宋体" w:hAnsi="宋体" w:hint="eastAsia"/>
              </w:rPr>
              <w:t>2019年度公司财务表现。</w:t>
            </w:r>
            <w:r w:rsidRPr="00EF3A19">
              <w:rPr>
                <w:rFonts w:ascii="宋体" w:hAnsi="宋体"/>
              </w:rPr>
              <w:t>201</w:t>
            </w:r>
            <w:r w:rsidRPr="00EF3A19">
              <w:rPr>
                <w:rFonts w:ascii="宋体" w:hAnsi="宋体" w:hint="eastAsia"/>
              </w:rPr>
              <w:t>9年公司</w:t>
            </w:r>
            <w:r w:rsidRPr="00EF3A19">
              <w:rPr>
                <w:rFonts w:ascii="宋体" w:hAnsi="宋体"/>
              </w:rPr>
              <w:t>实现</w:t>
            </w:r>
            <w:r w:rsidRPr="00EF3A19">
              <w:rPr>
                <w:rFonts w:ascii="宋体" w:hAnsi="宋体" w:hint="eastAsia"/>
              </w:rPr>
              <w:t>收入人民</w:t>
            </w:r>
            <w:r w:rsidRPr="00EF3A19">
              <w:rPr>
                <w:rFonts w:ascii="宋体" w:hAnsi="宋体"/>
              </w:rPr>
              <w:t>币608.75亿</w:t>
            </w:r>
            <w:r w:rsidRPr="00EF3A19">
              <w:rPr>
                <w:rFonts w:ascii="宋体" w:hAnsi="宋体" w:hint="eastAsia"/>
              </w:rPr>
              <w:t>元，同比增长</w:t>
            </w:r>
            <w:r w:rsidRPr="00EF3A19">
              <w:rPr>
                <w:rFonts w:ascii="宋体" w:hAnsi="宋体"/>
              </w:rPr>
              <w:t>19.8%</w:t>
            </w:r>
            <w:r w:rsidRPr="00EF3A19">
              <w:rPr>
                <w:rFonts w:ascii="宋体" w:hAnsi="宋体" w:hint="eastAsia"/>
              </w:rPr>
              <w:t>；</w:t>
            </w:r>
            <w:r w:rsidRPr="00EF3A19">
              <w:rPr>
                <w:rFonts w:ascii="宋体" w:hAnsi="宋体"/>
              </w:rPr>
              <w:t>实现</w:t>
            </w:r>
            <w:proofErr w:type="gramStart"/>
            <w:r w:rsidRPr="00EF3A19">
              <w:rPr>
                <w:rFonts w:ascii="宋体" w:hAnsi="宋体"/>
              </w:rPr>
              <w:t>归</w:t>
            </w:r>
            <w:r w:rsidRPr="00EF3A19">
              <w:rPr>
                <w:rFonts w:ascii="宋体" w:hAnsi="宋体" w:hint="eastAsia"/>
              </w:rPr>
              <w:t>母</w:t>
            </w:r>
            <w:r w:rsidRPr="00EF3A19">
              <w:rPr>
                <w:rFonts w:ascii="宋体" w:hAnsi="宋体"/>
              </w:rPr>
              <w:t>净</w:t>
            </w:r>
            <w:r w:rsidRPr="00EF3A19">
              <w:rPr>
                <w:rFonts w:ascii="宋体" w:hAnsi="宋体" w:hint="eastAsia"/>
              </w:rPr>
              <w:t>利</w:t>
            </w:r>
            <w:r w:rsidRPr="00EF3A19">
              <w:rPr>
                <w:rFonts w:ascii="宋体" w:hAnsi="宋体"/>
              </w:rPr>
              <w:t>润</w:t>
            </w:r>
            <w:proofErr w:type="gramEnd"/>
            <w:r w:rsidRPr="00EF3A19">
              <w:rPr>
                <w:rFonts w:ascii="宋体" w:hAnsi="宋体" w:hint="eastAsia"/>
              </w:rPr>
              <w:t>人民</w:t>
            </w:r>
            <w:r w:rsidRPr="00EF3A19">
              <w:rPr>
                <w:rFonts w:ascii="宋体" w:hAnsi="宋体"/>
              </w:rPr>
              <w:t>币94.66亿</w:t>
            </w:r>
            <w:r w:rsidRPr="00EF3A19">
              <w:rPr>
                <w:rFonts w:ascii="宋体" w:hAnsi="宋体" w:hint="eastAsia"/>
              </w:rPr>
              <w:t>元，同比增长</w:t>
            </w:r>
            <w:r w:rsidRPr="00EF3A19">
              <w:rPr>
                <w:rFonts w:ascii="宋体" w:hAnsi="宋体"/>
              </w:rPr>
              <w:t>8.8%</w:t>
            </w:r>
            <w:r w:rsidRPr="00EF3A19">
              <w:rPr>
                <w:rFonts w:ascii="宋体" w:hAnsi="宋体" w:hint="eastAsia"/>
              </w:rPr>
              <w:t>；</w:t>
            </w:r>
            <w:r w:rsidRPr="00EF3A19">
              <w:rPr>
                <w:rFonts w:ascii="宋体" w:hAnsi="宋体"/>
              </w:rPr>
              <w:t>实现EBITDA  347.95亿</w:t>
            </w:r>
            <w:r w:rsidRPr="00EF3A19">
              <w:rPr>
                <w:rFonts w:ascii="宋体" w:hAnsi="宋体" w:hint="eastAsia"/>
              </w:rPr>
              <w:t>元，同比增长</w:t>
            </w:r>
            <w:r w:rsidRPr="00EF3A19">
              <w:rPr>
                <w:rFonts w:ascii="宋体" w:hAnsi="宋体"/>
              </w:rPr>
              <w:t>19.9%</w:t>
            </w:r>
            <w:r w:rsidRPr="00EF3A19">
              <w:rPr>
                <w:rFonts w:ascii="宋体" w:hAnsi="宋体" w:hint="eastAsia"/>
              </w:rPr>
              <w:t>。</w:t>
            </w:r>
            <w:r w:rsidR="00CF4ED6" w:rsidRPr="00EF3A19">
              <w:rPr>
                <w:rFonts w:ascii="宋体" w:hAnsi="宋体" w:hint="eastAsia"/>
              </w:rPr>
              <w:t>截止2019年12月31日，公司资产负债率为65.1%，比2018年末下降4.2个百分点；负债权益比率为143%，比2018年末下降40.5个百分点；2019年末利息保障倍数为2.5倍，债务风险进一步降低，偿债能力持续增强；主要得益于2019年公司A股IPO募集资金的贡献。</w:t>
            </w:r>
            <w:r w:rsidRPr="00EF3A19">
              <w:rPr>
                <w:rFonts w:ascii="宋体" w:hAnsi="宋体" w:hint="eastAsia"/>
              </w:rPr>
              <w:t>按照我</w:t>
            </w:r>
            <w:r w:rsidRPr="00EF3A19">
              <w:rPr>
                <w:rFonts w:ascii="宋体" w:hAnsi="宋体"/>
              </w:rPr>
              <w:t>们实</w:t>
            </w:r>
            <w:r w:rsidRPr="00EF3A19">
              <w:rPr>
                <w:rFonts w:ascii="宋体" w:hAnsi="宋体" w:hint="eastAsia"/>
              </w:rPr>
              <w:t>施</w:t>
            </w:r>
            <w:r w:rsidRPr="00EF3A19">
              <w:rPr>
                <w:rFonts w:ascii="宋体" w:hAnsi="宋体"/>
              </w:rPr>
              <w:t>稳</w:t>
            </w:r>
            <w:r w:rsidRPr="00EF3A19">
              <w:rPr>
                <w:rFonts w:ascii="宋体" w:hAnsi="宋体" w:hint="eastAsia"/>
              </w:rPr>
              <w:t>定派息政策的承诺，根据公司</w:t>
            </w:r>
            <w:r w:rsidRPr="00EF3A19">
              <w:rPr>
                <w:rFonts w:ascii="宋体" w:hAnsi="宋体"/>
              </w:rPr>
              <w:t>经营</w:t>
            </w:r>
            <w:r w:rsidRPr="00EF3A19">
              <w:rPr>
                <w:rFonts w:ascii="宋体" w:hAnsi="宋体" w:hint="eastAsia"/>
              </w:rPr>
              <w:t>情</w:t>
            </w:r>
            <w:r w:rsidRPr="00EF3A19">
              <w:rPr>
                <w:rFonts w:ascii="宋体" w:hAnsi="宋体"/>
              </w:rPr>
              <w:t>况</w:t>
            </w:r>
            <w:r w:rsidRPr="00EF3A19">
              <w:rPr>
                <w:rFonts w:ascii="宋体" w:hAnsi="宋体" w:hint="eastAsia"/>
              </w:rPr>
              <w:t>，董事</w:t>
            </w:r>
            <w:r w:rsidRPr="00EF3A19">
              <w:rPr>
                <w:rFonts w:ascii="宋体" w:hAnsi="宋体"/>
              </w:rPr>
              <w:t>会</w:t>
            </w:r>
            <w:r w:rsidR="00CF4ED6">
              <w:rPr>
                <w:rFonts w:ascii="宋体" w:hAnsi="宋体" w:hint="eastAsia"/>
              </w:rPr>
              <w:t>已</w:t>
            </w:r>
            <w:r w:rsidRPr="00EF3A19">
              <w:rPr>
                <w:rFonts w:ascii="宋体" w:hAnsi="宋体" w:hint="eastAsia"/>
              </w:rPr>
              <w:t>建</w:t>
            </w:r>
            <w:r w:rsidRPr="00EF3A19">
              <w:rPr>
                <w:rFonts w:ascii="宋体" w:hAnsi="宋体"/>
              </w:rPr>
              <w:t>议201</w:t>
            </w:r>
            <w:r w:rsidRPr="00EF3A19">
              <w:rPr>
                <w:rFonts w:ascii="宋体" w:hAnsi="宋体" w:hint="eastAsia"/>
              </w:rPr>
              <w:t>9年每股派息</w:t>
            </w:r>
            <w:r w:rsidRPr="00EF3A19">
              <w:rPr>
                <w:rFonts w:ascii="宋体" w:hAnsi="宋体"/>
              </w:rPr>
              <w:t>0.07</w:t>
            </w:r>
            <w:r w:rsidRPr="00EF3A19">
              <w:rPr>
                <w:rFonts w:ascii="宋体" w:hAnsi="宋体" w:hint="eastAsia"/>
              </w:rPr>
              <w:t>6元人民</w:t>
            </w:r>
            <w:r w:rsidRPr="00EF3A19">
              <w:rPr>
                <w:rFonts w:ascii="宋体" w:hAnsi="宋体"/>
              </w:rPr>
              <w:t>币</w:t>
            </w:r>
            <w:r w:rsidRPr="00EF3A19">
              <w:rPr>
                <w:rFonts w:ascii="宋体" w:hAnsi="宋体" w:hint="eastAsia"/>
              </w:rPr>
              <w:t>（含税），</w:t>
            </w:r>
            <w:r w:rsidRPr="00EF3A19">
              <w:rPr>
                <w:rFonts w:ascii="宋体" w:hAnsi="宋体"/>
              </w:rPr>
              <w:t>较</w:t>
            </w:r>
            <w:r w:rsidRPr="00EF3A19">
              <w:rPr>
                <w:rFonts w:ascii="宋体" w:hAnsi="宋体" w:hint="eastAsia"/>
              </w:rPr>
              <w:t>上一年提升</w:t>
            </w:r>
            <w:r w:rsidRPr="00EF3A19">
              <w:rPr>
                <w:rFonts w:ascii="宋体" w:hAnsi="宋体"/>
              </w:rPr>
              <w:t>5.6%</w:t>
            </w:r>
            <w:r w:rsidRPr="00EF3A19">
              <w:rPr>
                <w:rFonts w:ascii="宋体" w:hAnsi="宋体" w:hint="eastAsia"/>
              </w:rPr>
              <w:t>，</w:t>
            </w:r>
            <w:r w:rsidR="00CF4ED6">
              <w:rPr>
                <w:rFonts w:ascii="宋体" w:hAnsi="宋体" w:hint="eastAsia"/>
              </w:rPr>
              <w:t>持续提升股东回报</w:t>
            </w:r>
            <w:r w:rsidRPr="00EF3A19">
              <w:rPr>
                <w:rFonts w:ascii="宋体" w:hAnsi="宋体" w:hint="eastAsia"/>
              </w:rPr>
              <w:t>。</w:t>
            </w:r>
          </w:p>
          <w:p w:rsidR="003B7C34" w:rsidRDefault="00D94322" w:rsidP="003B3431">
            <w:pPr>
              <w:spacing w:line="360" w:lineRule="auto"/>
              <w:ind w:firstLineChars="200" w:firstLine="480"/>
              <w:jc w:val="both"/>
              <w:rPr>
                <w:rFonts w:ascii="宋体" w:hAnsi="宋体" w:cs="宋体"/>
                <w:color w:val="000000"/>
                <w:kern w:val="0"/>
                <w:szCs w:val="24"/>
              </w:rPr>
            </w:pPr>
            <w:r>
              <w:rPr>
                <w:rFonts w:ascii="宋体" w:hAnsi="宋体" w:cs="宋体" w:hint="eastAsia"/>
                <w:color w:val="000000"/>
                <w:kern w:val="0"/>
                <w:szCs w:val="24"/>
              </w:rPr>
              <w:t>最后</w:t>
            </w:r>
            <w:r w:rsidR="003B3431">
              <w:rPr>
                <w:rFonts w:ascii="宋体" w:hAnsi="宋体" w:cs="宋体" w:hint="eastAsia"/>
                <w:color w:val="000000"/>
                <w:kern w:val="0"/>
                <w:szCs w:val="24"/>
              </w:rPr>
              <w:t>，进行了问答交流环节，主要内容如下：</w:t>
            </w:r>
          </w:p>
          <w:p w:rsidR="00EF3A19" w:rsidRPr="00EF3A19" w:rsidRDefault="00D26361" w:rsidP="00EF3A19">
            <w:pPr>
              <w:pStyle w:val="a5"/>
              <w:numPr>
                <w:ilvl w:val="0"/>
                <w:numId w:val="4"/>
              </w:numPr>
              <w:spacing w:line="360" w:lineRule="auto"/>
              <w:ind w:firstLineChars="0"/>
              <w:jc w:val="both"/>
              <w:rPr>
                <w:rFonts w:ascii="宋体" w:hAnsi="宋体" w:cs="宋体"/>
                <w:color w:val="000000"/>
                <w:kern w:val="0"/>
                <w:szCs w:val="24"/>
              </w:rPr>
            </w:pPr>
            <w:r>
              <w:rPr>
                <w:rFonts w:ascii="宋体" w:hAnsi="宋体" w:cs="宋体" w:hint="eastAsia"/>
                <w:color w:val="000000"/>
                <w:kern w:val="0"/>
                <w:szCs w:val="24"/>
              </w:rPr>
              <w:t>公司2020年利用小时</w:t>
            </w:r>
            <w:r w:rsidR="008E6722">
              <w:rPr>
                <w:rFonts w:ascii="宋体" w:hAnsi="宋体" w:cs="宋体" w:hint="eastAsia"/>
                <w:color w:val="000000"/>
                <w:kern w:val="0"/>
                <w:szCs w:val="24"/>
              </w:rPr>
              <w:t>数</w:t>
            </w:r>
            <w:r>
              <w:rPr>
                <w:rFonts w:ascii="宋体" w:hAnsi="宋体" w:cs="宋体" w:hint="eastAsia"/>
                <w:color w:val="000000"/>
                <w:kern w:val="0"/>
                <w:szCs w:val="24"/>
              </w:rPr>
              <w:t>的预估</w:t>
            </w:r>
            <w:r w:rsidR="00EF3A19" w:rsidRPr="00EF3A19">
              <w:rPr>
                <w:rFonts w:ascii="宋体" w:hAnsi="宋体" w:cs="宋体" w:hint="eastAsia"/>
                <w:color w:val="000000"/>
                <w:kern w:val="0"/>
                <w:szCs w:val="24"/>
              </w:rPr>
              <w:t>。</w:t>
            </w:r>
          </w:p>
          <w:p w:rsidR="003B3431" w:rsidRDefault="00EF3A19" w:rsidP="003B3431">
            <w:pPr>
              <w:spacing w:line="360" w:lineRule="auto"/>
              <w:jc w:val="both"/>
              <w:rPr>
                <w:rFonts w:ascii="宋体" w:hAnsi="宋体" w:cs="宋体"/>
                <w:color w:val="000000"/>
                <w:kern w:val="0"/>
                <w:szCs w:val="24"/>
              </w:rPr>
            </w:pPr>
            <w:r>
              <w:rPr>
                <w:rFonts w:ascii="宋体" w:hAnsi="宋体" w:cs="宋体" w:hint="eastAsia"/>
                <w:color w:val="000000"/>
                <w:kern w:val="0"/>
                <w:szCs w:val="24"/>
              </w:rPr>
              <w:t>由于</w:t>
            </w:r>
            <w:r w:rsidR="00D26361">
              <w:rPr>
                <w:rFonts w:ascii="宋体" w:hAnsi="宋体" w:cs="宋体" w:hint="eastAsia"/>
                <w:color w:val="000000"/>
                <w:kern w:val="0"/>
                <w:szCs w:val="24"/>
              </w:rPr>
              <w:t>新冠病毒肺炎</w:t>
            </w:r>
            <w:r>
              <w:rPr>
                <w:rFonts w:ascii="宋体" w:hAnsi="宋体" w:cs="宋体" w:hint="eastAsia"/>
                <w:color w:val="000000"/>
                <w:kern w:val="0"/>
                <w:szCs w:val="24"/>
              </w:rPr>
              <w:t>疫情影响，1-2月份</w:t>
            </w:r>
            <w:r w:rsidR="00D26361" w:rsidRPr="00D26361">
              <w:rPr>
                <w:rFonts w:ascii="宋体" w:hAnsi="宋体" w:cs="宋体" w:hint="eastAsia"/>
                <w:color w:val="000000"/>
                <w:kern w:val="0"/>
                <w:szCs w:val="24"/>
              </w:rPr>
              <w:t>，全社会用电量同比下降7.8%，其中2月份全社会用电量同比下降10.1%，公司核电机组利用率较去年同期有一定下降</w:t>
            </w:r>
            <w:r>
              <w:rPr>
                <w:rFonts w:ascii="宋体" w:hAnsi="宋体" w:cs="宋体" w:hint="eastAsia"/>
                <w:color w:val="000000"/>
                <w:kern w:val="0"/>
                <w:szCs w:val="24"/>
              </w:rPr>
              <w:t>。目前</w:t>
            </w:r>
            <w:r w:rsidR="00D26361" w:rsidRPr="00D26361">
              <w:rPr>
                <w:rFonts w:ascii="宋体" w:hAnsi="宋体" w:cs="宋体" w:hint="eastAsia"/>
                <w:color w:val="000000"/>
                <w:kern w:val="0"/>
                <w:szCs w:val="24"/>
              </w:rPr>
              <w:t>随着我国疫情防控形势逐步向好，全国复工复产在稳步推进</w:t>
            </w:r>
            <w:r w:rsidR="00D26361">
              <w:rPr>
                <w:rFonts w:ascii="宋体" w:hAnsi="宋体" w:cs="宋体" w:hint="eastAsia"/>
                <w:color w:val="000000"/>
                <w:kern w:val="0"/>
                <w:szCs w:val="24"/>
              </w:rPr>
              <w:t>。</w:t>
            </w:r>
            <w:r>
              <w:rPr>
                <w:rFonts w:ascii="宋体" w:hAnsi="宋体" w:cs="宋体" w:hint="eastAsia"/>
                <w:color w:val="000000"/>
                <w:kern w:val="0"/>
                <w:szCs w:val="24"/>
              </w:rPr>
              <w:t>公司核电机组所在的省份，均属于疫情低风险省区，复工复产情况较好</w:t>
            </w:r>
            <w:r w:rsidR="00A177FE">
              <w:rPr>
                <w:rFonts w:ascii="宋体" w:hAnsi="宋体" w:cs="宋体" w:hint="eastAsia"/>
                <w:color w:val="000000"/>
                <w:kern w:val="0"/>
                <w:szCs w:val="24"/>
              </w:rPr>
              <w:t>。</w:t>
            </w:r>
            <w:r>
              <w:rPr>
                <w:rFonts w:ascii="宋体" w:hAnsi="宋体" w:cs="宋体" w:hint="eastAsia"/>
                <w:color w:val="000000"/>
                <w:kern w:val="0"/>
                <w:szCs w:val="24"/>
              </w:rPr>
              <w:t>公司认为二季度开始全社会用电量会恢复正常，在国家</w:t>
            </w:r>
            <w:proofErr w:type="gramStart"/>
            <w:r>
              <w:rPr>
                <w:rFonts w:ascii="宋体" w:hAnsi="宋体" w:cs="宋体" w:hint="eastAsia"/>
                <w:color w:val="000000"/>
                <w:kern w:val="0"/>
                <w:szCs w:val="24"/>
              </w:rPr>
              <w:t>稳经济稳增长</w:t>
            </w:r>
            <w:proofErr w:type="gramEnd"/>
            <w:r w:rsidR="00D94322">
              <w:rPr>
                <w:rFonts w:ascii="宋体" w:hAnsi="宋体" w:cs="宋体" w:hint="eastAsia"/>
                <w:color w:val="000000"/>
                <w:kern w:val="0"/>
                <w:szCs w:val="24"/>
              </w:rPr>
              <w:t>保就业</w:t>
            </w:r>
            <w:r w:rsidR="00A177FE">
              <w:rPr>
                <w:rFonts w:ascii="宋体" w:hAnsi="宋体" w:cs="宋体" w:hint="eastAsia"/>
                <w:color w:val="000000"/>
                <w:kern w:val="0"/>
                <w:szCs w:val="24"/>
              </w:rPr>
              <w:t>、全力推动复工复产等系列举措下，公司发电形势也会逐步乐观。</w:t>
            </w:r>
          </w:p>
          <w:p w:rsidR="00EF3A19" w:rsidRDefault="001B7015" w:rsidP="003B3431">
            <w:pPr>
              <w:spacing w:line="360" w:lineRule="auto"/>
              <w:jc w:val="both"/>
              <w:rPr>
                <w:rFonts w:ascii="宋体" w:hAnsi="宋体"/>
              </w:rPr>
            </w:pPr>
            <w:r>
              <w:rPr>
                <w:rFonts w:ascii="宋体" w:hAnsi="宋体" w:hint="eastAsia"/>
              </w:rPr>
              <w:t>2、</w:t>
            </w:r>
            <w:r w:rsidR="00EF3A19">
              <w:rPr>
                <w:rFonts w:ascii="宋体" w:hAnsi="宋体" w:hint="eastAsia"/>
              </w:rPr>
              <w:t>公司2020年资本开支</w:t>
            </w:r>
            <w:r w:rsidR="00A177FE">
              <w:rPr>
                <w:rFonts w:ascii="宋体" w:hAnsi="宋体" w:hint="eastAsia"/>
              </w:rPr>
              <w:t>情况。</w:t>
            </w:r>
          </w:p>
          <w:p w:rsidR="00EF3A19" w:rsidRDefault="00A177FE" w:rsidP="003B3431">
            <w:pPr>
              <w:spacing w:line="360" w:lineRule="auto"/>
              <w:jc w:val="both"/>
              <w:rPr>
                <w:rFonts w:ascii="宋体" w:hAnsi="宋体"/>
              </w:rPr>
            </w:pPr>
            <w:r>
              <w:rPr>
                <w:rFonts w:ascii="宋体" w:hAnsi="宋体" w:hint="eastAsia"/>
              </w:rPr>
              <w:t>公司2019年资本开支226.28亿元，主要原因是阳江和台山核电一</w:t>
            </w:r>
            <w:r>
              <w:rPr>
                <w:rFonts w:ascii="宋体" w:hAnsi="宋体" w:hint="eastAsia"/>
              </w:rPr>
              <w:lastRenderedPageBreak/>
              <w:t>期项目全面建成，按照预估金额对合同验收，在建工程结转固定资产，导致固定资产投资增加，扣除这部分</w:t>
            </w:r>
            <w:r w:rsidR="00D94322">
              <w:rPr>
                <w:rFonts w:ascii="宋体" w:hAnsi="宋体" w:hint="eastAsia"/>
              </w:rPr>
              <w:t>合同验收</w:t>
            </w:r>
            <w:r>
              <w:rPr>
                <w:rFonts w:ascii="宋体" w:hAnsi="宋体" w:hint="eastAsia"/>
              </w:rPr>
              <w:t>预估金额，与2018年</w:t>
            </w:r>
            <w:r w:rsidR="00F276C8">
              <w:rPr>
                <w:rFonts w:ascii="宋体" w:hAnsi="宋体" w:hint="eastAsia"/>
              </w:rPr>
              <w:t>相</w:t>
            </w:r>
            <w:r>
              <w:rPr>
                <w:rFonts w:ascii="宋体" w:hAnsi="宋体" w:hint="eastAsia"/>
              </w:rPr>
              <w:t>比资本</w:t>
            </w:r>
            <w:r w:rsidR="00D94322">
              <w:rPr>
                <w:rFonts w:ascii="宋体" w:hAnsi="宋体" w:hint="eastAsia"/>
              </w:rPr>
              <w:t>开支</w:t>
            </w:r>
            <w:r>
              <w:rPr>
                <w:rFonts w:ascii="宋体" w:hAnsi="宋体" w:hint="eastAsia"/>
              </w:rPr>
              <w:t>是有下降的，2020年资本开支预计</w:t>
            </w:r>
            <w:r w:rsidR="00EF3A19">
              <w:rPr>
                <w:rFonts w:ascii="宋体" w:hAnsi="宋体" w:hint="eastAsia"/>
              </w:rPr>
              <w:t>约190亿元</w:t>
            </w:r>
            <w:r>
              <w:rPr>
                <w:rFonts w:ascii="宋体" w:hAnsi="宋体" w:hint="eastAsia"/>
              </w:rPr>
              <w:t>。</w:t>
            </w:r>
          </w:p>
          <w:p w:rsidR="0076318F" w:rsidRDefault="0076318F" w:rsidP="003B3431">
            <w:pPr>
              <w:spacing w:line="360" w:lineRule="auto"/>
              <w:jc w:val="both"/>
              <w:rPr>
                <w:rFonts w:ascii="宋体" w:hAnsi="宋体"/>
              </w:rPr>
            </w:pPr>
            <w:r>
              <w:rPr>
                <w:rFonts w:ascii="宋体" w:hAnsi="宋体" w:hint="eastAsia"/>
              </w:rPr>
              <w:t>3、2020年公司没有新机组投产，每股派息是否还会继续提升？</w:t>
            </w:r>
          </w:p>
          <w:p w:rsidR="0076318F" w:rsidRDefault="00C63693" w:rsidP="003B3431">
            <w:pPr>
              <w:spacing w:line="360" w:lineRule="auto"/>
              <w:jc w:val="both"/>
              <w:rPr>
                <w:rFonts w:ascii="宋体" w:hAnsi="宋体"/>
              </w:rPr>
            </w:pPr>
            <w:r>
              <w:rPr>
                <w:rFonts w:ascii="宋体" w:hAnsi="宋体" w:hint="eastAsia"/>
              </w:rPr>
              <w:t>2018年中期，董事会建议，在2017年度每股派息的基础上，于2018、2019、2020</w:t>
            </w:r>
            <w:proofErr w:type="gramStart"/>
            <w:r>
              <w:rPr>
                <w:rFonts w:ascii="宋体" w:hAnsi="宋体" w:hint="eastAsia"/>
              </w:rPr>
              <w:t>三个</w:t>
            </w:r>
            <w:proofErr w:type="gramEnd"/>
            <w:r>
              <w:rPr>
                <w:rFonts w:ascii="宋体" w:hAnsi="宋体" w:hint="eastAsia"/>
              </w:rPr>
              <w:t>财政年度保持每股派息适度增长。</w:t>
            </w:r>
            <w:r w:rsidR="006840EE">
              <w:rPr>
                <w:rFonts w:ascii="宋体" w:hAnsi="宋体" w:hint="eastAsia"/>
              </w:rPr>
              <w:t>在</w:t>
            </w:r>
            <w:r w:rsidR="009D5BAF">
              <w:rPr>
                <w:rFonts w:ascii="宋体" w:hAnsi="宋体" w:hint="eastAsia"/>
              </w:rPr>
              <w:t>公司内外部经营环境不出现重大变化</w:t>
            </w:r>
            <w:r w:rsidR="006840EE">
              <w:rPr>
                <w:rFonts w:ascii="宋体" w:hAnsi="宋体" w:hint="eastAsia"/>
              </w:rPr>
              <w:t>的前提下，</w:t>
            </w:r>
            <w:r>
              <w:rPr>
                <w:rFonts w:ascii="宋体" w:hAnsi="宋体" w:hint="eastAsia"/>
              </w:rPr>
              <w:t>公司</w:t>
            </w:r>
            <w:r w:rsidR="006840EE">
              <w:rPr>
                <w:rFonts w:ascii="宋体" w:hAnsi="宋体" w:hint="eastAsia"/>
              </w:rPr>
              <w:t>会</w:t>
            </w:r>
            <w:r>
              <w:rPr>
                <w:rFonts w:ascii="宋体" w:hAnsi="宋体" w:hint="eastAsia"/>
              </w:rPr>
              <w:t>遵守承诺。</w:t>
            </w:r>
          </w:p>
          <w:p w:rsidR="0076318F" w:rsidRDefault="0076318F" w:rsidP="003B3431">
            <w:pPr>
              <w:spacing w:line="360" w:lineRule="auto"/>
              <w:jc w:val="both"/>
              <w:rPr>
                <w:rFonts w:ascii="宋体" w:hAnsi="宋体"/>
              </w:rPr>
            </w:pPr>
            <w:r>
              <w:rPr>
                <w:rFonts w:ascii="宋体" w:hAnsi="宋体" w:hint="eastAsia"/>
              </w:rPr>
              <w:t>4、受新冠肺炎疫情影响，公司的电价是否降低？</w:t>
            </w:r>
          </w:p>
          <w:p w:rsidR="00C63693" w:rsidRDefault="00B7018B" w:rsidP="003B3431">
            <w:pPr>
              <w:spacing w:line="360" w:lineRule="auto"/>
              <w:jc w:val="both"/>
              <w:rPr>
                <w:rFonts w:ascii="宋体" w:hAnsi="宋体"/>
              </w:rPr>
            </w:pPr>
            <w:r>
              <w:rPr>
                <w:rFonts w:ascii="宋体" w:hAnsi="宋体" w:hint="eastAsia"/>
              </w:rPr>
              <w:t>随着电力市场改革深入，电价也逐步市场化。</w:t>
            </w:r>
            <w:r w:rsidR="00C63693">
              <w:rPr>
                <w:rFonts w:ascii="宋体" w:hAnsi="宋体" w:hint="eastAsia"/>
              </w:rPr>
              <w:t>从政策</w:t>
            </w:r>
            <w:r>
              <w:rPr>
                <w:rFonts w:ascii="宋体" w:hAnsi="宋体" w:hint="eastAsia"/>
              </w:rPr>
              <w:t>层面</w:t>
            </w:r>
            <w:r w:rsidR="00C63693">
              <w:rPr>
                <w:rFonts w:ascii="宋体" w:hAnsi="宋体" w:hint="eastAsia"/>
              </w:rPr>
              <w:t>来看，</w:t>
            </w:r>
            <w:r>
              <w:rPr>
                <w:rFonts w:ascii="宋体" w:hAnsi="宋体" w:hint="eastAsia"/>
              </w:rPr>
              <w:t>目前关于电价的政策是稳定的。</w:t>
            </w:r>
            <w:r w:rsidR="003E15A9">
              <w:rPr>
                <w:rFonts w:ascii="宋体" w:hAnsi="宋体" w:hint="eastAsia"/>
              </w:rPr>
              <w:t>从</w:t>
            </w:r>
            <w:r>
              <w:rPr>
                <w:rFonts w:ascii="宋体" w:hAnsi="宋体" w:hint="eastAsia"/>
              </w:rPr>
              <w:t>过去几年的电力市场交易情况</w:t>
            </w:r>
            <w:r w:rsidR="003E15A9">
              <w:rPr>
                <w:rFonts w:ascii="宋体" w:hAnsi="宋体" w:hint="eastAsia"/>
              </w:rPr>
              <w:t>看</w:t>
            </w:r>
            <w:r>
              <w:rPr>
                <w:rFonts w:ascii="宋体" w:hAnsi="宋体" w:hint="eastAsia"/>
              </w:rPr>
              <w:t>，</w:t>
            </w:r>
            <w:r w:rsidR="003E15A9">
              <w:rPr>
                <w:rFonts w:ascii="宋体" w:hAnsi="宋体" w:hint="eastAsia"/>
              </w:rPr>
              <w:t>市场化</w:t>
            </w:r>
            <w:r w:rsidR="00D94322">
              <w:rPr>
                <w:rFonts w:ascii="宋体" w:hAnsi="宋体" w:hint="eastAsia"/>
              </w:rPr>
              <w:t>电量</w:t>
            </w:r>
            <w:r w:rsidR="003E15A9">
              <w:rPr>
                <w:rFonts w:ascii="宋体" w:hAnsi="宋体" w:hint="eastAsia"/>
              </w:rPr>
              <w:t>电价也在逐步趋稳，</w:t>
            </w:r>
            <w:r>
              <w:rPr>
                <w:rFonts w:ascii="宋体" w:hAnsi="宋体" w:hint="eastAsia"/>
              </w:rPr>
              <w:t>我们认为过往规律是基本可循的，2020年的电价也</w:t>
            </w:r>
            <w:r w:rsidR="003E15A9">
              <w:rPr>
                <w:rFonts w:ascii="宋体" w:hAnsi="宋体" w:hint="eastAsia"/>
              </w:rPr>
              <w:t>应会相对比较稳定</w:t>
            </w:r>
            <w:r>
              <w:rPr>
                <w:rFonts w:ascii="宋体" w:hAnsi="宋体" w:hint="eastAsia"/>
              </w:rPr>
              <w:t>。</w:t>
            </w:r>
          </w:p>
          <w:p w:rsidR="003E15A9" w:rsidRDefault="003E15A9" w:rsidP="003B3431">
            <w:pPr>
              <w:spacing w:line="360" w:lineRule="auto"/>
              <w:jc w:val="both"/>
              <w:rPr>
                <w:rFonts w:ascii="宋体" w:hAnsi="宋体"/>
              </w:rPr>
            </w:pPr>
            <w:r>
              <w:rPr>
                <w:rFonts w:ascii="宋体" w:hAnsi="宋体" w:hint="eastAsia"/>
              </w:rPr>
              <w:t>5、</w:t>
            </w:r>
            <w:r w:rsidR="00890FFC">
              <w:rPr>
                <w:rFonts w:ascii="宋体" w:hAnsi="宋体" w:hint="eastAsia"/>
              </w:rPr>
              <w:t>2019年折旧成本增长的原因</w:t>
            </w:r>
            <w:r w:rsidR="00D94322">
              <w:rPr>
                <w:rFonts w:ascii="宋体" w:hAnsi="宋体" w:hint="eastAsia"/>
              </w:rPr>
              <w:t>。</w:t>
            </w:r>
          </w:p>
          <w:p w:rsidR="00890FFC" w:rsidRDefault="001230C6" w:rsidP="003B3431">
            <w:pPr>
              <w:spacing w:line="360" w:lineRule="auto"/>
              <w:jc w:val="both"/>
              <w:rPr>
                <w:rFonts w:ascii="宋体" w:hAnsi="宋体"/>
              </w:rPr>
            </w:pPr>
            <w:r>
              <w:rPr>
                <w:rFonts w:ascii="宋体" w:hAnsi="宋体" w:hint="eastAsia"/>
              </w:rPr>
              <w:t>2019年公司新增2台核电机组投产，分别是阳江6号机组和台山2号机组，造成折旧成本增加。</w:t>
            </w:r>
          </w:p>
          <w:p w:rsidR="00AE62B1" w:rsidRDefault="006B0CDF" w:rsidP="003B3431">
            <w:pPr>
              <w:spacing w:line="360" w:lineRule="auto"/>
              <w:jc w:val="both"/>
              <w:rPr>
                <w:rFonts w:ascii="宋体" w:hAnsi="宋体"/>
              </w:rPr>
            </w:pPr>
            <w:r>
              <w:rPr>
                <w:rFonts w:ascii="宋体" w:hAnsi="宋体" w:hint="eastAsia"/>
              </w:rPr>
              <w:t>6、未来十四五规划中核电前景。</w:t>
            </w:r>
          </w:p>
          <w:p w:rsidR="006B0CDF" w:rsidRPr="006B0CDF" w:rsidRDefault="00AE62B1" w:rsidP="003B3431">
            <w:pPr>
              <w:spacing w:line="360" w:lineRule="auto"/>
              <w:jc w:val="both"/>
              <w:rPr>
                <w:rFonts w:ascii="宋体" w:hAnsi="宋体"/>
              </w:rPr>
            </w:pPr>
            <w:r>
              <w:rPr>
                <w:rFonts w:ascii="宋体" w:hAnsi="宋体" w:hint="eastAsia"/>
              </w:rPr>
              <w:t>目前</w:t>
            </w:r>
            <w:r w:rsidR="006B0CDF">
              <w:rPr>
                <w:rFonts w:ascii="宋体" w:hAnsi="宋体" w:hint="eastAsia"/>
              </w:rPr>
              <w:t>十四五规划还在编制当中</w:t>
            </w:r>
            <w:r>
              <w:rPr>
                <w:rFonts w:ascii="宋体" w:hAnsi="宋体" w:hint="eastAsia"/>
              </w:rPr>
              <w:t>。</w:t>
            </w:r>
            <w:r w:rsidR="006B0CDF">
              <w:rPr>
                <w:rFonts w:ascii="宋体" w:hAnsi="宋体" w:hint="eastAsia"/>
              </w:rPr>
              <w:t>根据我国核电发展中心</w:t>
            </w:r>
            <w:proofErr w:type="gramStart"/>
            <w:r w:rsidR="006B0CDF">
              <w:rPr>
                <w:rFonts w:ascii="宋体" w:hAnsi="宋体" w:hint="eastAsia"/>
              </w:rPr>
              <w:t>和国网能源</w:t>
            </w:r>
            <w:proofErr w:type="gramEnd"/>
            <w:r w:rsidR="006B0CDF">
              <w:rPr>
                <w:rFonts w:ascii="宋体" w:hAnsi="宋体" w:hint="eastAsia"/>
              </w:rPr>
              <w:t>研究院2019年7月发布的《我国核电发展规划研究》</w:t>
            </w:r>
            <w:r>
              <w:rPr>
                <w:rFonts w:ascii="宋体" w:hAnsi="宋体" w:hint="eastAsia"/>
              </w:rPr>
              <w:t>以及</w:t>
            </w:r>
            <w:r w:rsidR="006B0CDF">
              <w:rPr>
                <w:rFonts w:ascii="宋体" w:hAnsi="宋体" w:hint="eastAsia"/>
              </w:rPr>
              <w:t>中国核能行业协会2019年4月发布</w:t>
            </w:r>
            <w:r>
              <w:rPr>
                <w:rFonts w:ascii="宋体" w:hAnsi="宋体" w:hint="eastAsia"/>
              </w:rPr>
              <w:t>的《中国核能发展报告2019》，核电是实现我国能源清洁化和低碳化发展的理性和现实的选择，2035年核电装机占比将大幅提升。从国家政策来看，</w:t>
            </w:r>
            <w:r w:rsidR="006B0CDF">
              <w:rPr>
                <w:rFonts w:ascii="宋体" w:hAnsi="宋体" w:hint="eastAsia"/>
              </w:rPr>
              <w:t>国家安全高效发展核电的政策没有</w:t>
            </w:r>
            <w:r>
              <w:rPr>
                <w:rFonts w:ascii="宋体" w:hAnsi="宋体" w:hint="eastAsia"/>
              </w:rPr>
              <w:t>变化</w:t>
            </w:r>
            <w:r w:rsidR="006B0CDF">
              <w:rPr>
                <w:rFonts w:ascii="宋体" w:hAnsi="宋体" w:hint="eastAsia"/>
              </w:rPr>
              <w:t>。公司内部管理和未来工作计划安排，也是按照</w:t>
            </w:r>
            <w:r>
              <w:rPr>
                <w:rFonts w:ascii="宋体" w:hAnsi="宋体" w:hint="eastAsia"/>
              </w:rPr>
              <w:t>核电</w:t>
            </w:r>
            <w:r w:rsidR="006B0CDF">
              <w:rPr>
                <w:rFonts w:ascii="宋体" w:hAnsi="宋体" w:hint="eastAsia"/>
              </w:rPr>
              <w:t>稳定可持续发展进行相关规划，</w:t>
            </w:r>
            <w:r>
              <w:rPr>
                <w:rFonts w:ascii="宋体" w:hAnsi="宋体" w:hint="eastAsia"/>
              </w:rPr>
              <w:t>我们</w:t>
            </w:r>
            <w:r w:rsidR="006B0CDF">
              <w:rPr>
                <w:rFonts w:ascii="宋体" w:hAnsi="宋体" w:hint="eastAsia"/>
              </w:rPr>
              <w:t>从新项目计划和厂址</w:t>
            </w:r>
            <w:r>
              <w:rPr>
                <w:rFonts w:ascii="宋体" w:hAnsi="宋体" w:hint="eastAsia"/>
              </w:rPr>
              <w:t>储备</w:t>
            </w:r>
            <w:r w:rsidR="006B0CDF">
              <w:rPr>
                <w:rFonts w:ascii="宋体" w:hAnsi="宋体" w:hint="eastAsia"/>
              </w:rPr>
              <w:t>等</w:t>
            </w:r>
            <w:r w:rsidR="001A43D5">
              <w:rPr>
                <w:rFonts w:ascii="宋体" w:hAnsi="宋体" w:hint="eastAsia"/>
              </w:rPr>
              <w:t>方面</w:t>
            </w:r>
            <w:r w:rsidR="006B0CDF">
              <w:rPr>
                <w:rFonts w:ascii="宋体" w:hAnsi="宋体" w:hint="eastAsia"/>
              </w:rPr>
              <w:t>也是做了</w:t>
            </w:r>
            <w:r w:rsidR="001A43D5">
              <w:rPr>
                <w:rFonts w:ascii="宋体" w:hAnsi="宋体" w:hint="eastAsia"/>
              </w:rPr>
              <w:t>相关</w:t>
            </w:r>
            <w:r w:rsidR="006B0CDF">
              <w:rPr>
                <w:rFonts w:ascii="宋体" w:hAnsi="宋体" w:hint="eastAsia"/>
              </w:rPr>
              <w:t>准备，我们认为核电还是会在确保安全基础上稳健发展。</w:t>
            </w:r>
          </w:p>
          <w:p w:rsidR="00E44549" w:rsidRDefault="001A43D5" w:rsidP="003B3431">
            <w:pPr>
              <w:spacing w:line="360" w:lineRule="auto"/>
              <w:jc w:val="both"/>
              <w:rPr>
                <w:rFonts w:ascii="宋体" w:hAnsi="宋体"/>
              </w:rPr>
            </w:pPr>
            <w:r>
              <w:rPr>
                <w:rFonts w:ascii="宋体" w:hAnsi="宋体" w:hint="eastAsia"/>
              </w:rPr>
              <w:t>7、</w:t>
            </w:r>
            <w:r w:rsidR="00E44549">
              <w:rPr>
                <w:rFonts w:ascii="宋体" w:hAnsi="宋体" w:hint="eastAsia"/>
              </w:rPr>
              <w:t>陆丰核电2020年有资本开支计划，请问陆丰</w:t>
            </w:r>
            <w:r w:rsidR="000B4D65">
              <w:rPr>
                <w:rFonts w:ascii="宋体" w:hAnsi="宋体" w:hint="eastAsia"/>
              </w:rPr>
              <w:t>核电</w:t>
            </w:r>
            <w:r w:rsidR="00E44549">
              <w:rPr>
                <w:rFonts w:ascii="宋体" w:hAnsi="宋体" w:hint="eastAsia"/>
              </w:rPr>
              <w:t>项目的开工计划。</w:t>
            </w:r>
          </w:p>
          <w:p w:rsidR="00E44549" w:rsidRPr="00E44549" w:rsidRDefault="00D94322" w:rsidP="003B3431">
            <w:pPr>
              <w:spacing w:line="360" w:lineRule="auto"/>
              <w:jc w:val="both"/>
              <w:rPr>
                <w:rFonts w:ascii="宋体" w:hAnsi="宋体"/>
              </w:rPr>
            </w:pPr>
            <w:r>
              <w:rPr>
                <w:rFonts w:ascii="宋体" w:hAnsi="宋体" w:hint="eastAsia"/>
              </w:rPr>
              <w:t>公司</w:t>
            </w:r>
            <w:r w:rsidR="00E44549">
              <w:rPr>
                <w:rFonts w:ascii="宋体" w:hAnsi="宋体" w:hint="eastAsia"/>
              </w:rPr>
              <w:t>正在积极跟政府相关部门沟通，</w:t>
            </w:r>
            <w:r>
              <w:rPr>
                <w:rFonts w:ascii="宋体" w:hAnsi="宋体" w:hint="eastAsia"/>
              </w:rPr>
              <w:t>公司</w:t>
            </w:r>
            <w:r w:rsidR="00E44549">
              <w:rPr>
                <w:rFonts w:ascii="宋体" w:hAnsi="宋体" w:hint="eastAsia"/>
              </w:rPr>
              <w:t>内部准备比较充分，等待国家核准后即可开工。</w:t>
            </w:r>
            <w:r w:rsidR="000B4D65">
              <w:rPr>
                <w:rFonts w:ascii="宋体" w:hAnsi="宋体" w:hint="eastAsia"/>
              </w:rPr>
              <w:t>陆丰核电项目</w:t>
            </w:r>
            <w:r w:rsidR="00E44549">
              <w:rPr>
                <w:rFonts w:ascii="宋体" w:hAnsi="宋体" w:hint="eastAsia"/>
              </w:rPr>
              <w:t>现场部分工作比如取排水工</w:t>
            </w:r>
            <w:r w:rsidR="00E44549">
              <w:rPr>
                <w:rFonts w:ascii="宋体" w:hAnsi="宋体" w:hint="eastAsia"/>
              </w:rPr>
              <w:lastRenderedPageBreak/>
              <w:t>程、现场维护等</w:t>
            </w:r>
            <w:r>
              <w:rPr>
                <w:rFonts w:ascii="宋体" w:hAnsi="宋体" w:hint="eastAsia"/>
              </w:rPr>
              <w:t>在继续推进</w:t>
            </w:r>
            <w:r w:rsidR="00E44549">
              <w:rPr>
                <w:rFonts w:ascii="宋体" w:hAnsi="宋体" w:hint="eastAsia"/>
              </w:rPr>
              <w:t>，因此2020年仍有资本开支计划。主体工程</w:t>
            </w:r>
            <w:r>
              <w:rPr>
                <w:rFonts w:ascii="宋体" w:hAnsi="宋体" w:hint="eastAsia"/>
              </w:rPr>
              <w:t>需要</w:t>
            </w:r>
            <w:r w:rsidR="00E44549">
              <w:rPr>
                <w:rFonts w:ascii="宋体" w:hAnsi="宋体" w:hint="eastAsia"/>
              </w:rPr>
              <w:t>等国家核准后才会开始。</w:t>
            </w:r>
          </w:p>
          <w:p w:rsidR="00E44549" w:rsidRDefault="00E44549" w:rsidP="003B3431">
            <w:pPr>
              <w:spacing w:line="360" w:lineRule="auto"/>
              <w:jc w:val="both"/>
              <w:rPr>
                <w:rFonts w:ascii="宋体" w:hAnsi="宋体"/>
              </w:rPr>
            </w:pPr>
            <w:r>
              <w:rPr>
                <w:rFonts w:ascii="宋体" w:hAnsi="宋体" w:hint="eastAsia"/>
              </w:rPr>
              <w:t>8、惠州核电的资产注入计划</w:t>
            </w:r>
            <w:r w:rsidR="00D94322">
              <w:rPr>
                <w:rFonts w:ascii="宋体" w:hAnsi="宋体" w:hint="eastAsia"/>
              </w:rPr>
              <w:t>。</w:t>
            </w:r>
          </w:p>
          <w:p w:rsidR="00E44549" w:rsidRPr="00E44549" w:rsidRDefault="00E44549" w:rsidP="003B3431">
            <w:pPr>
              <w:spacing w:line="360" w:lineRule="auto"/>
              <w:jc w:val="both"/>
              <w:rPr>
                <w:rFonts w:ascii="宋体" w:hAnsi="宋体"/>
              </w:rPr>
            </w:pPr>
            <w:r>
              <w:rPr>
                <w:rFonts w:ascii="宋体" w:hAnsi="宋体" w:hint="eastAsia"/>
              </w:rPr>
              <w:t>根据A股招股书披露，中广核集团承诺最晚不迟于核电项目正式开工建设之后的五年内注入上市公司，公司将综合考虑项目经济性以及上市公司的现金流等情况，在保证公司总体经营稳定的前提下，择机注入。</w:t>
            </w:r>
          </w:p>
          <w:p w:rsidR="00E44549" w:rsidRDefault="00E44549" w:rsidP="003B3431">
            <w:pPr>
              <w:spacing w:line="360" w:lineRule="auto"/>
              <w:jc w:val="both"/>
              <w:rPr>
                <w:rFonts w:ascii="宋体" w:hAnsi="宋体"/>
              </w:rPr>
            </w:pPr>
            <w:r>
              <w:rPr>
                <w:rFonts w:ascii="宋体" w:hAnsi="宋体" w:hint="eastAsia"/>
              </w:rPr>
              <w:t>9、公司是否有长期的分红政策</w:t>
            </w:r>
            <w:r w:rsidR="00F276C8">
              <w:rPr>
                <w:rFonts w:ascii="宋体" w:hAnsi="宋体" w:hint="eastAsia"/>
              </w:rPr>
              <w:t>？</w:t>
            </w:r>
          </w:p>
          <w:p w:rsidR="009B3AC4" w:rsidRDefault="009B3AC4" w:rsidP="003B3431">
            <w:pPr>
              <w:spacing w:line="360" w:lineRule="auto"/>
              <w:jc w:val="both"/>
              <w:rPr>
                <w:rFonts w:ascii="宋体" w:hAnsi="宋体"/>
              </w:rPr>
            </w:pPr>
            <w:r>
              <w:rPr>
                <w:rFonts w:ascii="宋体" w:hAnsi="宋体" w:hint="eastAsia"/>
              </w:rPr>
              <w:t>公司重视股东的回报，在2018年中期确定了2018、2019、2020年三年每股派息适度稳定增长的政策，公司也</w:t>
            </w:r>
            <w:r w:rsidR="000A1E27">
              <w:rPr>
                <w:rFonts w:ascii="宋体" w:hAnsi="宋体" w:hint="eastAsia"/>
              </w:rPr>
              <w:t>已</w:t>
            </w:r>
            <w:r>
              <w:rPr>
                <w:rFonts w:ascii="宋体" w:hAnsi="宋体" w:hint="eastAsia"/>
              </w:rPr>
              <w:t>遵守承诺</w:t>
            </w:r>
            <w:r w:rsidR="000A1E27">
              <w:rPr>
                <w:rFonts w:ascii="宋体" w:hAnsi="宋体" w:hint="eastAsia"/>
              </w:rPr>
              <w:t>。根据国家未来核电发展规划，核电还有较大的发展空间，公司也将有</w:t>
            </w:r>
            <w:r w:rsidR="00D94322">
              <w:rPr>
                <w:rFonts w:ascii="宋体" w:hAnsi="宋体" w:hint="eastAsia"/>
              </w:rPr>
              <w:t>相应的</w:t>
            </w:r>
            <w:r w:rsidR="000A1E27">
              <w:rPr>
                <w:rFonts w:ascii="宋体" w:hAnsi="宋体" w:hint="eastAsia"/>
              </w:rPr>
              <w:t>资本开支</w:t>
            </w:r>
            <w:r w:rsidR="00D94322">
              <w:rPr>
                <w:rFonts w:ascii="宋体" w:hAnsi="宋体" w:hint="eastAsia"/>
              </w:rPr>
              <w:t>计划</w:t>
            </w:r>
            <w:r w:rsidR="000A1E27">
              <w:rPr>
                <w:rFonts w:ascii="宋体" w:hAnsi="宋体" w:hint="eastAsia"/>
              </w:rPr>
              <w:t>。公司期望有</w:t>
            </w:r>
            <w:r w:rsidR="00665CC2">
              <w:rPr>
                <w:rFonts w:ascii="宋体" w:hAnsi="宋体" w:hint="eastAsia"/>
              </w:rPr>
              <w:t>一个稳定的派息政策，目前还在统筹策划之中。公司将会在发展需求和投资者分红期盼两者之间寻求一个平衡，既能保证公司持续稳健发展，又能为广大股东提供较好的盈利回报。</w:t>
            </w:r>
          </w:p>
          <w:p w:rsidR="00665CC2" w:rsidRDefault="00E44549" w:rsidP="003B3431">
            <w:pPr>
              <w:spacing w:line="360" w:lineRule="auto"/>
              <w:jc w:val="both"/>
              <w:rPr>
                <w:rFonts w:ascii="宋体" w:hAnsi="宋体"/>
              </w:rPr>
            </w:pPr>
            <w:r>
              <w:rPr>
                <w:rFonts w:ascii="宋体" w:hAnsi="宋体" w:hint="eastAsia"/>
              </w:rPr>
              <w:t>10、</w:t>
            </w:r>
            <w:r w:rsidR="009B3AC4">
              <w:rPr>
                <w:rFonts w:ascii="宋体" w:hAnsi="宋体" w:hint="eastAsia"/>
              </w:rPr>
              <w:t>广东省</w:t>
            </w:r>
            <w:r w:rsidR="00A45313">
              <w:rPr>
                <w:rFonts w:ascii="宋体" w:hAnsi="宋体" w:hint="eastAsia"/>
              </w:rPr>
              <w:t>核电</w:t>
            </w:r>
            <w:r w:rsidR="009B3AC4">
              <w:rPr>
                <w:rFonts w:ascii="宋体" w:hAnsi="宋体" w:hint="eastAsia"/>
              </w:rPr>
              <w:t>“优价满发”模式2020年底到期，未来模式如何</w:t>
            </w:r>
            <w:r w:rsidR="00F276C8">
              <w:rPr>
                <w:rFonts w:ascii="宋体" w:hAnsi="宋体" w:hint="eastAsia"/>
              </w:rPr>
              <w:t>？</w:t>
            </w:r>
          </w:p>
          <w:p w:rsidR="00665CC2" w:rsidRDefault="00665CC2" w:rsidP="003B3431">
            <w:pPr>
              <w:spacing w:line="360" w:lineRule="auto"/>
              <w:jc w:val="both"/>
              <w:rPr>
                <w:rFonts w:ascii="宋体" w:hAnsi="宋体"/>
              </w:rPr>
            </w:pPr>
            <w:r>
              <w:rPr>
                <w:rFonts w:ascii="宋体" w:hAnsi="宋体" w:hint="eastAsia"/>
              </w:rPr>
              <w:t>广东省</w:t>
            </w:r>
            <w:r w:rsidR="006F782B">
              <w:rPr>
                <w:rFonts w:ascii="宋体" w:hAnsi="宋体" w:hint="eastAsia"/>
              </w:rPr>
              <w:t>核电</w:t>
            </w:r>
            <w:r>
              <w:rPr>
                <w:rFonts w:ascii="宋体" w:hAnsi="宋体" w:hint="eastAsia"/>
              </w:rPr>
              <w:t>2020年以后的电力市场安排是公司经营的重要事项。未来广东省核电参与电力市场模式是按照公司其他省区的电力市场模式还是继续沿用现有模式，公司内部经过不同方案的测算，两种模式</w:t>
            </w:r>
            <w:r w:rsidR="00501121">
              <w:rPr>
                <w:rFonts w:ascii="宋体" w:hAnsi="宋体" w:hint="eastAsia"/>
              </w:rPr>
              <w:t>都</w:t>
            </w:r>
            <w:r>
              <w:rPr>
                <w:rFonts w:ascii="宋体" w:hAnsi="宋体" w:hint="eastAsia"/>
              </w:rPr>
              <w:t>各有特点。如果未来模式改变，我们</w:t>
            </w:r>
            <w:r w:rsidR="000F43AF">
              <w:rPr>
                <w:rFonts w:ascii="宋体" w:hAnsi="宋体" w:hint="eastAsia"/>
              </w:rPr>
              <w:t>需要</w:t>
            </w:r>
            <w:r>
              <w:rPr>
                <w:rFonts w:ascii="宋体" w:hAnsi="宋体" w:hint="eastAsia"/>
              </w:rPr>
              <w:t>提前做好应对准备；如果不变，我们也</w:t>
            </w:r>
            <w:r w:rsidR="000F43AF">
              <w:rPr>
                <w:rFonts w:ascii="宋体" w:hAnsi="宋体" w:hint="eastAsia"/>
              </w:rPr>
              <w:t>需要向政府各相关部门做好汇报，这也是公司近期正在开展的工作。</w:t>
            </w:r>
            <w:r w:rsidR="00501121">
              <w:rPr>
                <w:rFonts w:ascii="宋体" w:hAnsi="宋体" w:hint="eastAsia"/>
              </w:rPr>
              <w:t>后续</w:t>
            </w:r>
            <w:r w:rsidR="00AD6544">
              <w:rPr>
                <w:rFonts w:ascii="宋体" w:hAnsi="宋体" w:hint="eastAsia"/>
              </w:rPr>
              <w:t>如</w:t>
            </w:r>
            <w:r w:rsidR="00501121">
              <w:rPr>
                <w:rFonts w:ascii="宋体" w:hAnsi="宋体" w:hint="eastAsia"/>
              </w:rPr>
              <w:t>有明确方案后，我们会及时公布。</w:t>
            </w:r>
          </w:p>
          <w:p w:rsidR="00501121" w:rsidRDefault="00D87B17" w:rsidP="003B3431">
            <w:pPr>
              <w:spacing w:line="360" w:lineRule="auto"/>
              <w:jc w:val="both"/>
              <w:rPr>
                <w:rFonts w:ascii="宋体" w:hAnsi="宋体"/>
              </w:rPr>
            </w:pPr>
            <w:r>
              <w:rPr>
                <w:rFonts w:ascii="宋体" w:hAnsi="宋体" w:hint="eastAsia"/>
              </w:rPr>
              <w:t>11、</w:t>
            </w:r>
            <w:r w:rsidR="00E1485E">
              <w:rPr>
                <w:rFonts w:ascii="宋体" w:hAnsi="宋体" w:hint="eastAsia"/>
              </w:rPr>
              <w:t>红沿河及福建宁德核电的市场化交易比例和折价情况</w:t>
            </w:r>
            <w:r w:rsidR="00AD6544">
              <w:rPr>
                <w:rFonts w:ascii="宋体" w:hAnsi="宋体" w:hint="eastAsia"/>
              </w:rPr>
              <w:t>。</w:t>
            </w:r>
          </w:p>
          <w:p w:rsidR="00E1485E" w:rsidRDefault="00E1485E" w:rsidP="003B3431">
            <w:pPr>
              <w:spacing w:line="360" w:lineRule="auto"/>
              <w:jc w:val="both"/>
              <w:rPr>
                <w:rFonts w:ascii="宋体" w:hAnsi="宋体"/>
              </w:rPr>
            </w:pPr>
            <w:r>
              <w:rPr>
                <w:rFonts w:ascii="宋体" w:hAnsi="宋体" w:hint="eastAsia"/>
              </w:rPr>
              <w:t>2019年红沿河核电市场化电量占比达52.58%，福建宁德核电市场化电量占比达53.88</w:t>
            </w:r>
            <w:r w:rsidRPr="00C36A3F">
              <w:rPr>
                <w:rFonts w:ascii="宋体" w:hAnsi="宋体" w:hint="eastAsia"/>
              </w:rPr>
              <w:t>%</w:t>
            </w:r>
            <w:r w:rsidR="00C36A3F" w:rsidRPr="0008401D">
              <w:rPr>
                <w:rFonts w:ascii="宋体" w:hAnsi="宋体" w:hint="eastAsia"/>
              </w:rPr>
              <w:t>。</w:t>
            </w:r>
            <w:r w:rsidRPr="00C36A3F">
              <w:rPr>
                <w:rFonts w:ascii="宋体" w:hAnsi="宋体" w:hint="eastAsia"/>
              </w:rPr>
              <w:t>整体来</w:t>
            </w:r>
            <w:r w:rsidR="00AD6544" w:rsidRPr="00C36A3F">
              <w:rPr>
                <w:rFonts w:ascii="宋体" w:hAnsi="宋体" w:hint="eastAsia"/>
              </w:rPr>
              <w:t>看</w:t>
            </w:r>
            <w:r w:rsidR="00C36A3F" w:rsidRPr="0008401D">
              <w:rPr>
                <w:rFonts w:ascii="宋体" w:hAnsi="宋体" w:hint="eastAsia"/>
              </w:rPr>
              <w:t>公司</w:t>
            </w:r>
            <w:r w:rsidR="00AD6544" w:rsidRPr="00C36A3F">
              <w:rPr>
                <w:rFonts w:ascii="宋体" w:hAnsi="宋体" w:hint="eastAsia"/>
              </w:rPr>
              <w:t>2019年</w:t>
            </w:r>
            <w:r w:rsidRPr="00C36A3F">
              <w:rPr>
                <w:rFonts w:ascii="宋体" w:hAnsi="宋体" w:hint="eastAsia"/>
              </w:rPr>
              <w:t>与</w:t>
            </w:r>
            <w:r w:rsidRPr="00C36A3F">
              <w:rPr>
                <w:rFonts w:ascii="宋体" w:hAnsi="宋体"/>
              </w:rPr>
              <w:t>2018年市场化占比相差不大，2019年市场化加权平均不含税电价较上年提升约0.8分</w:t>
            </w:r>
            <w:r w:rsidR="008C650E" w:rsidRPr="00C36A3F">
              <w:rPr>
                <w:rFonts w:ascii="宋体" w:hAnsi="宋体" w:hint="eastAsia"/>
              </w:rPr>
              <w:t>。</w:t>
            </w:r>
          </w:p>
          <w:p w:rsidR="008C650E" w:rsidRDefault="008C650E" w:rsidP="003B3431">
            <w:pPr>
              <w:spacing w:line="360" w:lineRule="auto"/>
              <w:jc w:val="both"/>
              <w:rPr>
                <w:rFonts w:ascii="宋体" w:hAnsi="宋体"/>
              </w:rPr>
            </w:pPr>
            <w:r>
              <w:rPr>
                <w:rFonts w:ascii="宋体" w:hAnsi="宋体" w:hint="eastAsia"/>
              </w:rPr>
              <w:t>12、受疫情影响，公司2020年重点工作之一</w:t>
            </w:r>
            <w:r w:rsidR="00B95E75">
              <w:rPr>
                <w:rFonts w:ascii="宋体" w:hAnsi="宋体" w:hint="eastAsia"/>
              </w:rPr>
              <w:t>“</w:t>
            </w:r>
            <w:r>
              <w:rPr>
                <w:rFonts w:ascii="宋体" w:hAnsi="宋体" w:hint="eastAsia"/>
              </w:rPr>
              <w:t>力争平均利用小时数不低于2019年</w:t>
            </w:r>
            <w:r w:rsidR="00B95E75">
              <w:rPr>
                <w:rFonts w:ascii="宋体" w:hAnsi="宋体" w:hint="eastAsia"/>
              </w:rPr>
              <w:t>”</w:t>
            </w:r>
            <w:r>
              <w:rPr>
                <w:rFonts w:ascii="宋体" w:hAnsi="宋体" w:hint="eastAsia"/>
              </w:rPr>
              <w:t>的目标是否会调整</w:t>
            </w:r>
            <w:r w:rsidR="00F276C8">
              <w:rPr>
                <w:rFonts w:ascii="宋体" w:hAnsi="宋体" w:hint="eastAsia"/>
              </w:rPr>
              <w:t>？</w:t>
            </w:r>
          </w:p>
          <w:p w:rsidR="00704E76" w:rsidRDefault="008C650E" w:rsidP="003B3431">
            <w:pPr>
              <w:spacing w:line="360" w:lineRule="auto"/>
              <w:jc w:val="both"/>
              <w:rPr>
                <w:rFonts w:ascii="宋体" w:hAnsi="宋体"/>
              </w:rPr>
            </w:pPr>
            <w:r>
              <w:rPr>
                <w:rFonts w:ascii="宋体" w:hAnsi="宋体" w:hint="eastAsia"/>
              </w:rPr>
              <w:lastRenderedPageBreak/>
              <w:t>2019年公司平均利用小时数为7507小时，保持了较好的水平</w:t>
            </w:r>
            <w:r w:rsidR="00F276C8">
              <w:rPr>
                <w:rFonts w:ascii="宋体" w:hAnsi="宋体" w:hint="eastAsia"/>
              </w:rPr>
              <w:t>。</w:t>
            </w:r>
            <w:r w:rsidR="006E2FE9">
              <w:rPr>
                <w:rFonts w:ascii="宋体" w:hAnsi="宋体" w:hint="eastAsia"/>
              </w:rPr>
              <w:t>基于2019年较好的结果和形势进行同等水平的测算</w:t>
            </w:r>
            <w:r w:rsidR="003F1B1C">
              <w:rPr>
                <w:rFonts w:ascii="宋体" w:hAnsi="宋体" w:hint="eastAsia"/>
              </w:rPr>
              <w:t>后</w:t>
            </w:r>
            <w:r w:rsidR="006E2FE9">
              <w:rPr>
                <w:rFonts w:ascii="宋体" w:hAnsi="宋体" w:hint="eastAsia"/>
              </w:rPr>
              <w:t>，2020年</w:t>
            </w:r>
            <w:r w:rsidR="003F1B1C">
              <w:rPr>
                <w:rFonts w:ascii="宋体" w:hAnsi="宋体" w:hint="eastAsia"/>
              </w:rPr>
              <w:t>公司做出了力争平均利用小时数不低于2019年的计划安排</w:t>
            </w:r>
            <w:r w:rsidR="006E2FE9">
              <w:rPr>
                <w:rFonts w:ascii="宋体" w:hAnsi="宋体" w:hint="eastAsia"/>
              </w:rPr>
              <w:t>。</w:t>
            </w:r>
            <w:r w:rsidR="00704E76">
              <w:rPr>
                <w:rFonts w:ascii="宋体" w:hAnsi="宋体" w:hint="eastAsia"/>
              </w:rPr>
              <w:t>由于新冠肺炎疫情影响，全社会用电量需求有所下降，公司一季度利用小时数的确受到了一些影响</w:t>
            </w:r>
            <w:r w:rsidR="006E2FE9">
              <w:rPr>
                <w:rFonts w:ascii="宋体" w:hAnsi="宋体" w:hint="eastAsia"/>
              </w:rPr>
              <w:t>。后续核电机组利用小时数是否可以恢复提升主要取决于市场情况。从目前来看，按照公司核电机组发电</w:t>
            </w:r>
            <w:r w:rsidR="003F1B1C">
              <w:rPr>
                <w:rFonts w:ascii="宋体" w:hAnsi="宋体" w:hint="eastAsia"/>
              </w:rPr>
              <w:t>计划</w:t>
            </w:r>
            <w:r w:rsidR="00F276C8">
              <w:rPr>
                <w:rFonts w:ascii="宋体" w:hAnsi="宋体" w:hint="eastAsia"/>
              </w:rPr>
              <w:t>，</w:t>
            </w:r>
            <w:r w:rsidR="00B95E75">
              <w:rPr>
                <w:rFonts w:ascii="宋体" w:hAnsi="宋体" w:hint="eastAsia"/>
              </w:rPr>
              <w:t>机组</w:t>
            </w:r>
            <w:r w:rsidR="00F276C8">
              <w:rPr>
                <w:rFonts w:ascii="宋体" w:hAnsi="宋体" w:hint="eastAsia"/>
              </w:rPr>
              <w:t>发电</w:t>
            </w:r>
            <w:r w:rsidR="006E2FE9">
              <w:rPr>
                <w:rFonts w:ascii="宋体" w:hAnsi="宋体" w:hint="eastAsia"/>
              </w:rPr>
              <w:t>能力还是可以完成该目标的，我们也在持续提升机组发电能力</w:t>
            </w:r>
            <w:r w:rsidR="003F1B1C">
              <w:rPr>
                <w:rFonts w:ascii="宋体" w:hAnsi="宋体" w:hint="eastAsia"/>
              </w:rPr>
              <w:t>。后续公司将加强电力</w:t>
            </w:r>
            <w:r w:rsidR="00B95E75">
              <w:rPr>
                <w:rFonts w:ascii="宋体" w:hAnsi="宋体" w:hint="eastAsia"/>
              </w:rPr>
              <w:t>市场</w:t>
            </w:r>
            <w:r w:rsidR="003F1B1C">
              <w:rPr>
                <w:rFonts w:ascii="宋体" w:hAnsi="宋体" w:hint="eastAsia"/>
              </w:rPr>
              <w:t>营销，提升机组利用率。</w:t>
            </w:r>
          </w:p>
          <w:p w:rsidR="008C01DF" w:rsidRDefault="003F1B1C" w:rsidP="003B3431">
            <w:pPr>
              <w:spacing w:line="360" w:lineRule="auto"/>
              <w:jc w:val="both"/>
              <w:rPr>
                <w:rFonts w:ascii="宋体" w:hAnsi="宋体"/>
              </w:rPr>
            </w:pPr>
            <w:r>
              <w:rPr>
                <w:rFonts w:ascii="宋体" w:hAnsi="宋体" w:hint="eastAsia"/>
              </w:rPr>
              <w:t>13、</w:t>
            </w:r>
            <w:r w:rsidR="008C01DF">
              <w:rPr>
                <w:rFonts w:ascii="宋体" w:hAnsi="宋体" w:hint="eastAsia"/>
              </w:rPr>
              <w:t>台山机组负荷率较低以及压力容器顶盖是否存在技术问题</w:t>
            </w:r>
            <w:r w:rsidR="00F276C8">
              <w:rPr>
                <w:rFonts w:ascii="宋体" w:hAnsi="宋体" w:hint="eastAsia"/>
              </w:rPr>
              <w:t>？</w:t>
            </w:r>
          </w:p>
          <w:p w:rsidR="008C01DF" w:rsidRDefault="008C01DF" w:rsidP="003B3431">
            <w:pPr>
              <w:spacing w:line="360" w:lineRule="auto"/>
              <w:jc w:val="both"/>
              <w:rPr>
                <w:rFonts w:ascii="宋体" w:hAnsi="宋体"/>
              </w:rPr>
            </w:pPr>
            <w:r>
              <w:rPr>
                <w:rFonts w:ascii="宋体" w:hAnsi="宋体" w:hint="eastAsia"/>
              </w:rPr>
              <w:t>台山核电机组</w:t>
            </w:r>
            <w:r w:rsidR="00B95E75">
              <w:rPr>
                <w:rFonts w:ascii="宋体" w:hAnsi="宋体" w:hint="eastAsia"/>
              </w:rPr>
              <w:t>自</w:t>
            </w:r>
            <w:bookmarkStart w:id="2" w:name="_GoBack"/>
            <w:bookmarkEnd w:id="2"/>
            <w:r>
              <w:rPr>
                <w:rFonts w:ascii="宋体" w:hAnsi="宋体" w:hint="eastAsia"/>
              </w:rPr>
              <w:t>投产以来运行稳定，设备</w:t>
            </w:r>
            <w:r w:rsidR="00714016">
              <w:rPr>
                <w:rFonts w:ascii="宋体" w:hAnsi="宋体" w:hint="eastAsia"/>
              </w:rPr>
              <w:t>状况良好，发电计划安排与其他机组的安排策略是一致的。</w:t>
            </w:r>
            <w:r w:rsidR="00AD6544">
              <w:rPr>
                <w:rFonts w:ascii="宋体" w:hAnsi="宋体" w:hint="eastAsia"/>
              </w:rPr>
              <w:t>唯一不同的是，</w:t>
            </w:r>
            <w:r w:rsidR="00714016">
              <w:rPr>
                <w:rFonts w:ascii="宋体" w:hAnsi="宋体" w:hint="eastAsia"/>
              </w:rPr>
              <w:t>2020年台山核电1号机组首次大修，大修</w:t>
            </w:r>
            <w:r w:rsidR="00E87BC0">
              <w:rPr>
                <w:rFonts w:ascii="宋体" w:hAnsi="宋体" w:hint="eastAsia"/>
              </w:rPr>
              <w:t>安排项目会多一些</w:t>
            </w:r>
            <w:r w:rsidR="00714016">
              <w:rPr>
                <w:rFonts w:ascii="宋体" w:hAnsi="宋体" w:hint="eastAsia"/>
              </w:rPr>
              <w:t>，对发电利用小时数会有一些影响，除此之外没有其他非预期和意外的因素。</w:t>
            </w:r>
          </w:p>
          <w:p w:rsidR="00714016" w:rsidRPr="00714016" w:rsidRDefault="00714016" w:rsidP="003B3431">
            <w:pPr>
              <w:spacing w:line="360" w:lineRule="auto"/>
              <w:jc w:val="both"/>
              <w:rPr>
                <w:rFonts w:ascii="宋体" w:hAnsi="宋体"/>
              </w:rPr>
            </w:pPr>
            <w:r>
              <w:rPr>
                <w:rFonts w:ascii="宋体" w:hAnsi="宋体" w:hint="eastAsia"/>
              </w:rPr>
              <w:t>台山压力容器顶盖</w:t>
            </w:r>
            <w:r w:rsidR="00E87BC0">
              <w:rPr>
                <w:rFonts w:ascii="宋体" w:hAnsi="宋体" w:hint="eastAsia"/>
              </w:rPr>
              <w:t>是完全符合技术规格书要求和满足设计标准的。后续如果因国外影响从管理角度需要，我们可以做更换，对机组的安全质量没有额外的风险。</w:t>
            </w:r>
          </w:p>
          <w:p w:rsidR="008C01DF" w:rsidRDefault="008C01DF" w:rsidP="003B3431">
            <w:pPr>
              <w:spacing w:line="360" w:lineRule="auto"/>
              <w:jc w:val="both"/>
              <w:rPr>
                <w:rFonts w:ascii="宋体" w:hAnsi="宋体"/>
              </w:rPr>
            </w:pPr>
            <w:r>
              <w:rPr>
                <w:rFonts w:ascii="宋体" w:hAnsi="宋体" w:hint="eastAsia"/>
              </w:rPr>
              <w:t>14、</w:t>
            </w:r>
            <w:r w:rsidR="00F575FA">
              <w:rPr>
                <w:rFonts w:ascii="宋体" w:hAnsi="宋体" w:hint="eastAsia"/>
              </w:rPr>
              <w:t>2019年两个细则费用增加较多，2020年趋势如何</w:t>
            </w:r>
            <w:r w:rsidR="00F276C8">
              <w:rPr>
                <w:rFonts w:ascii="宋体" w:hAnsi="宋体" w:hint="eastAsia"/>
              </w:rPr>
              <w:t>？</w:t>
            </w:r>
          </w:p>
          <w:p w:rsidR="00F575FA" w:rsidRPr="00EF35F3" w:rsidRDefault="00437AB0" w:rsidP="00C36A3F">
            <w:pPr>
              <w:spacing w:line="360" w:lineRule="auto"/>
              <w:jc w:val="both"/>
              <w:rPr>
                <w:rFonts w:ascii="宋体" w:hAnsi="宋体"/>
              </w:rPr>
            </w:pPr>
            <w:r>
              <w:rPr>
                <w:rFonts w:ascii="宋体" w:hAnsi="宋体" w:hint="eastAsia"/>
              </w:rPr>
              <w:t>2019年，国家电网和南方电网实施了新版“两个细则”，辅助服务补偿</w:t>
            </w:r>
            <w:r w:rsidR="00C36A3F" w:rsidRPr="0008401D">
              <w:rPr>
                <w:rFonts w:ascii="宋体" w:hAnsi="宋体" w:hint="eastAsia"/>
              </w:rPr>
              <w:t>系数</w:t>
            </w:r>
            <w:r>
              <w:rPr>
                <w:rFonts w:ascii="宋体" w:hAnsi="宋体" w:hint="eastAsia"/>
              </w:rPr>
              <w:t>有所提升，导致公司</w:t>
            </w:r>
            <w:r w:rsidR="00F575FA">
              <w:rPr>
                <w:rFonts w:ascii="宋体" w:hAnsi="宋体" w:hint="eastAsia"/>
              </w:rPr>
              <w:t>2019年的辅助服务费用</w:t>
            </w:r>
            <w:r>
              <w:rPr>
                <w:rFonts w:ascii="宋体" w:hAnsi="宋体" w:hint="eastAsia"/>
              </w:rPr>
              <w:t>增加</w:t>
            </w:r>
            <w:r w:rsidR="00F575FA">
              <w:rPr>
                <w:rFonts w:ascii="宋体" w:hAnsi="宋体" w:hint="eastAsia"/>
              </w:rPr>
              <w:t>约10亿元，对公司经营有一定的影响。</w:t>
            </w:r>
            <w:r>
              <w:rPr>
                <w:rFonts w:ascii="宋体" w:hAnsi="宋体" w:hint="eastAsia"/>
              </w:rPr>
              <w:t>公司</w:t>
            </w:r>
            <w:r w:rsidR="00F575FA">
              <w:rPr>
                <w:rFonts w:ascii="宋体" w:hAnsi="宋体" w:hint="eastAsia"/>
              </w:rPr>
              <w:t>去年</w:t>
            </w:r>
            <w:r w:rsidR="00AD6544">
              <w:rPr>
                <w:rFonts w:ascii="宋体" w:hAnsi="宋体" w:hint="eastAsia"/>
              </w:rPr>
              <w:t>已</w:t>
            </w:r>
            <w:r w:rsidR="00F575FA">
              <w:rPr>
                <w:rFonts w:ascii="宋体" w:hAnsi="宋体" w:hint="eastAsia"/>
              </w:rPr>
              <w:t>就该问题与政府监管部门进行了沟通，去年</w:t>
            </w:r>
            <w:r>
              <w:rPr>
                <w:rFonts w:ascii="宋体" w:hAnsi="宋体" w:hint="eastAsia"/>
              </w:rPr>
              <w:t>7</w:t>
            </w:r>
            <w:r w:rsidR="00F575FA">
              <w:rPr>
                <w:rFonts w:ascii="宋体" w:hAnsi="宋体" w:hint="eastAsia"/>
              </w:rPr>
              <w:t>月，</w:t>
            </w:r>
            <w:r w:rsidRPr="00990132">
              <w:rPr>
                <w:rFonts w:ascii="微软雅黑" w:hAnsi="微软雅黑" w:cs="仿宋" w:hint="eastAsia"/>
                <w:kern w:val="0"/>
                <w:szCs w:val="24"/>
              </w:rPr>
              <w:t>南方能源监管局发布《关于调整广东部分辅助服务补偿标准的通知》，对广东执行部分辅助服务补偿标准系数进行了调</w:t>
            </w:r>
            <w:r>
              <w:rPr>
                <w:rFonts w:ascii="微软雅黑" w:hAnsi="微软雅黑" w:cs="仿宋" w:hint="eastAsia"/>
                <w:kern w:val="0"/>
                <w:szCs w:val="24"/>
              </w:rPr>
              <w:t>整</w:t>
            </w:r>
            <w:r w:rsidR="00F575FA">
              <w:rPr>
                <w:rFonts w:ascii="宋体" w:hAnsi="宋体" w:hint="eastAsia"/>
              </w:rPr>
              <w:t>，</w:t>
            </w:r>
            <w:r w:rsidR="00AD6544">
              <w:rPr>
                <w:rFonts w:ascii="宋体" w:hAnsi="宋体" w:hint="eastAsia"/>
              </w:rPr>
              <w:t>该调整</w:t>
            </w:r>
            <w:r w:rsidR="00E97158">
              <w:rPr>
                <w:rFonts w:ascii="宋体" w:hAnsi="宋体" w:hint="eastAsia"/>
              </w:rPr>
              <w:t>会降低广东省核电的辅助服务费用。</w:t>
            </w:r>
            <w:r w:rsidR="00F575FA">
              <w:rPr>
                <w:rFonts w:ascii="宋体" w:hAnsi="宋体" w:hint="eastAsia"/>
              </w:rPr>
              <w:t>今年公司还</w:t>
            </w:r>
            <w:r w:rsidR="00AD6544">
              <w:rPr>
                <w:rFonts w:ascii="宋体" w:hAnsi="宋体" w:hint="eastAsia"/>
              </w:rPr>
              <w:t>将</w:t>
            </w:r>
            <w:r w:rsidR="00F575FA">
              <w:rPr>
                <w:rFonts w:ascii="宋体" w:hAnsi="宋体" w:hint="eastAsia"/>
              </w:rPr>
              <w:t>继续与国家能源局及国家能源局南方监管局沟通，</w:t>
            </w:r>
            <w:r>
              <w:rPr>
                <w:rFonts w:ascii="宋体" w:hAnsi="宋体" w:hint="eastAsia"/>
              </w:rPr>
              <w:t>希望承担辅助服务费用分摊的发电企业要涵盖西电东送部分，如果我们的诉求争取可以落实，2020年公司的辅助服务分摊费用很有可能下降，至少</w:t>
            </w:r>
            <w:r w:rsidR="00AD6544">
              <w:rPr>
                <w:rFonts w:ascii="宋体" w:hAnsi="宋体" w:hint="eastAsia"/>
              </w:rPr>
              <w:t>可以保持稳定</w:t>
            </w:r>
            <w:r>
              <w:rPr>
                <w:rFonts w:ascii="宋体" w:hAnsi="宋体" w:hint="eastAsia"/>
              </w:rPr>
              <w:t>。</w:t>
            </w:r>
          </w:p>
        </w:tc>
      </w:tr>
      <w:tr w:rsidR="00F271FA" w:rsidRPr="00067987" w:rsidTr="00000693">
        <w:trPr>
          <w:trHeight w:val="287"/>
          <w:jc w:val="center"/>
        </w:trPr>
        <w:tc>
          <w:tcPr>
            <w:tcW w:w="1908" w:type="dxa"/>
            <w:tcBorders>
              <w:top w:val="single" w:sz="4" w:space="0" w:color="auto"/>
              <w:left w:val="single" w:sz="4" w:space="0" w:color="auto"/>
              <w:bottom w:val="single" w:sz="4" w:space="0" w:color="auto"/>
              <w:right w:val="single" w:sz="4" w:space="0" w:color="auto"/>
            </w:tcBorders>
            <w:vAlign w:val="center"/>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lastRenderedPageBreak/>
              <w:t>附件清单（如有）</w:t>
            </w:r>
          </w:p>
        </w:tc>
        <w:tc>
          <w:tcPr>
            <w:tcW w:w="7131" w:type="dxa"/>
            <w:tcBorders>
              <w:top w:val="single" w:sz="4" w:space="0" w:color="auto"/>
              <w:left w:val="single" w:sz="4" w:space="0" w:color="auto"/>
              <w:bottom w:val="single" w:sz="4" w:space="0" w:color="auto"/>
              <w:right w:val="single" w:sz="4" w:space="0" w:color="auto"/>
            </w:tcBorders>
          </w:tcPr>
          <w:p w:rsidR="00F271FA" w:rsidRPr="00067987" w:rsidRDefault="00F271FA" w:rsidP="00000693">
            <w:pPr>
              <w:spacing w:line="460" w:lineRule="exact"/>
              <w:rPr>
                <w:rFonts w:ascii="宋体" w:hAnsi="宋体"/>
                <w:bCs/>
                <w:iCs/>
                <w:color w:val="000000"/>
              </w:rPr>
            </w:pPr>
          </w:p>
        </w:tc>
      </w:tr>
      <w:tr w:rsidR="00F271FA" w:rsidTr="00000693">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F271FA" w:rsidRPr="00067987" w:rsidRDefault="00F271FA" w:rsidP="00000693">
            <w:pPr>
              <w:spacing w:line="480" w:lineRule="atLeast"/>
              <w:rPr>
                <w:rFonts w:ascii="宋体" w:hAnsi="宋体"/>
                <w:bCs/>
                <w:iCs/>
                <w:color w:val="000000"/>
              </w:rPr>
            </w:pPr>
            <w:r w:rsidRPr="00067987">
              <w:rPr>
                <w:rFonts w:ascii="宋体" w:hAnsi="宋体" w:hint="eastAsia"/>
                <w:bCs/>
                <w:iCs/>
                <w:color w:val="000000"/>
              </w:rPr>
              <w:t>日期</w:t>
            </w:r>
          </w:p>
        </w:tc>
        <w:tc>
          <w:tcPr>
            <w:tcW w:w="7131" w:type="dxa"/>
            <w:tcBorders>
              <w:top w:val="single" w:sz="4" w:space="0" w:color="auto"/>
              <w:left w:val="single" w:sz="4" w:space="0" w:color="auto"/>
              <w:bottom w:val="single" w:sz="4" w:space="0" w:color="auto"/>
              <w:right w:val="single" w:sz="4" w:space="0" w:color="auto"/>
            </w:tcBorders>
          </w:tcPr>
          <w:p w:rsidR="00F271FA" w:rsidRPr="006C6A33" w:rsidRDefault="00D51162" w:rsidP="00E97158">
            <w:pPr>
              <w:spacing w:line="480" w:lineRule="atLeast"/>
              <w:rPr>
                <w:rFonts w:ascii="宋体" w:hAnsi="宋体"/>
                <w:bCs/>
                <w:iCs/>
                <w:color w:val="000000"/>
              </w:rPr>
            </w:pPr>
            <w:r>
              <w:rPr>
                <w:rFonts w:ascii="宋体" w:hAnsi="宋体" w:hint="eastAsia"/>
                <w:bCs/>
                <w:iCs/>
                <w:color w:val="000000"/>
              </w:rPr>
              <w:t>20</w:t>
            </w:r>
            <w:r w:rsidR="00126C97">
              <w:rPr>
                <w:rFonts w:ascii="宋体" w:hAnsi="宋体" w:hint="eastAsia"/>
                <w:bCs/>
                <w:iCs/>
                <w:color w:val="000000"/>
              </w:rPr>
              <w:t>20</w:t>
            </w:r>
            <w:r>
              <w:rPr>
                <w:rFonts w:ascii="宋体" w:hAnsi="宋体" w:hint="eastAsia"/>
                <w:bCs/>
                <w:iCs/>
                <w:color w:val="000000"/>
              </w:rPr>
              <w:t>年</w:t>
            </w:r>
            <w:r w:rsidR="00E97158">
              <w:rPr>
                <w:rFonts w:ascii="宋体" w:hAnsi="宋体" w:hint="eastAsia"/>
                <w:bCs/>
                <w:iCs/>
                <w:color w:val="000000"/>
              </w:rPr>
              <w:t>3</w:t>
            </w:r>
            <w:r>
              <w:rPr>
                <w:rFonts w:ascii="宋体" w:hAnsi="宋体" w:hint="eastAsia"/>
                <w:bCs/>
                <w:iCs/>
                <w:color w:val="000000"/>
              </w:rPr>
              <w:t>月</w:t>
            </w:r>
            <w:r w:rsidR="00E97158">
              <w:rPr>
                <w:rFonts w:ascii="宋体" w:hAnsi="宋体" w:hint="eastAsia"/>
                <w:bCs/>
                <w:iCs/>
                <w:color w:val="000000"/>
              </w:rPr>
              <w:t>2</w:t>
            </w:r>
            <w:r w:rsidR="00126C97">
              <w:rPr>
                <w:rFonts w:ascii="宋体" w:hAnsi="宋体" w:hint="eastAsia"/>
                <w:bCs/>
                <w:iCs/>
                <w:color w:val="000000"/>
              </w:rPr>
              <w:t>6</w:t>
            </w:r>
            <w:r>
              <w:rPr>
                <w:rFonts w:ascii="宋体" w:hAnsi="宋体" w:hint="eastAsia"/>
                <w:bCs/>
                <w:iCs/>
                <w:color w:val="000000"/>
              </w:rPr>
              <w:t>日</w:t>
            </w:r>
          </w:p>
        </w:tc>
      </w:tr>
    </w:tbl>
    <w:p w:rsidR="00121824" w:rsidRDefault="00D14E20"/>
    <w:sectPr w:rsidR="001218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20" w:rsidRDefault="00D14E20" w:rsidP="00F271FA">
      <w:r>
        <w:separator/>
      </w:r>
    </w:p>
  </w:endnote>
  <w:endnote w:type="continuationSeparator" w:id="0">
    <w:p w:rsidR="00D14E20" w:rsidRDefault="00D14E20" w:rsidP="00F2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20" w:rsidRDefault="00D14E20" w:rsidP="00F271FA">
      <w:r>
        <w:separator/>
      </w:r>
    </w:p>
  </w:footnote>
  <w:footnote w:type="continuationSeparator" w:id="0">
    <w:p w:rsidR="00D14E20" w:rsidRDefault="00D14E20" w:rsidP="00F27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85D"/>
    <w:multiLevelType w:val="hybridMultilevel"/>
    <w:tmpl w:val="075813B4"/>
    <w:lvl w:ilvl="0" w:tplc="0240D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DA664C"/>
    <w:multiLevelType w:val="hybridMultilevel"/>
    <w:tmpl w:val="F000F0EA"/>
    <w:lvl w:ilvl="0" w:tplc="7D687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BA06F9"/>
    <w:multiLevelType w:val="hybridMultilevel"/>
    <w:tmpl w:val="876485F8"/>
    <w:lvl w:ilvl="0" w:tplc="C76AC8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A44095"/>
    <w:multiLevelType w:val="hybridMultilevel"/>
    <w:tmpl w:val="2B2EDD92"/>
    <w:lvl w:ilvl="0" w:tplc="C86EB1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89"/>
    <w:rsid w:val="00002CF3"/>
    <w:rsid w:val="00055030"/>
    <w:rsid w:val="00057A0C"/>
    <w:rsid w:val="00066F03"/>
    <w:rsid w:val="000746D7"/>
    <w:rsid w:val="0008401D"/>
    <w:rsid w:val="000A1E27"/>
    <w:rsid w:val="000A2619"/>
    <w:rsid w:val="000B4D65"/>
    <w:rsid w:val="000E72FE"/>
    <w:rsid w:val="000F43AF"/>
    <w:rsid w:val="00110894"/>
    <w:rsid w:val="001230C6"/>
    <w:rsid w:val="00126C97"/>
    <w:rsid w:val="00142556"/>
    <w:rsid w:val="001522AB"/>
    <w:rsid w:val="001523FD"/>
    <w:rsid w:val="0017401B"/>
    <w:rsid w:val="00184C31"/>
    <w:rsid w:val="001A1917"/>
    <w:rsid w:val="001A43D5"/>
    <w:rsid w:val="001A650C"/>
    <w:rsid w:val="001B7015"/>
    <w:rsid w:val="00202F07"/>
    <w:rsid w:val="0021182A"/>
    <w:rsid w:val="00213CD6"/>
    <w:rsid w:val="00217980"/>
    <w:rsid w:val="00220604"/>
    <w:rsid w:val="00245A2B"/>
    <w:rsid w:val="00261153"/>
    <w:rsid w:val="00267E67"/>
    <w:rsid w:val="00272D1C"/>
    <w:rsid w:val="0028429E"/>
    <w:rsid w:val="00297ADB"/>
    <w:rsid w:val="002C3EBB"/>
    <w:rsid w:val="002D594B"/>
    <w:rsid w:val="002D62A7"/>
    <w:rsid w:val="002D699E"/>
    <w:rsid w:val="002F6EBE"/>
    <w:rsid w:val="00383860"/>
    <w:rsid w:val="00390B71"/>
    <w:rsid w:val="00390CF2"/>
    <w:rsid w:val="003B3431"/>
    <w:rsid w:val="003B7C34"/>
    <w:rsid w:val="003C1F77"/>
    <w:rsid w:val="003C35C1"/>
    <w:rsid w:val="003C6A28"/>
    <w:rsid w:val="003D0884"/>
    <w:rsid w:val="003E15A9"/>
    <w:rsid w:val="003F092E"/>
    <w:rsid w:val="003F1B1C"/>
    <w:rsid w:val="00426F3E"/>
    <w:rsid w:val="0043077A"/>
    <w:rsid w:val="00437AB0"/>
    <w:rsid w:val="004479BF"/>
    <w:rsid w:val="004508B2"/>
    <w:rsid w:val="00450B00"/>
    <w:rsid w:val="00452846"/>
    <w:rsid w:val="00484889"/>
    <w:rsid w:val="0049635B"/>
    <w:rsid w:val="004B1E6A"/>
    <w:rsid w:val="004B649E"/>
    <w:rsid w:val="004C392D"/>
    <w:rsid w:val="004D5A2A"/>
    <w:rsid w:val="004F0383"/>
    <w:rsid w:val="004F0BB2"/>
    <w:rsid w:val="00500DFE"/>
    <w:rsid w:val="00501121"/>
    <w:rsid w:val="00505A96"/>
    <w:rsid w:val="005157C7"/>
    <w:rsid w:val="00573648"/>
    <w:rsid w:val="005862B1"/>
    <w:rsid w:val="005C52E0"/>
    <w:rsid w:val="005D1AAD"/>
    <w:rsid w:val="005E5057"/>
    <w:rsid w:val="006062C8"/>
    <w:rsid w:val="0061772C"/>
    <w:rsid w:val="00665CC2"/>
    <w:rsid w:val="00670519"/>
    <w:rsid w:val="0068129F"/>
    <w:rsid w:val="006840EE"/>
    <w:rsid w:val="0069135F"/>
    <w:rsid w:val="006B0CDF"/>
    <w:rsid w:val="006E2FE9"/>
    <w:rsid w:val="006F782B"/>
    <w:rsid w:val="00704E76"/>
    <w:rsid w:val="00714016"/>
    <w:rsid w:val="00717A4F"/>
    <w:rsid w:val="00733351"/>
    <w:rsid w:val="00735E35"/>
    <w:rsid w:val="00747A05"/>
    <w:rsid w:val="0076318F"/>
    <w:rsid w:val="00781B2C"/>
    <w:rsid w:val="007A0DD0"/>
    <w:rsid w:val="007B2718"/>
    <w:rsid w:val="007D2F16"/>
    <w:rsid w:val="007D3898"/>
    <w:rsid w:val="008120A4"/>
    <w:rsid w:val="008149BC"/>
    <w:rsid w:val="0082326D"/>
    <w:rsid w:val="008515B4"/>
    <w:rsid w:val="00864C48"/>
    <w:rsid w:val="008666F6"/>
    <w:rsid w:val="00890FFC"/>
    <w:rsid w:val="008974A7"/>
    <w:rsid w:val="008B2D9F"/>
    <w:rsid w:val="008C01DF"/>
    <w:rsid w:val="008C0813"/>
    <w:rsid w:val="008C650E"/>
    <w:rsid w:val="008E6722"/>
    <w:rsid w:val="00916489"/>
    <w:rsid w:val="009309E7"/>
    <w:rsid w:val="0093539B"/>
    <w:rsid w:val="009358C2"/>
    <w:rsid w:val="00967623"/>
    <w:rsid w:val="009817DA"/>
    <w:rsid w:val="00982F6D"/>
    <w:rsid w:val="00987F29"/>
    <w:rsid w:val="009934AF"/>
    <w:rsid w:val="00995DC8"/>
    <w:rsid w:val="009A53EB"/>
    <w:rsid w:val="009B0D26"/>
    <w:rsid w:val="009B3AC4"/>
    <w:rsid w:val="009D2EA2"/>
    <w:rsid w:val="009D5BAF"/>
    <w:rsid w:val="009D6650"/>
    <w:rsid w:val="009E33A7"/>
    <w:rsid w:val="00A177FE"/>
    <w:rsid w:val="00A25188"/>
    <w:rsid w:val="00A262AF"/>
    <w:rsid w:val="00A44FE9"/>
    <w:rsid w:val="00A45313"/>
    <w:rsid w:val="00A54D24"/>
    <w:rsid w:val="00A873B7"/>
    <w:rsid w:val="00AC1887"/>
    <w:rsid w:val="00AD507D"/>
    <w:rsid w:val="00AD6544"/>
    <w:rsid w:val="00AE62B1"/>
    <w:rsid w:val="00AF6FB4"/>
    <w:rsid w:val="00AF7127"/>
    <w:rsid w:val="00B01E6E"/>
    <w:rsid w:val="00B11E60"/>
    <w:rsid w:val="00B3247D"/>
    <w:rsid w:val="00B47566"/>
    <w:rsid w:val="00B633CE"/>
    <w:rsid w:val="00B6653C"/>
    <w:rsid w:val="00B7018B"/>
    <w:rsid w:val="00B74656"/>
    <w:rsid w:val="00B92499"/>
    <w:rsid w:val="00B951FE"/>
    <w:rsid w:val="00B95E75"/>
    <w:rsid w:val="00B97B90"/>
    <w:rsid w:val="00BB09CB"/>
    <w:rsid w:val="00BC5E08"/>
    <w:rsid w:val="00BC7778"/>
    <w:rsid w:val="00BD16A3"/>
    <w:rsid w:val="00BE7B3C"/>
    <w:rsid w:val="00BF4950"/>
    <w:rsid w:val="00C24092"/>
    <w:rsid w:val="00C2551A"/>
    <w:rsid w:val="00C36A3F"/>
    <w:rsid w:val="00C4075D"/>
    <w:rsid w:val="00C438DC"/>
    <w:rsid w:val="00C43F3B"/>
    <w:rsid w:val="00C447BD"/>
    <w:rsid w:val="00C62901"/>
    <w:rsid w:val="00C63693"/>
    <w:rsid w:val="00C80264"/>
    <w:rsid w:val="00C97599"/>
    <w:rsid w:val="00CC2908"/>
    <w:rsid w:val="00CE2BB6"/>
    <w:rsid w:val="00CF4ED6"/>
    <w:rsid w:val="00D05733"/>
    <w:rsid w:val="00D14E20"/>
    <w:rsid w:val="00D1746D"/>
    <w:rsid w:val="00D2602E"/>
    <w:rsid w:val="00D26361"/>
    <w:rsid w:val="00D37844"/>
    <w:rsid w:val="00D43D93"/>
    <w:rsid w:val="00D476B3"/>
    <w:rsid w:val="00D51162"/>
    <w:rsid w:val="00D67268"/>
    <w:rsid w:val="00D8171D"/>
    <w:rsid w:val="00D81EFC"/>
    <w:rsid w:val="00D87B17"/>
    <w:rsid w:val="00D94322"/>
    <w:rsid w:val="00D970F7"/>
    <w:rsid w:val="00DA72AD"/>
    <w:rsid w:val="00DE0E42"/>
    <w:rsid w:val="00DF3168"/>
    <w:rsid w:val="00DF6F8B"/>
    <w:rsid w:val="00E11F77"/>
    <w:rsid w:val="00E134DE"/>
    <w:rsid w:val="00E14502"/>
    <w:rsid w:val="00E1485E"/>
    <w:rsid w:val="00E3699C"/>
    <w:rsid w:val="00E44549"/>
    <w:rsid w:val="00E54021"/>
    <w:rsid w:val="00E6483D"/>
    <w:rsid w:val="00E7777F"/>
    <w:rsid w:val="00E77C37"/>
    <w:rsid w:val="00E8451D"/>
    <w:rsid w:val="00E87BC0"/>
    <w:rsid w:val="00E902C2"/>
    <w:rsid w:val="00E907B7"/>
    <w:rsid w:val="00E97158"/>
    <w:rsid w:val="00EA37BC"/>
    <w:rsid w:val="00EB29C4"/>
    <w:rsid w:val="00EB6CBF"/>
    <w:rsid w:val="00EC35A1"/>
    <w:rsid w:val="00EC4F74"/>
    <w:rsid w:val="00EC5B76"/>
    <w:rsid w:val="00EC78E2"/>
    <w:rsid w:val="00ED54F8"/>
    <w:rsid w:val="00EE30D7"/>
    <w:rsid w:val="00EE6DC2"/>
    <w:rsid w:val="00EE7B93"/>
    <w:rsid w:val="00EF35F3"/>
    <w:rsid w:val="00EF3A19"/>
    <w:rsid w:val="00F271FA"/>
    <w:rsid w:val="00F276C8"/>
    <w:rsid w:val="00F542E2"/>
    <w:rsid w:val="00F544C7"/>
    <w:rsid w:val="00F575FA"/>
    <w:rsid w:val="00F63AAE"/>
    <w:rsid w:val="00F910A1"/>
    <w:rsid w:val="00F95EB0"/>
    <w:rsid w:val="00FC1B38"/>
    <w:rsid w:val="00FE4124"/>
    <w:rsid w:val="00FE4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FA"/>
    <w:rPr>
      <w:rFonts w:ascii="Arial" w:eastAsia="宋体"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1F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71FA"/>
    <w:rPr>
      <w:sz w:val="18"/>
      <w:szCs w:val="18"/>
    </w:rPr>
  </w:style>
  <w:style w:type="paragraph" w:styleId="a4">
    <w:name w:val="footer"/>
    <w:basedOn w:val="a"/>
    <w:link w:val="Char0"/>
    <w:uiPriority w:val="99"/>
    <w:unhideWhenUsed/>
    <w:rsid w:val="00F271FA"/>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F271FA"/>
    <w:rPr>
      <w:sz w:val="18"/>
      <w:szCs w:val="18"/>
    </w:rPr>
  </w:style>
  <w:style w:type="paragraph" w:styleId="a5">
    <w:name w:val="List Paragraph"/>
    <w:basedOn w:val="a"/>
    <w:uiPriority w:val="34"/>
    <w:qFormat/>
    <w:rsid w:val="008666F6"/>
    <w:pPr>
      <w:ind w:firstLineChars="200" w:firstLine="420"/>
    </w:pPr>
  </w:style>
  <w:style w:type="character" w:styleId="a6">
    <w:name w:val="annotation reference"/>
    <w:basedOn w:val="a0"/>
    <w:uiPriority w:val="99"/>
    <w:semiHidden/>
    <w:unhideWhenUsed/>
    <w:rsid w:val="008C0813"/>
    <w:rPr>
      <w:sz w:val="21"/>
      <w:szCs w:val="21"/>
    </w:rPr>
  </w:style>
  <w:style w:type="paragraph" w:styleId="a7">
    <w:name w:val="annotation text"/>
    <w:basedOn w:val="a"/>
    <w:link w:val="Char1"/>
    <w:uiPriority w:val="99"/>
    <w:semiHidden/>
    <w:unhideWhenUsed/>
    <w:rsid w:val="008C0813"/>
  </w:style>
  <w:style w:type="character" w:customStyle="1" w:styleId="Char1">
    <w:name w:val="批注文字 Char"/>
    <w:basedOn w:val="a0"/>
    <w:link w:val="a7"/>
    <w:uiPriority w:val="99"/>
    <w:semiHidden/>
    <w:rsid w:val="008C0813"/>
    <w:rPr>
      <w:rFonts w:ascii="Arial" w:eastAsia="宋体" w:hAnsi="Arial" w:cs="Times New Roman"/>
      <w:sz w:val="24"/>
      <w:szCs w:val="20"/>
    </w:rPr>
  </w:style>
  <w:style w:type="paragraph" w:styleId="a8">
    <w:name w:val="annotation subject"/>
    <w:basedOn w:val="a7"/>
    <w:next w:val="a7"/>
    <w:link w:val="Char2"/>
    <w:uiPriority w:val="99"/>
    <w:semiHidden/>
    <w:unhideWhenUsed/>
    <w:rsid w:val="008C0813"/>
    <w:rPr>
      <w:b/>
      <w:bCs/>
    </w:rPr>
  </w:style>
  <w:style w:type="character" w:customStyle="1" w:styleId="Char2">
    <w:name w:val="批注主题 Char"/>
    <w:basedOn w:val="Char1"/>
    <w:link w:val="a8"/>
    <w:uiPriority w:val="99"/>
    <w:semiHidden/>
    <w:rsid w:val="008C0813"/>
    <w:rPr>
      <w:rFonts w:ascii="Arial" w:eastAsia="宋体" w:hAnsi="Arial" w:cs="Times New Roman"/>
      <w:b/>
      <w:bCs/>
      <w:sz w:val="24"/>
      <w:szCs w:val="20"/>
    </w:rPr>
  </w:style>
  <w:style w:type="paragraph" w:styleId="a9">
    <w:name w:val="Balloon Text"/>
    <w:basedOn w:val="a"/>
    <w:link w:val="Char3"/>
    <w:uiPriority w:val="99"/>
    <w:semiHidden/>
    <w:unhideWhenUsed/>
    <w:rsid w:val="008C0813"/>
    <w:rPr>
      <w:sz w:val="18"/>
      <w:szCs w:val="18"/>
    </w:rPr>
  </w:style>
  <w:style w:type="character" w:customStyle="1" w:styleId="Char3">
    <w:name w:val="批注框文本 Char"/>
    <w:basedOn w:val="a0"/>
    <w:link w:val="a9"/>
    <w:uiPriority w:val="99"/>
    <w:semiHidden/>
    <w:rsid w:val="008C0813"/>
    <w:rPr>
      <w:rFonts w:ascii="Arial" w:eastAsia="宋体"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FA"/>
    <w:rPr>
      <w:rFonts w:ascii="Arial" w:eastAsia="宋体"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1F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71FA"/>
    <w:rPr>
      <w:sz w:val="18"/>
      <w:szCs w:val="18"/>
    </w:rPr>
  </w:style>
  <w:style w:type="paragraph" w:styleId="a4">
    <w:name w:val="footer"/>
    <w:basedOn w:val="a"/>
    <w:link w:val="Char0"/>
    <w:uiPriority w:val="99"/>
    <w:unhideWhenUsed/>
    <w:rsid w:val="00F271FA"/>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F271FA"/>
    <w:rPr>
      <w:sz w:val="18"/>
      <w:szCs w:val="18"/>
    </w:rPr>
  </w:style>
  <w:style w:type="paragraph" w:styleId="a5">
    <w:name w:val="List Paragraph"/>
    <w:basedOn w:val="a"/>
    <w:uiPriority w:val="34"/>
    <w:qFormat/>
    <w:rsid w:val="008666F6"/>
    <w:pPr>
      <w:ind w:firstLineChars="200" w:firstLine="420"/>
    </w:pPr>
  </w:style>
  <w:style w:type="character" w:styleId="a6">
    <w:name w:val="annotation reference"/>
    <w:basedOn w:val="a0"/>
    <w:uiPriority w:val="99"/>
    <w:semiHidden/>
    <w:unhideWhenUsed/>
    <w:rsid w:val="008C0813"/>
    <w:rPr>
      <w:sz w:val="21"/>
      <w:szCs w:val="21"/>
    </w:rPr>
  </w:style>
  <w:style w:type="paragraph" w:styleId="a7">
    <w:name w:val="annotation text"/>
    <w:basedOn w:val="a"/>
    <w:link w:val="Char1"/>
    <w:uiPriority w:val="99"/>
    <w:semiHidden/>
    <w:unhideWhenUsed/>
    <w:rsid w:val="008C0813"/>
  </w:style>
  <w:style w:type="character" w:customStyle="1" w:styleId="Char1">
    <w:name w:val="批注文字 Char"/>
    <w:basedOn w:val="a0"/>
    <w:link w:val="a7"/>
    <w:uiPriority w:val="99"/>
    <w:semiHidden/>
    <w:rsid w:val="008C0813"/>
    <w:rPr>
      <w:rFonts w:ascii="Arial" w:eastAsia="宋体" w:hAnsi="Arial" w:cs="Times New Roman"/>
      <w:sz w:val="24"/>
      <w:szCs w:val="20"/>
    </w:rPr>
  </w:style>
  <w:style w:type="paragraph" w:styleId="a8">
    <w:name w:val="annotation subject"/>
    <w:basedOn w:val="a7"/>
    <w:next w:val="a7"/>
    <w:link w:val="Char2"/>
    <w:uiPriority w:val="99"/>
    <w:semiHidden/>
    <w:unhideWhenUsed/>
    <w:rsid w:val="008C0813"/>
    <w:rPr>
      <w:b/>
      <w:bCs/>
    </w:rPr>
  </w:style>
  <w:style w:type="character" w:customStyle="1" w:styleId="Char2">
    <w:name w:val="批注主题 Char"/>
    <w:basedOn w:val="Char1"/>
    <w:link w:val="a8"/>
    <w:uiPriority w:val="99"/>
    <w:semiHidden/>
    <w:rsid w:val="008C0813"/>
    <w:rPr>
      <w:rFonts w:ascii="Arial" w:eastAsia="宋体" w:hAnsi="Arial" w:cs="Times New Roman"/>
      <w:b/>
      <w:bCs/>
      <w:sz w:val="24"/>
      <w:szCs w:val="20"/>
    </w:rPr>
  </w:style>
  <w:style w:type="paragraph" w:styleId="a9">
    <w:name w:val="Balloon Text"/>
    <w:basedOn w:val="a"/>
    <w:link w:val="Char3"/>
    <w:uiPriority w:val="99"/>
    <w:semiHidden/>
    <w:unhideWhenUsed/>
    <w:rsid w:val="008C0813"/>
    <w:rPr>
      <w:sz w:val="18"/>
      <w:szCs w:val="18"/>
    </w:rPr>
  </w:style>
  <w:style w:type="character" w:customStyle="1" w:styleId="Char3">
    <w:name w:val="批注框文本 Char"/>
    <w:basedOn w:val="a0"/>
    <w:link w:val="a9"/>
    <w:uiPriority w:val="99"/>
    <w:semiHidden/>
    <w:rsid w:val="008C0813"/>
    <w:rPr>
      <w:rFonts w:ascii="Arial" w:eastAsia="宋体"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710C1-9C03-4D2A-8EB9-8BDC47C3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572</Words>
  <Characters>3264</Characters>
  <Application>Microsoft Office Word</Application>
  <DocSecurity>0</DocSecurity>
  <Lines>27</Lines>
  <Paragraphs>7</Paragraphs>
  <ScaleCrop>false</ScaleCrop>
  <Company>Microsoft</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Jun Qi 陈骏麒(综合管理分部)</dc:creator>
  <cp:lastModifiedBy>吴海霞</cp:lastModifiedBy>
  <cp:revision>10</cp:revision>
  <dcterms:created xsi:type="dcterms:W3CDTF">2020-03-30T02:05:00Z</dcterms:created>
  <dcterms:modified xsi:type="dcterms:W3CDTF">2020-03-30T03:48:00Z</dcterms:modified>
</cp:coreProperties>
</file>