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39" w:rsidRPr="00FE141B" w:rsidRDefault="00653FEB" w:rsidP="00CF1E65">
      <w:pPr>
        <w:spacing w:beforeLines="50" w:afterLines="50" w:line="400" w:lineRule="exact"/>
        <w:rPr>
          <w:rFonts w:ascii="宋体" w:hAnsi="宋体"/>
          <w:bCs/>
          <w:iCs/>
          <w:szCs w:val="21"/>
        </w:rPr>
      </w:pPr>
      <w:r w:rsidRPr="00262018">
        <w:rPr>
          <w:rFonts w:ascii="宋体" w:hAnsi="宋体" w:hint="eastAsia"/>
          <w:bCs/>
          <w:iCs/>
          <w:szCs w:val="21"/>
        </w:rPr>
        <w:t>证券代码：</w:t>
      </w:r>
      <w:r w:rsidR="00FE141B" w:rsidRPr="00262018">
        <w:rPr>
          <w:bCs/>
          <w:iCs/>
          <w:szCs w:val="21"/>
        </w:rPr>
        <w:t>002846</w:t>
      </w:r>
      <w:r w:rsidRPr="00262018">
        <w:rPr>
          <w:rFonts w:ascii="宋体" w:hAnsi="宋体" w:hint="eastAsia"/>
          <w:bCs/>
          <w:iCs/>
          <w:szCs w:val="21"/>
        </w:rPr>
        <w:t xml:space="preserve">   </w:t>
      </w:r>
      <w:r w:rsidR="00262018">
        <w:rPr>
          <w:rFonts w:ascii="宋体" w:hAnsi="宋体" w:hint="eastAsia"/>
          <w:bCs/>
          <w:iCs/>
          <w:szCs w:val="21"/>
        </w:rPr>
        <w:t xml:space="preserve">                         </w:t>
      </w:r>
      <w:r w:rsidRPr="00262018">
        <w:rPr>
          <w:rFonts w:ascii="宋体" w:hAnsi="宋体" w:hint="eastAsia"/>
          <w:bCs/>
          <w:iCs/>
          <w:szCs w:val="21"/>
        </w:rPr>
        <w:t xml:space="preserve">    </w:t>
      </w:r>
      <w:r w:rsidR="00EE6508">
        <w:rPr>
          <w:rFonts w:ascii="宋体" w:hAnsi="宋体" w:hint="eastAsia"/>
          <w:bCs/>
          <w:iCs/>
          <w:szCs w:val="21"/>
        </w:rPr>
        <w:t xml:space="preserve"> </w:t>
      </w:r>
      <w:r w:rsidRPr="00262018">
        <w:rPr>
          <w:rFonts w:ascii="宋体" w:hAnsi="宋体" w:hint="eastAsia"/>
          <w:bCs/>
          <w:iCs/>
          <w:szCs w:val="21"/>
        </w:rPr>
        <w:t xml:space="preserve">               </w:t>
      </w:r>
      <w:r w:rsidR="00FE141B">
        <w:rPr>
          <w:rFonts w:ascii="宋体" w:hAnsi="宋体" w:hint="eastAsia"/>
          <w:bCs/>
          <w:iCs/>
          <w:szCs w:val="21"/>
        </w:rPr>
        <w:t xml:space="preserve">   </w:t>
      </w:r>
      <w:r w:rsidRPr="00262018">
        <w:rPr>
          <w:rFonts w:ascii="宋体" w:hAnsi="宋体" w:hint="eastAsia"/>
          <w:bCs/>
          <w:iCs/>
          <w:szCs w:val="21"/>
        </w:rPr>
        <w:t xml:space="preserve"> 证券</w:t>
      </w:r>
      <w:r w:rsidRPr="00262018">
        <w:rPr>
          <w:bCs/>
          <w:iCs/>
          <w:szCs w:val="21"/>
        </w:rPr>
        <w:t>简称：</w:t>
      </w:r>
      <w:r w:rsidR="00FE141B" w:rsidRPr="00262018">
        <w:rPr>
          <w:rFonts w:ascii="宋体" w:hAnsi="宋体" w:hint="eastAsia"/>
          <w:bCs/>
          <w:iCs/>
          <w:szCs w:val="21"/>
        </w:rPr>
        <w:t>英联股份</w:t>
      </w:r>
    </w:p>
    <w:p w:rsidR="000B7E14" w:rsidRPr="000B7E14" w:rsidRDefault="000B7E14" w:rsidP="000B7E14">
      <w:pPr>
        <w:spacing w:line="360" w:lineRule="auto"/>
        <w:rPr>
          <w:color w:val="000000"/>
        </w:rPr>
      </w:pPr>
      <w:r w:rsidRPr="00241CDC">
        <w:rPr>
          <w:color w:val="000000"/>
        </w:rPr>
        <w:t>债券代码：</w:t>
      </w:r>
      <w:r w:rsidRPr="00241CDC">
        <w:rPr>
          <w:rFonts w:hint="eastAsia"/>
          <w:color w:val="000000"/>
        </w:rPr>
        <w:t xml:space="preserve">128079        </w:t>
      </w:r>
      <w:r>
        <w:rPr>
          <w:rFonts w:hint="eastAsia"/>
          <w:color w:val="000000"/>
        </w:rPr>
        <w:t xml:space="preserve">                                            </w:t>
      </w:r>
      <w:r w:rsidRPr="00241CDC">
        <w:rPr>
          <w:color w:val="000000"/>
        </w:rPr>
        <w:t>债券简称：</w:t>
      </w:r>
      <w:r>
        <w:rPr>
          <w:rFonts w:hint="eastAsia"/>
          <w:color w:val="000000"/>
        </w:rPr>
        <w:t>英联</w:t>
      </w:r>
      <w:r w:rsidRPr="00241CDC">
        <w:rPr>
          <w:color w:val="000000"/>
        </w:rPr>
        <w:t>转债</w:t>
      </w:r>
    </w:p>
    <w:p w:rsidR="00806A39" w:rsidRPr="009C72D5" w:rsidRDefault="00262018" w:rsidP="00CF1E65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9C72D5">
        <w:rPr>
          <w:rFonts w:ascii="宋体" w:hAnsi="宋体" w:hint="eastAsia"/>
          <w:b/>
          <w:bCs/>
          <w:iCs/>
          <w:sz w:val="32"/>
          <w:szCs w:val="32"/>
        </w:rPr>
        <w:t>广东英联包装</w:t>
      </w:r>
      <w:r w:rsidR="00653FEB" w:rsidRPr="009C72D5">
        <w:rPr>
          <w:rFonts w:ascii="宋体" w:hAnsi="宋体" w:hint="eastAsia"/>
          <w:b/>
          <w:bCs/>
          <w:iCs/>
          <w:sz w:val="32"/>
          <w:szCs w:val="32"/>
        </w:rPr>
        <w:t>股份有限公司投资者关系活动记录表</w:t>
      </w:r>
    </w:p>
    <w:p w:rsidR="00806A39" w:rsidRPr="00EE6508" w:rsidRDefault="00653FEB">
      <w:pPr>
        <w:spacing w:line="400" w:lineRule="exact"/>
        <w:rPr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  </w:t>
      </w:r>
      <w:r w:rsidRPr="00EE6508">
        <w:rPr>
          <w:bCs/>
          <w:iCs/>
          <w:sz w:val="24"/>
          <w:szCs w:val="24"/>
        </w:rPr>
        <w:t xml:space="preserve"> </w:t>
      </w:r>
      <w:r w:rsidR="00743CBE">
        <w:rPr>
          <w:rFonts w:hint="eastAsia"/>
          <w:bCs/>
          <w:iCs/>
          <w:sz w:val="24"/>
          <w:szCs w:val="24"/>
        </w:rPr>
        <w:t xml:space="preserve">  </w:t>
      </w:r>
      <w:r w:rsidR="00267477">
        <w:rPr>
          <w:rFonts w:hint="eastAsia"/>
          <w:bCs/>
          <w:iCs/>
          <w:sz w:val="24"/>
          <w:szCs w:val="24"/>
        </w:rPr>
        <w:t xml:space="preserve"> </w:t>
      </w:r>
      <w:r w:rsidRPr="00EE6508">
        <w:rPr>
          <w:bCs/>
          <w:iCs/>
          <w:sz w:val="24"/>
          <w:szCs w:val="24"/>
        </w:rPr>
        <w:t>编号：</w:t>
      </w:r>
      <w:r w:rsidR="001953CC">
        <w:rPr>
          <w:bCs/>
          <w:iCs/>
          <w:sz w:val="24"/>
          <w:szCs w:val="24"/>
        </w:rPr>
        <w:t>2</w:t>
      </w:r>
      <w:r w:rsidR="009C72D5">
        <w:rPr>
          <w:rFonts w:hint="eastAsia"/>
          <w:bCs/>
          <w:iCs/>
          <w:sz w:val="24"/>
          <w:szCs w:val="24"/>
        </w:rPr>
        <w:t>020</w:t>
      </w:r>
      <w:r w:rsidR="00262018" w:rsidRPr="00EE6508">
        <w:rPr>
          <w:bCs/>
          <w:iCs/>
          <w:sz w:val="24"/>
          <w:szCs w:val="24"/>
        </w:rPr>
        <w:t>-00</w:t>
      </w:r>
      <w:r w:rsidR="00BF141B">
        <w:rPr>
          <w:rFonts w:hint="eastAsia"/>
          <w:bCs/>
          <w:iCs/>
          <w:sz w:val="24"/>
          <w:szCs w:val="24"/>
        </w:rPr>
        <w:t>6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7859"/>
      </w:tblGrid>
      <w:tr w:rsidR="00806A39" w:rsidTr="00764D3D">
        <w:trPr>
          <w:trHeight w:val="1954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859" w:type="dxa"/>
            <w:vAlign w:val="center"/>
          </w:tcPr>
          <w:p w:rsidR="00806A39" w:rsidRDefault="000D2A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     </w:t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806A39" w:rsidRDefault="00653F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806A39" w:rsidRDefault="00653F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     </w:t>
            </w:r>
            <w:r w:rsidR="001953C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806A39" w:rsidRDefault="000D2AEB" w:rsidP="000D2AEB">
            <w:pPr>
              <w:tabs>
                <w:tab w:val="center" w:pos="3199"/>
                <w:tab w:val="left" w:pos="3285"/>
              </w:tabs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653FE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    </w:t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DC74F8">
              <w:rPr>
                <w:rFonts w:ascii="宋体" w:hAnsi="宋体" w:hint="eastAsia"/>
                <w:sz w:val="28"/>
                <w:szCs w:val="28"/>
              </w:rPr>
              <w:sym w:font="Wingdings" w:char="F0FE"/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（电话会议）</w:t>
            </w:r>
          </w:p>
        </w:tc>
      </w:tr>
      <w:tr w:rsidR="00806A39" w:rsidTr="00764D3D">
        <w:trPr>
          <w:trHeight w:val="977"/>
          <w:jc w:val="center"/>
        </w:trPr>
        <w:tc>
          <w:tcPr>
            <w:tcW w:w="1868" w:type="dxa"/>
            <w:vAlign w:val="center"/>
          </w:tcPr>
          <w:p w:rsidR="009C72D5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</w:t>
            </w:r>
          </w:p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859" w:type="dxa"/>
            <w:vAlign w:val="center"/>
          </w:tcPr>
          <w:p w:rsidR="00302095" w:rsidRDefault="00ED5C4C" w:rsidP="00D22323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ED5C4C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长江证券研究所轻工研究团队</w:t>
            </w:r>
            <w:r w:rsidR="00BD66BC" w:rsidRPr="00BD66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鄢鹏</w:t>
            </w:r>
            <w:r w:rsidR="00BD66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</w:t>
            </w:r>
            <w:r w:rsidR="00BD66BC" w:rsidRPr="00BD66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徐皓亮</w:t>
            </w:r>
            <w:r w:rsidR="00BD66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</w:t>
            </w:r>
            <w:r w:rsidR="00BD66BC" w:rsidRPr="00BD66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米雁翔</w:t>
            </w:r>
          </w:p>
          <w:p w:rsidR="00BD66BC" w:rsidRDefault="00BD66BC" w:rsidP="00D22323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线上投资者</w:t>
            </w:r>
          </w:p>
        </w:tc>
      </w:tr>
      <w:tr w:rsidR="00806A39" w:rsidTr="00764D3D">
        <w:trPr>
          <w:trHeight w:val="591"/>
          <w:jc w:val="center"/>
        </w:trPr>
        <w:tc>
          <w:tcPr>
            <w:tcW w:w="1868" w:type="dxa"/>
            <w:vAlign w:val="center"/>
          </w:tcPr>
          <w:p w:rsidR="00806A39" w:rsidRPr="00EE6508" w:rsidRDefault="00653FEB" w:rsidP="009C72D5">
            <w:pPr>
              <w:spacing w:line="360" w:lineRule="auto"/>
              <w:jc w:val="center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EE6508">
              <w:rPr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7859" w:type="dxa"/>
            <w:vAlign w:val="center"/>
          </w:tcPr>
          <w:p w:rsidR="00806A39" w:rsidRPr="00EE6508" w:rsidRDefault="009C72D5" w:rsidP="00BF141B">
            <w:pPr>
              <w:spacing w:line="360" w:lineRule="auto"/>
              <w:jc w:val="center"/>
              <w:rPr>
                <w:bCs/>
                <w:iCs/>
                <w:kern w:val="0"/>
                <w:sz w:val="24"/>
                <w:szCs w:val="24"/>
              </w:rPr>
            </w:pP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2020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年</w:t>
            </w:r>
            <w:r w:rsidR="00783A37">
              <w:rPr>
                <w:rFonts w:hint="eastAsia"/>
                <w:bCs/>
                <w:iCs/>
                <w:kern w:val="0"/>
                <w:sz w:val="24"/>
                <w:szCs w:val="24"/>
              </w:rPr>
              <w:t>3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月</w:t>
            </w:r>
            <w:r w:rsidR="00BF141B">
              <w:rPr>
                <w:rFonts w:hint="eastAsia"/>
                <w:bCs/>
                <w:iCs/>
                <w:kern w:val="0"/>
                <w:sz w:val="24"/>
                <w:szCs w:val="24"/>
              </w:rPr>
              <w:t>30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806A39" w:rsidTr="00764D3D">
        <w:trPr>
          <w:trHeight w:val="489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7859" w:type="dxa"/>
            <w:vAlign w:val="center"/>
          </w:tcPr>
          <w:p w:rsidR="00806A39" w:rsidRDefault="000D2AEB" w:rsidP="00551137">
            <w:pPr>
              <w:spacing w:line="360" w:lineRule="auto"/>
              <w:jc w:val="center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电话调研</w:t>
            </w:r>
          </w:p>
        </w:tc>
      </w:tr>
      <w:tr w:rsidR="00806A39" w:rsidTr="00764D3D">
        <w:trPr>
          <w:trHeight w:val="1054"/>
          <w:jc w:val="center"/>
        </w:trPr>
        <w:tc>
          <w:tcPr>
            <w:tcW w:w="1868" w:type="dxa"/>
          </w:tcPr>
          <w:p w:rsidR="00DD2C21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</w:t>
            </w:r>
          </w:p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接待人员姓名</w:t>
            </w:r>
          </w:p>
        </w:tc>
        <w:tc>
          <w:tcPr>
            <w:tcW w:w="7859" w:type="dxa"/>
            <w:vAlign w:val="center"/>
          </w:tcPr>
          <w:p w:rsidR="000D2AEB" w:rsidRDefault="000D2AEB" w:rsidP="009C72D5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董事长</w:t>
            </w:r>
            <w:r w:rsidR="00B521B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翁伟武先生</w:t>
            </w:r>
          </w:p>
          <w:p w:rsidR="000D2AEB" w:rsidRPr="00FE7C5F" w:rsidRDefault="009C72D5" w:rsidP="00783A37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董事、董事会秘书、副总经理：</w:t>
            </w:r>
            <w:r w:rsidRPr="009C72D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夏红明</w:t>
            </w:r>
            <w:r w:rsidR="000D2A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先生</w:t>
            </w:r>
          </w:p>
        </w:tc>
      </w:tr>
      <w:tr w:rsidR="00DD2C21" w:rsidTr="00764D3D">
        <w:trPr>
          <w:trHeight w:val="1054"/>
          <w:jc w:val="center"/>
        </w:trPr>
        <w:tc>
          <w:tcPr>
            <w:tcW w:w="1868" w:type="dxa"/>
            <w:vAlign w:val="center"/>
          </w:tcPr>
          <w:p w:rsidR="00DD2C21" w:rsidRDefault="00DD2C21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</w:t>
            </w:r>
          </w:p>
          <w:p w:rsidR="00DD2C21" w:rsidRPr="00CB31EE" w:rsidRDefault="00DD2C21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</w:p>
        </w:tc>
        <w:tc>
          <w:tcPr>
            <w:tcW w:w="7859" w:type="dxa"/>
            <w:vAlign w:val="center"/>
          </w:tcPr>
          <w:p w:rsidR="002D1D77" w:rsidRDefault="002E5A4E" w:rsidP="002E5A4E">
            <w:pPr>
              <w:spacing w:after="240" w:line="360" w:lineRule="auto"/>
              <w:ind w:firstLineChars="196" w:firstLine="472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  <w:r w:rsidR="00753AC3" w:rsidRPr="006A15A1">
              <w:rPr>
                <w:b/>
                <w:kern w:val="0"/>
                <w:sz w:val="24"/>
                <w:szCs w:val="24"/>
              </w:rPr>
              <w:t>、</w:t>
            </w:r>
            <w:r w:rsidR="00753AC3" w:rsidRPr="006A15A1">
              <w:rPr>
                <w:rFonts w:hAnsi="宋体"/>
                <w:b/>
                <w:sz w:val="24"/>
                <w:szCs w:val="24"/>
              </w:rPr>
              <w:t>目前公司</w:t>
            </w:r>
            <w:r w:rsidR="00203E71">
              <w:rPr>
                <w:rFonts w:hAnsi="宋体" w:hint="eastAsia"/>
                <w:b/>
                <w:sz w:val="24"/>
                <w:szCs w:val="24"/>
              </w:rPr>
              <w:t>客户中</w:t>
            </w:r>
            <w:r w:rsidR="00E77E95">
              <w:rPr>
                <w:rFonts w:hAnsi="宋体" w:hint="eastAsia"/>
                <w:sz w:val="24"/>
                <w:szCs w:val="24"/>
              </w:rPr>
              <w:t>二</w:t>
            </w:r>
            <w:r w:rsidR="00753AC3" w:rsidRPr="006A15A1">
              <w:rPr>
                <w:rFonts w:hAnsi="宋体"/>
                <w:b/>
                <w:sz w:val="24"/>
                <w:szCs w:val="24"/>
              </w:rPr>
              <w:t>片罐占多大份额？</w:t>
            </w:r>
            <w:r w:rsidR="00753AC3" w:rsidRPr="006A15A1">
              <w:rPr>
                <w:b/>
                <w:sz w:val="24"/>
                <w:szCs w:val="24"/>
              </w:rPr>
              <w:t xml:space="preserve"> </w:t>
            </w:r>
          </w:p>
          <w:p w:rsidR="00F754C6" w:rsidRDefault="00F754C6" w:rsidP="002D1D77">
            <w:pPr>
              <w:spacing w:after="240"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公司饮料盖业务占营收的比重大约</w:t>
            </w:r>
            <w:r>
              <w:rPr>
                <w:rFonts w:hAnsi="宋体" w:hint="eastAsia"/>
                <w:sz w:val="24"/>
                <w:szCs w:val="24"/>
              </w:rPr>
              <w:t>20</w:t>
            </w:r>
            <w:r w:rsidR="007F0703">
              <w:rPr>
                <w:rFonts w:hAnsi="宋体" w:hint="eastAsia"/>
                <w:sz w:val="24"/>
                <w:szCs w:val="24"/>
              </w:rPr>
              <w:t>%</w:t>
            </w:r>
            <w:r>
              <w:rPr>
                <w:rFonts w:hAnsi="宋体" w:hint="eastAsia"/>
                <w:sz w:val="24"/>
                <w:szCs w:val="24"/>
              </w:rPr>
              <w:t>-30%</w:t>
            </w:r>
            <w:r w:rsidR="0001442D">
              <w:rPr>
                <w:rFonts w:hAnsi="宋体" w:hint="eastAsia"/>
                <w:sz w:val="24"/>
                <w:szCs w:val="24"/>
              </w:rPr>
              <w:t>左右，原来我们是三片罐的饮料盖比较多。</w:t>
            </w:r>
            <w:r>
              <w:rPr>
                <w:rFonts w:hAnsi="宋体" w:hint="eastAsia"/>
                <w:sz w:val="24"/>
                <w:szCs w:val="24"/>
              </w:rPr>
              <w:t>由于近年来</w:t>
            </w:r>
            <w:r w:rsidR="00861C83">
              <w:rPr>
                <w:rFonts w:hAnsi="宋体" w:hint="eastAsia"/>
                <w:sz w:val="24"/>
                <w:szCs w:val="24"/>
              </w:rPr>
              <w:t>三</w:t>
            </w:r>
            <w:r w:rsidRPr="00861C83">
              <w:rPr>
                <w:rFonts w:hAnsi="宋体" w:hint="eastAsia"/>
                <w:sz w:val="24"/>
                <w:szCs w:val="24"/>
              </w:rPr>
              <w:t>片罐转</w:t>
            </w:r>
            <w:r w:rsidR="00861C83">
              <w:rPr>
                <w:rFonts w:hAnsi="宋体" w:hint="eastAsia"/>
                <w:sz w:val="24"/>
                <w:szCs w:val="24"/>
              </w:rPr>
              <w:t>二</w:t>
            </w:r>
            <w:r w:rsidRPr="00861C83">
              <w:rPr>
                <w:rFonts w:hAnsi="宋体" w:hint="eastAsia"/>
                <w:sz w:val="24"/>
                <w:szCs w:val="24"/>
              </w:rPr>
              <w:t>片罐</w:t>
            </w:r>
            <w:r>
              <w:rPr>
                <w:rFonts w:hAnsi="宋体" w:hint="eastAsia"/>
                <w:sz w:val="24"/>
                <w:szCs w:val="24"/>
              </w:rPr>
              <w:t>，</w:t>
            </w:r>
            <w:r w:rsidR="00C375FE">
              <w:rPr>
                <w:rFonts w:hAnsi="宋体" w:hint="eastAsia"/>
                <w:sz w:val="24"/>
                <w:szCs w:val="24"/>
              </w:rPr>
              <w:t>公司</w:t>
            </w:r>
            <w:r>
              <w:rPr>
                <w:rFonts w:hAnsi="宋体" w:hint="eastAsia"/>
                <w:sz w:val="24"/>
                <w:szCs w:val="24"/>
              </w:rPr>
              <w:t>目前</w:t>
            </w:r>
            <w:r w:rsidR="0001442D">
              <w:rPr>
                <w:rFonts w:hAnsi="宋体" w:hint="eastAsia"/>
                <w:sz w:val="24"/>
                <w:szCs w:val="24"/>
              </w:rPr>
              <w:t>的</w:t>
            </w:r>
            <w:r>
              <w:rPr>
                <w:rFonts w:hAnsi="宋体" w:hint="eastAsia"/>
                <w:sz w:val="24"/>
                <w:szCs w:val="24"/>
              </w:rPr>
              <w:t>客户结构</w:t>
            </w:r>
            <w:r w:rsidR="00C375FE">
              <w:rPr>
                <w:rFonts w:hAnsi="宋体" w:hint="eastAsia"/>
                <w:sz w:val="24"/>
                <w:szCs w:val="24"/>
              </w:rPr>
              <w:t>中</w:t>
            </w:r>
            <w:r>
              <w:rPr>
                <w:rFonts w:hAnsi="宋体" w:hint="eastAsia"/>
                <w:sz w:val="24"/>
                <w:szCs w:val="24"/>
              </w:rPr>
              <w:t>二片罐客户比重略大于</w:t>
            </w:r>
            <w:r w:rsidR="00A633A5">
              <w:rPr>
                <w:rFonts w:hAnsi="宋体" w:hint="eastAsia"/>
                <w:sz w:val="24"/>
                <w:szCs w:val="24"/>
              </w:rPr>
              <w:t>三</w:t>
            </w:r>
            <w:r>
              <w:rPr>
                <w:rFonts w:hAnsi="宋体" w:hint="eastAsia"/>
                <w:sz w:val="24"/>
                <w:szCs w:val="24"/>
              </w:rPr>
              <w:t>片罐客户，</w:t>
            </w:r>
            <w:r w:rsidR="00A633A5">
              <w:rPr>
                <w:rFonts w:hAnsi="宋体" w:hint="eastAsia"/>
                <w:sz w:val="24"/>
                <w:szCs w:val="24"/>
              </w:rPr>
              <w:t>二</w:t>
            </w:r>
            <w:r>
              <w:rPr>
                <w:rFonts w:hAnsi="宋体" w:hint="eastAsia"/>
                <w:sz w:val="24"/>
                <w:szCs w:val="24"/>
              </w:rPr>
              <w:t>片罐用饮料盖占饮料盖的比重为</w:t>
            </w:r>
            <w:r>
              <w:rPr>
                <w:rFonts w:hAnsi="宋体" w:hint="eastAsia"/>
                <w:sz w:val="24"/>
                <w:szCs w:val="24"/>
              </w:rPr>
              <w:t>50</w:t>
            </w:r>
            <w:r w:rsidR="007F0703">
              <w:rPr>
                <w:rFonts w:hAnsi="宋体" w:hint="eastAsia"/>
                <w:sz w:val="24"/>
                <w:szCs w:val="24"/>
              </w:rPr>
              <w:t>%</w:t>
            </w:r>
            <w:r>
              <w:rPr>
                <w:rFonts w:hAnsi="宋体" w:hint="eastAsia"/>
                <w:sz w:val="24"/>
                <w:szCs w:val="24"/>
              </w:rPr>
              <w:t>-60%</w:t>
            </w:r>
            <w:r>
              <w:rPr>
                <w:rFonts w:hAnsi="宋体" w:hint="eastAsia"/>
                <w:sz w:val="24"/>
                <w:szCs w:val="24"/>
              </w:rPr>
              <w:t>左右，由于现在整个</w:t>
            </w:r>
            <w:r w:rsidR="0001442D">
              <w:rPr>
                <w:rFonts w:hAnsi="宋体" w:hint="eastAsia"/>
                <w:sz w:val="24"/>
                <w:szCs w:val="24"/>
              </w:rPr>
              <w:t>二</w:t>
            </w:r>
            <w:r>
              <w:rPr>
                <w:rFonts w:hAnsi="宋体" w:hint="eastAsia"/>
                <w:sz w:val="24"/>
                <w:szCs w:val="24"/>
              </w:rPr>
              <w:t>片罐饮料增长快，比如啤酒，还有一些</w:t>
            </w:r>
            <w:r w:rsidRPr="00861C83">
              <w:rPr>
                <w:rFonts w:hAnsi="宋体" w:hint="eastAsia"/>
                <w:sz w:val="24"/>
                <w:szCs w:val="24"/>
              </w:rPr>
              <w:t>三片转</w:t>
            </w:r>
            <w:r w:rsidR="0005086C" w:rsidRPr="00861C83">
              <w:rPr>
                <w:rFonts w:hAnsi="宋体" w:hint="eastAsia"/>
                <w:sz w:val="24"/>
                <w:szCs w:val="24"/>
              </w:rPr>
              <w:t>二</w:t>
            </w:r>
            <w:r w:rsidRPr="00861C83">
              <w:rPr>
                <w:rFonts w:hAnsi="宋体" w:hint="eastAsia"/>
                <w:sz w:val="24"/>
                <w:szCs w:val="24"/>
              </w:rPr>
              <w:t>片</w:t>
            </w:r>
            <w:r>
              <w:rPr>
                <w:rFonts w:hAnsi="宋体" w:hint="eastAsia"/>
                <w:sz w:val="24"/>
                <w:szCs w:val="24"/>
              </w:rPr>
              <w:t>，未来</w:t>
            </w:r>
            <w:r w:rsidR="0001442D">
              <w:rPr>
                <w:rFonts w:hAnsi="宋体" w:hint="eastAsia"/>
                <w:sz w:val="24"/>
                <w:szCs w:val="24"/>
              </w:rPr>
              <w:t>二</w:t>
            </w:r>
            <w:r>
              <w:rPr>
                <w:rFonts w:hAnsi="宋体" w:hint="eastAsia"/>
                <w:sz w:val="24"/>
                <w:szCs w:val="24"/>
              </w:rPr>
              <w:t>片罐用饮料盖会继续增长。</w:t>
            </w:r>
          </w:p>
          <w:p w:rsidR="002E5A4E" w:rsidRPr="002E5A4E" w:rsidRDefault="002E5A4E" w:rsidP="002E5A4E">
            <w:pPr>
              <w:spacing w:before="240" w:after="240"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2E5A4E">
              <w:rPr>
                <w:rFonts w:hint="eastAsia"/>
                <w:b/>
                <w:sz w:val="24"/>
                <w:szCs w:val="24"/>
              </w:rPr>
              <w:t>2</w:t>
            </w:r>
            <w:r w:rsidRPr="002E5A4E">
              <w:rPr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公司如何击败海外竞争对手</w:t>
            </w:r>
            <w:r w:rsidRPr="002E5A4E">
              <w:rPr>
                <w:rFonts w:hint="eastAsia"/>
                <w:b/>
                <w:sz w:val="24"/>
                <w:szCs w:val="24"/>
              </w:rPr>
              <w:t>，</w:t>
            </w:r>
            <w:r>
              <w:rPr>
                <w:rFonts w:hint="eastAsia"/>
                <w:b/>
                <w:sz w:val="24"/>
                <w:szCs w:val="24"/>
              </w:rPr>
              <w:t>具体</w:t>
            </w:r>
            <w:r w:rsidRPr="002E5A4E">
              <w:rPr>
                <w:rFonts w:hint="eastAsia"/>
                <w:b/>
                <w:sz w:val="24"/>
                <w:szCs w:val="24"/>
              </w:rPr>
              <w:t>有哪些优势？</w:t>
            </w:r>
          </w:p>
          <w:p w:rsidR="002E5A4E" w:rsidRPr="00D70DA6" w:rsidRDefault="002E5A4E" w:rsidP="002E5A4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70DA6">
              <w:rPr>
                <w:rFonts w:hint="eastAsia"/>
                <w:sz w:val="24"/>
                <w:szCs w:val="24"/>
              </w:rPr>
              <w:t>1</w:t>
            </w:r>
            <w:r w:rsidRPr="00D70DA6">
              <w:rPr>
                <w:rFonts w:hint="eastAsia"/>
                <w:sz w:val="24"/>
                <w:szCs w:val="24"/>
              </w:rPr>
              <w:t>）国内供应链体系优势：</w:t>
            </w:r>
            <w:r>
              <w:rPr>
                <w:rFonts w:hint="eastAsia"/>
                <w:sz w:val="24"/>
                <w:szCs w:val="24"/>
              </w:rPr>
              <w:t>易开盖</w:t>
            </w:r>
            <w:r w:rsidRPr="00B62612">
              <w:rPr>
                <w:sz w:val="24"/>
                <w:szCs w:val="24"/>
              </w:rPr>
              <w:t>的原材料</w:t>
            </w:r>
            <w:r w:rsidRPr="00B62612">
              <w:rPr>
                <w:rFonts w:hint="eastAsia"/>
                <w:sz w:val="24"/>
                <w:szCs w:val="24"/>
              </w:rPr>
              <w:t>主要</w:t>
            </w:r>
            <w:r w:rsidRPr="00B62612">
              <w:rPr>
                <w:sz w:val="24"/>
                <w:szCs w:val="24"/>
              </w:rPr>
              <w:t>是马口铁和</w:t>
            </w:r>
            <w:r w:rsidRPr="00B62612">
              <w:rPr>
                <w:rFonts w:hint="eastAsia"/>
                <w:sz w:val="24"/>
                <w:szCs w:val="24"/>
              </w:rPr>
              <w:t>铝材，</w:t>
            </w:r>
            <w:r w:rsidRPr="00D70DA6">
              <w:rPr>
                <w:rFonts w:hint="eastAsia"/>
                <w:sz w:val="24"/>
                <w:szCs w:val="24"/>
              </w:rPr>
              <w:t>中国有最大的钢铁生产商，</w:t>
            </w:r>
            <w:r>
              <w:rPr>
                <w:rFonts w:hint="eastAsia"/>
                <w:sz w:val="24"/>
                <w:szCs w:val="24"/>
              </w:rPr>
              <w:t>原材料</w:t>
            </w:r>
            <w:r w:rsidRPr="00D70DA6">
              <w:rPr>
                <w:rFonts w:hint="eastAsia"/>
                <w:sz w:val="24"/>
                <w:szCs w:val="24"/>
              </w:rPr>
              <w:t>的价格、质量、物流方面都比海外更有优势。</w:t>
            </w:r>
          </w:p>
          <w:p w:rsidR="002E5A4E" w:rsidRPr="00B62612" w:rsidRDefault="002E5A4E" w:rsidP="00B6261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70DA6">
              <w:rPr>
                <w:rFonts w:hint="eastAsia"/>
                <w:sz w:val="24"/>
                <w:szCs w:val="24"/>
              </w:rPr>
              <w:t>2</w:t>
            </w:r>
            <w:r w:rsidRPr="00D70DA6">
              <w:rPr>
                <w:rFonts w:hint="eastAsia"/>
                <w:sz w:val="24"/>
                <w:szCs w:val="24"/>
              </w:rPr>
              <w:t>）生产设备优势：</w:t>
            </w:r>
            <w:r w:rsidRPr="00B62612">
              <w:rPr>
                <w:sz w:val="24"/>
                <w:szCs w:val="24"/>
              </w:rPr>
              <w:t>金属包装</w:t>
            </w:r>
            <w:r w:rsidR="00F754C6">
              <w:rPr>
                <w:rFonts w:hint="eastAsia"/>
                <w:sz w:val="24"/>
                <w:szCs w:val="24"/>
              </w:rPr>
              <w:t>历史</w:t>
            </w:r>
            <w:r w:rsidR="00F754C6">
              <w:rPr>
                <w:sz w:val="24"/>
                <w:szCs w:val="24"/>
              </w:rPr>
              <w:t>比较悠久</w:t>
            </w:r>
            <w:r w:rsidRPr="00B62612">
              <w:rPr>
                <w:sz w:val="24"/>
                <w:szCs w:val="24"/>
              </w:rPr>
              <w:t>，</w:t>
            </w:r>
            <w:r w:rsidR="00F754C6">
              <w:rPr>
                <w:sz w:val="24"/>
                <w:szCs w:val="24"/>
              </w:rPr>
              <w:t>国外</w:t>
            </w:r>
            <w:r w:rsidRPr="00B62612">
              <w:rPr>
                <w:sz w:val="24"/>
                <w:szCs w:val="24"/>
              </w:rPr>
              <w:t>很多易</w:t>
            </w:r>
            <w:r w:rsidR="00C52DD4" w:rsidRPr="00B62612">
              <w:rPr>
                <w:rFonts w:hint="eastAsia"/>
                <w:sz w:val="24"/>
                <w:szCs w:val="24"/>
              </w:rPr>
              <w:t>开</w:t>
            </w:r>
            <w:r w:rsidR="00C52DD4" w:rsidRPr="00B62612">
              <w:rPr>
                <w:sz w:val="24"/>
                <w:szCs w:val="24"/>
              </w:rPr>
              <w:t>盖设备可能</w:t>
            </w:r>
            <w:r w:rsidR="00C52DD4" w:rsidRPr="00B62612">
              <w:rPr>
                <w:rFonts w:hint="eastAsia"/>
                <w:sz w:val="24"/>
                <w:szCs w:val="24"/>
              </w:rPr>
              <w:t>使用</w:t>
            </w:r>
            <w:r w:rsidR="00B62612">
              <w:rPr>
                <w:rFonts w:hint="eastAsia"/>
                <w:sz w:val="24"/>
                <w:szCs w:val="24"/>
              </w:rPr>
              <w:t>了</w:t>
            </w:r>
            <w:r w:rsidRPr="00B62612">
              <w:rPr>
                <w:sz w:val="24"/>
                <w:szCs w:val="24"/>
              </w:rPr>
              <w:t>20</w:t>
            </w:r>
            <w:r w:rsidRPr="00B62612">
              <w:rPr>
                <w:sz w:val="24"/>
                <w:szCs w:val="24"/>
              </w:rPr>
              <w:t>年到</w:t>
            </w:r>
            <w:r w:rsidRPr="00B62612">
              <w:rPr>
                <w:sz w:val="24"/>
                <w:szCs w:val="24"/>
              </w:rPr>
              <w:t>30</w:t>
            </w:r>
            <w:r w:rsidRPr="00B62612">
              <w:rPr>
                <w:sz w:val="24"/>
                <w:szCs w:val="24"/>
              </w:rPr>
              <w:t>年，但是公司的易</w:t>
            </w:r>
            <w:r w:rsidR="00C52DD4" w:rsidRPr="00B62612">
              <w:rPr>
                <w:rFonts w:hint="eastAsia"/>
                <w:sz w:val="24"/>
                <w:szCs w:val="24"/>
              </w:rPr>
              <w:t>开</w:t>
            </w:r>
            <w:r w:rsidRPr="00B62612">
              <w:rPr>
                <w:sz w:val="24"/>
                <w:szCs w:val="24"/>
              </w:rPr>
              <w:t>盖设备都是最近</w:t>
            </w:r>
            <w:r w:rsidRPr="00B62612">
              <w:rPr>
                <w:sz w:val="24"/>
                <w:szCs w:val="24"/>
              </w:rPr>
              <w:t>5</w:t>
            </w:r>
            <w:r w:rsidRPr="00B62612">
              <w:rPr>
                <w:sz w:val="24"/>
                <w:szCs w:val="24"/>
              </w:rPr>
              <w:t>年进行投资的，</w:t>
            </w:r>
            <w:r w:rsidRPr="00B62612">
              <w:rPr>
                <w:sz w:val="24"/>
                <w:szCs w:val="24"/>
              </w:rPr>
              <w:lastRenderedPageBreak/>
              <w:t>所以我们的设备和</w:t>
            </w:r>
            <w:r w:rsidR="00B62612" w:rsidRPr="00B62612">
              <w:rPr>
                <w:rFonts w:hint="eastAsia"/>
                <w:sz w:val="24"/>
                <w:szCs w:val="24"/>
              </w:rPr>
              <w:t>它</w:t>
            </w:r>
            <w:r w:rsidRPr="00B62612">
              <w:rPr>
                <w:sz w:val="24"/>
                <w:szCs w:val="24"/>
              </w:rPr>
              <w:t>们</w:t>
            </w:r>
            <w:r w:rsidR="00B62612" w:rsidRPr="00B62612">
              <w:rPr>
                <w:rFonts w:hint="eastAsia"/>
                <w:sz w:val="24"/>
                <w:szCs w:val="24"/>
              </w:rPr>
              <w:t>相</w:t>
            </w:r>
            <w:r w:rsidRPr="00B62612">
              <w:rPr>
                <w:sz w:val="24"/>
                <w:szCs w:val="24"/>
              </w:rPr>
              <w:t>比是有一些后发优势的。</w:t>
            </w:r>
            <w:r w:rsidRPr="00B62612">
              <w:rPr>
                <w:sz w:val="24"/>
                <w:szCs w:val="24"/>
              </w:rPr>
              <w:t xml:space="preserve"> </w:t>
            </w:r>
          </w:p>
          <w:p w:rsidR="002D1D77" w:rsidRPr="00F16703" w:rsidRDefault="00B62612" w:rsidP="00F1670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70DA6">
              <w:rPr>
                <w:rFonts w:hint="eastAsia"/>
                <w:sz w:val="24"/>
                <w:szCs w:val="24"/>
              </w:rPr>
              <w:t>）</w:t>
            </w:r>
            <w:r w:rsidRPr="00B62612">
              <w:rPr>
                <w:sz w:val="24"/>
                <w:szCs w:val="24"/>
              </w:rPr>
              <w:t>成本和价格上的优势</w:t>
            </w:r>
            <w:r w:rsidRPr="00D70DA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与国外的竞争对手相比，</w:t>
            </w:r>
            <w:r w:rsidR="002E5A4E" w:rsidRPr="00B62612">
              <w:rPr>
                <w:sz w:val="24"/>
                <w:szCs w:val="24"/>
              </w:rPr>
              <w:t>国内的</w:t>
            </w:r>
            <w:r w:rsidRPr="00B62612">
              <w:rPr>
                <w:rFonts w:hint="eastAsia"/>
                <w:sz w:val="24"/>
                <w:szCs w:val="24"/>
              </w:rPr>
              <w:t>金属易</w:t>
            </w:r>
            <w:r w:rsidRPr="00B62612">
              <w:rPr>
                <w:sz w:val="24"/>
                <w:szCs w:val="24"/>
              </w:rPr>
              <w:t>开盖的报价</w:t>
            </w:r>
            <w:r w:rsidR="002E5A4E" w:rsidRPr="00B62612">
              <w:rPr>
                <w:sz w:val="24"/>
                <w:szCs w:val="24"/>
              </w:rPr>
              <w:t>要低个</w:t>
            </w:r>
            <w:r w:rsidRPr="00B62612">
              <w:rPr>
                <w:rFonts w:hint="eastAsia"/>
                <w:sz w:val="24"/>
                <w:szCs w:val="24"/>
              </w:rPr>
              <w:t>20%-30%</w:t>
            </w:r>
            <w:r w:rsidR="002E5A4E" w:rsidRPr="00B62612">
              <w:rPr>
                <w:sz w:val="24"/>
                <w:szCs w:val="24"/>
              </w:rPr>
              <w:t>。</w:t>
            </w:r>
            <w:r w:rsidR="002E5A4E" w:rsidRPr="00B62612">
              <w:rPr>
                <w:sz w:val="24"/>
                <w:szCs w:val="24"/>
              </w:rPr>
              <w:t xml:space="preserve"> </w:t>
            </w:r>
          </w:p>
          <w:p w:rsidR="00753AC3" w:rsidRPr="006A15A1" w:rsidRDefault="00753AC3" w:rsidP="00753AC3">
            <w:pPr>
              <w:spacing w:before="240" w:after="240"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511DAC">
              <w:rPr>
                <w:b/>
                <w:sz w:val="24"/>
                <w:szCs w:val="24"/>
              </w:rPr>
              <w:t>3</w:t>
            </w:r>
            <w:r w:rsidRPr="006A15A1">
              <w:rPr>
                <w:rFonts w:ascii="宋体" w:hAnsi="宋体" w:cs="宋体" w:hint="eastAsia"/>
                <w:b/>
                <w:sz w:val="24"/>
                <w:szCs w:val="24"/>
              </w:rPr>
              <w:t>、</w:t>
            </w:r>
            <w:r w:rsidRPr="006A15A1">
              <w:rPr>
                <w:rFonts w:ascii="宋体" w:hAnsi="宋体" w:cs="宋体"/>
                <w:b/>
                <w:sz w:val="24"/>
                <w:szCs w:val="24"/>
              </w:rPr>
              <w:t>未来一段时间有没有进入其他包装品类的计划？</w:t>
            </w:r>
          </w:p>
          <w:p w:rsidR="002D1D77" w:rsidRDefault="00753AC3" w:rsidP="00F16703">
            <w:pPr>
              <w:spacing w:before="240" w:after="240"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6A15A1">
              <w:rPr>
                <w:rFonts w:ascii="宋体" w:hAnsi="宋体" w:cs="宋体" w:hint="eastAsia"/>
                <w:sz w:val="24"/>
                <w:szCs w:val="24"/>
              </w:rPr>
              <w:t>金属包装的</w:t>
            </w:r>
            <w:r w:rsidRPr="006A15A1">
              <w:rPr>
                <w:rFonts w:ascii="宋体" w:hAnsi="宋体" w:cs="宋体"/>
                <w:sz w:val="24"/>
                <w:szCs w:val="24"/>
              </w:rPr>
              <w:t>应用领域是非常广的，我们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的客户</w:t>
            </w:r>
            <w:r w:rsidRPr="006A15A1">
              <w:rPr>
                <w:rFonts w:ascii="宋体" w:hAnsi="宋体" w:cs="宋体"/>
                <w:sz w:val="24"/>
                <w:szCs w:val="24"/>
              </w:rPr>
              <w:t>深入到食品、饮料、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调味</w:t>
            </w:r>
            <w:r w:rsidRPr="006A15A1">
              <w:rPr>
                <w:rFonts w:ascii="宋体" w:hAnsi="宋体" w:cs="宋体"/>
                <w:sz w:val="24"/>
                <w:szCs w:val="24"/>
              </w:rPr>
              <w:t>品、日用品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6A15A1">
              <w:rPr>
                <w:rFonts w:ascii="宋体" w:hAnsi="宋体" w:cs="宋体"/>
                <w:sz w:val="24"/>
                <w:szCs w:val="24"/>
              </w:rPr>
              <w:t>各个领域，我们未来还是会集中在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金属</w:t>
            </w:r>
            <w:r w:rsidRPr="006A15A1">
              <w:rPr>
                <w:rFonts w:ascii="宋体" w:hAnsi="宋体" w:cs="宋体"/>
                <w:sz w:val="24"/>
                <w:szCs w:val="24"/>
              </w:rPr>
              <w:t>包装领域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继续拓展</w:t>
            </w:r>
            <w:r w:rsidRPr="006A15A1">
              <w:rPr>
                <w:rFonts w:ascii="宋体" w:hAnsi="宋体" w:cs="宋体"/>
                <w:sz w:val="24"/>
                <w:szCs w:val="24"/>
              </w:rPr>
              <w:t>，但是也不排除未来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细分领域</w:t>
            </w:r>
            <w:r w:rsidRPr="006A15A1">
              <w:rPr>
                <w:rFonts w:ascii="宋体" w:hAnsi="宋体" w:cs="宋体"/>
                <w:sz w:val="24"/>
                <w:szCs w:val="24"/>
              </w:rPr>
              <w:t>有一些好的包装企业的标的，我们也会积极的关注</w:t>
            </w:r>
            <w:r w:rsidRPr="006A15A1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511170" w:rsidRDefault="00511170" w:rsidP="00511170">
            <w:pPr>
              <w:spacing w:line="360" w:lineRule="auto"/>
              <w:ind w:firstLineChars="196" w:firstLine="47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、公司近期有无并购计划？</w:t>
            </w:r>
          </w:p>
          <w:p w:rsidR="00511170" w:rsidRPr="00511170" w:rsidRDefault="00511170" w:rsidP="00C77B5D">
            <w:pPr>
              <w:spacing w:line="360" w:lineRule="auto"/>
              <w:ind w:firstLineChars="147" w:firstLine="354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并购是公司长期坚持的战略，自</w:t>
            </w:r>
            <w:r>
              <w:rPr>
                <w:rFonts w:hint="eastAsia"/>
                <w:kern w:val="0"/>
                <w:sz w:val="24"/>
                <w:szCs w:val="24"/>
              </w:rPr>
              <w:t>20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17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年开始，</w:t>
            </w:r>
            <w:r>
              <w:rPr>
                <w:rFonts w:hint="eastAsia"/>
                <w:kern w:val="0"/>
                <w:sz w:val="24"/>
                <w:szCs w:val="24"/>
              </w:rPr>
              <w:t>公司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的整</w:t>
            </w:r>
            <w:r>
              <w:rPr>
                <w:rFonts w:hint="eastAsia"/>
                <w:kern w:val="0"/>
                <w:sz w:val="24"/>
                <w:szCs w:val="24"/>
              </w:rPr>
              <w:t>体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规模快速增长，也</w:t>
            </w:r>
            <w:r>
              <w:rPr>
                <w:rFonts w:hint="eastAsia"/>
                <w:kern w:val="0"/>
                <w:sz w:val="24"/>
                <w:szCs w:val="24"/>
              </w:rPr>
              <w:t>得益于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一些并购</w:t>
            </w:r>
            <w:r>
              <w:rPr>
                <w:rFonts w:hint="eastAsia"/>
                <w:kern w:val="0"/>
                <w:sz w:val="24"/>
                <w:szCs w:val="24"/>
              </w:rPr>
              <w:t>行为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</w:rPr>
              <w:t>公司的战略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是通过</w:t>
            </w:r>
            <w:r>
              <w:rPr>
                <w:rFonts w:hint="eastAsia"/>
                <w:kern w:val="0"/>
                <w:sz w:val="24"/>
                <w:szCs w:val="24"/>
              </w:rPr>
              <w:t>外延式</w:t>
            </w:r>
            <w:r w:rsidRPr="000D7533">
              <w:rPr>
                <w:rFonts w:hint="eastAsia"/>
                <w:kern w:val="0"/>
                <w:sz w:val="24"/>
                <w:szCs w:val="24"/>
              </w:rPr>
              <w:t>并购和内生性增长两个方面快速提升市场</w:t>
            </w:r>
            <w:r>
              <w:rPr>
                <w:rFonts w:hint="eastAsia"/>
                <w:kern w:val="0"/>
                <w:sz w:val="24"/>
                <w:szCs w:val="24"/>
              </w:rPr>
              <w:t>规模，公司会持续关注各细分领域机会，请及时关注公司的公告。</w:t>
            </w:r>
          </w:p>
          <w:p w:rsidR="00821A48" w:rsidRPr="00B1408C" w:rsidRDefault="00821A48" w:rsidP="00A633A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06A39" w:rsidTr="00764D3D">
        <w:trPr>
          <w:trHeight w:val="476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859" w:type="dxa"/>
          </w:tcPr>
          <w:p w:rsidR="00806A39" w:rsidRDefault="00653FEB" w:rsidP="009C72D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06A39" w:rsidTr="00764D3D">
        <w:trPr>
          <w:trHeight w:val="580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</w:tcPr>
          <w:p w:rsidR="00806A39" w:rsidRPr="00BB33AC" w:rsidRDefault="009C72D5" w:rsidP="00BF141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="00653FEB" w:rsidRPr="00BB33AC">
              <w:rPr>
                <w:bCs/>
                <w:iCs/>
                <w:sz w:val="24"/>
                <w:szCs w:val="24"/>
              </w:rPr>
              <w:t>年</w:t>
            </w:r>
            <w:r w:rsidR="00B521BE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653FEB" w:rsidRPr="00BB33AC">
              <w:rPr>
                <w:bCs/>
                <w:iCs/>
                <w:sz w:val="24"/>
                <w:szCs w:val="24"/>
              </w:rPr>
              <w:t>月</w:t>
            </w:r>
            <w:r w:rsidR="00BF141B">
              <w:rPr>
                <w:rFonts w:hint="eastAsia"/>
                <w:bCs/>
                <w:iCs/>
                <w:sz w:val="24"/>
                <w:szCs w:val="24"/>
              </w:rPr>
              <w:t>30</w:t>
            </w:r>
            <w:r w:rsidR="00653FEB" w:rsidRPr="00BB33AC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806A39" w:rsidRDefault="00806A39" w:rsidP="002E33A4">
      <w:pPr>
        <w:spacing w:line="20" w:lineRule="exact"/>
      </w:pPr>
    </w:p>
    <w:sectPr w:rsidR="00806A39" w:rsidSect="000B7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1077" w:bottom="1644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B3" w:rsidRDefault="00DA37B3">
      <w:r>
        <w:separator/>
      </w:r>
    </w:p>
  </w:endnote>
  <w:endnote w:type="continuationSeparator" w:id="0">
    <w:p w:rsidR="00DA37B3" w:rsidRDefault="00DA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2" w:rsidRDefault="00EA1A4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2" w:rsidRPr="00DD2C21" w:rsidRDefault="007D547F" w:rsidP="00DD2C21">
    <w:pPr>
      <w:pStyle w:val="a6"/>
      <w:ind w:firstLine="420"/>
      <w:jc w:val="center"/>
      <w:rPr>
        <w:rFonts w:ascii="Times New Roman" w:hAnsi="Times New Roman"/>
        <w:sz w:val="21"/>
        <w:szCs w:val="21"/>
      </w:rPr>
    </w:pPr>
    <w:r w:rsidRPr="007D547F">
      <w:rPr>
        <w:rFonts w:ascii="Times New Roman" w:hAnsi="Times New Roman"/>
        <w:sz w:val="21"/>
        <w:szCs w:val="21"/>
      </w:rPr>
      <w:fldChar w:fldCharType="begin"/>
    </w:r>
    <w:r w:rsidR="00EA1A42" w:rsidRPr="00DD2C21">
      <w:rPr>
        <w:rFonts w:ascii="Times New Roman" w:hAnsi="Times New Roman"/>
        <w:sz w:val="21"/>
        <w:szCs w:val="21"/>
      </w:rPr>
      <w:instrText xml:space="preserve"> PAGE   \* MERGEFORMAT </w:instrText>
    </w:r>
    <w:r w:rsidRPr="007D547F">
      <w:rPr>
        <w:rFonts w:ascii="Times New Roman" w:hAnsi="Times New Roman"/>
        <w:sz w:val="21"/>
        <w:szCs w:val="21"/>
      </w:rPr>
      <w:fldChar w:fldCharType="separate"/>
    </w:r>
    <w:r w:rsidR="00DA00D0" w:rsidRPr="00DA00D0">
      <w:rPr>
        <w:rFonts w:ascii="Times New Roman" w:hAnsi="Times New Roman"/>
        <w:noProof/>
        <w:sz w:val="21"/>
        <w:szCs w:val="21"/>
        <w:lang w:val="zh-CN"/>
      </w:rPr>
      <w:t>2</w:t>
    </w:r>
    <w:r w:rsidRPr="00DD2C21">
      <w:rPr>
        <w:rFonts w:ascii="Times New Roman" w:hAnsi="Times New Roman"/>
        <w:sz w:val="21"/>
        <w:szCs w:val="21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2" w:rsidRDefault="00EA1A4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B3" w:rsidRDefault="00DA37B3">
      <w:r>
        <w:separator/>
      </w:r>
    </w:p>
  </w:footnote>
  <w:footnote w:type="continuationSeparator" w:id="0">
    <w:p w:rsidR="00DA37B3" w:rsidRDefault="00DA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2" w:rsidRDefault="00EA1A42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2" w:rsidRDefault="00EA1A42" w:rsidP="00CE32DE">
    <w:pPr>
      <w:pStyle w:val="a7"/>
      <w:tabs>
        <w:tab w:val="clear" w:pos="8306"/>
        <w:tab w:val="right" w:pos="9072"/>
      </w:tabs>
      <w:ind w:firstLineChars="0" w:firstLine="0"/>
      <w:jc w:val="left"/>
    </w:pPr>
    <w:r>
      <w:rPr>
        <w:rFonts w:hint="eastAsia"/>
      </w:rPr>
      <w:t xml:space="preserve">   </w:t>
    </w:r>
    <w:r>
      <w:rPr>
        <w:rFonts w:ascii="Times New Roman" w:hAnsi="Times New Roman"/>
        <w:noProof/>
      </w:rPr>
      <w:drawing>
        <wp:inline distT="0" distB="0" distL="0" distR="0">
          <wp:extent cx="1581150" cy="415871"/>
          <wp:effectExtent l="0" t="0" r="0" b="381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33" cy="41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2" w:rsidRDefault="00EA1A42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012"/>
    <w:multiLevelType w:val="hybridMultilevel"/>
    <w:tmpl w:val="51522D48"/>
    <w:lvl w:ilvl="0" w:tplc="BE4E502E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4127CA4"/>
    <w:multiLevelType w:val="hybridMultilevel"/>
    <w:tmpl w:val="7A08FEEA"/>
    <w:lvl w:ilvl="0" w:tplc="2BB41BE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FA313C4"/>
    <w:multiLevelType w:val="hybridMultilevel"/>
    <w:tmpl w:val="7CAE7CD6"/>
    <w:lvl w:ilvl="0" w:tplc="934AF720">
      <w:start w:val="1"/>
      <w:numFmt w:val="decimal"/>
      <w:lvlText w:val="%1、"/>
      <w:lvlJc w:val="left"/>
      <w:pPr>
        <w:ind w:left="857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784544CB"/>
    <w:multiLevelType w:val="hybridMultilevel"/>
    <w:tmpl w:val="9A32E864"/>
    <w:lvl w:ilvl="0" w:tplc="13DE763E">
      <w:start w:val="1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1D2"/>
    <w:rsid w:val="00001E5D"/>
    <w:rsid w:val="0000510A"/>
    <w:rsid w:val="000126DB"/>
    <w:rsid w:val="00013623"/>
    <w:rsid w:val="0001442D"/>
    <w:rsid w:val="00022809"/>
    <w:rsid w:val="00023EF5"/>
    <w:rsid w:val="00031008"/>
    <w:rsid w:val="000443F7"/>
    <w:rsid w:val="0005086C"/>
    <w:rsid w:val="00051F71"/>
    <w:rsid w:val="000661AA"/>
    <w:rsid w:val="00066779"/>
    <w:rsid w:val="0006757A"/>
    <w:rsid w:val="0007002C"/>
    <w:rsid w:val="0007435C"/>
    <w:rsid w:val="00074F57"/>
    <w:rsid w:val="000813B8"/>
    <w:rsid w:val="000816A1"/>
    <w:rsid w:val="00081B0A"/>
    <w:rsid w:val="00087961"/>
    <w:rsid w:val="000930DB"/>
    <w:rsid w:val="000A093F"/>
    <w:rsid w:val="000A0B4E"/>
    <w:rsid w:val="000A1AAA"/>
    <w:rsid w:val="000A4DC2"/>
    <w:rsid w:val="000A7842"/>
    <w:rsid w:val="000B49EA"/>
    <w:rsid w:val="000B7E14"/>
    <w:rsid w:val="000C6FA3"/>
    <w:rsid w:val="000D2AEB"/>
    <w:rsid w:val="000D7533"/>
    <w:rsid w:val="000E3DBD"/>
    <w:rsid w:val="000E3EF7"/>
    <w:rsid w:val="000E406F"/>
    <w:rsid w:val="000E40D1"/>
    <w:rsid w:val="000E4C00"/>
    <w:rsid w:val="000E6C15"/>
    <w:rsid w:val="000F031D"/>
    <w:rsid w:val="000F227A"/>
    <w:rsid w:val="000F3C71"/>
    <w:rsid w:val="001002BD"/>
    <w:rsid w:val="001004D5"/>
    <w:rsid w:val="00103303"/>
    <w:rsid w:val="001064B5"/>
    <w:rsid w:val="00110E66"/>
    <w:rsid w:val="001307DA"/>
    <w:rsid w:val="00130E5B"/>
    <w:rsid w:val="00132453"/>
    <w:rsid w:val="00132D4E"/>
    <w:rsid w:val="00140DB3"/>
    <w:rsid w:val="00140F97"/>
    <w:rsid w:val="001567D6"/>
    <w:rsid w:val="00160A88"/>
    <w:rsid w:val="00160CD7"/>
    <w:rsid w:val="00166BEE"/>
    <w:rsid w:val="00182F0C"/>
    <w:rsid w:val="001953CC"/>
    <w:rsid w:val="001A08B6"/>
    <w:rsid w:val="001A78CA"/>
    <w:rsid w:val="001B105E"/>
    <w:rsid w:val="001B4FC1"/>
    <w:rsid w:val="001C1D0E"/>
    <w:rsid w:val="001C24E4"/>
    <w:rsid w:val="001F0443"/>
    <w:rsid w:val="001F0977"/>
    <w:rsid w:val="001F30A0"/>
    <w:rsid w:val="001F36C6"/>
    <w:rsid w:val="001F7C8A"/>
    <w:rsid w:val="00200710"/>
    <w:rsid w:val="00203E71"/>
    <w:rsid w:val="00213ADB"/>
    <w:rsid w:val="00215245"/>
    <w:rsid w:val="002226CF"/>
    <w:rsid w:val="002256F9"/>
    <w:rsid w:val="00225E4B"/>
    <w:rsid w:val="00227787"/>
    <w:rsid w:val="00230EEB"/>
    <w:rsid w:val="002330FD"/>
    <w:rsid w:val="00252F0C"/>
    <w:rsid w:val="0025696F"/>
    <w:rsid w:val="00261BB2"/>
    <w:rsid w:val="00262018"/>
    <w:rsid w:val="00267477"/>
    <w:rsid w:val="00280687"/>
    <w:rsid w:val="00280EC0"/>
    <w:rsid w:val="00280FF1"/>
    <w:rsid w:val="002931D2"/>
    <w:rsid w:val="00293B8B"/>
    <w:rsid w:val="0029692C"/>
    <w:rsid w:val="002A3A8D"/>
    <w:rsid w:val="002A5B0A"/>
    <w:rsid w:val="002B24E8"/>
    <w:rsid w:val="002B6CDA"/>
    <w:rsid w:val="002C7C1A"/>
    <w:rsid w:val="002D1D77"/>
    <w:rsid w:val="002E0F7E"/>
    <w:rsid w:val="002E17C6"/>
    <w:rsid w:val="002E2E3F"/>
    <w:rsid w:val="002E33A4"/>
    <w:rsid w:val="002E5A4E"/>
    <w:rsid w:val="002F6BCB"/>
    <w:rsid w:val="00301FE1"/>
    <w:rsid w:val="00302095"/>
    <w:rsid w:val="00304637"/>
    <w:rsid w:val="00306D0A"/>
    <w:rsid w:val="00311138"/>
    <w:rsid w:val="00320B46"/>
    <w:rsid w:val="00321275"/>
    <w:rsid w:val="00323118"/>
    <w:rsid w:val="003236AD"/>
    <w:rsid w:val="00326FC1"/>
    <w:rsid w:val="003324E1"/>
    <w:rsid w:val="003332FE"/>
    <w:rsid w:val="00334D8A"/>
    <w:rsid w:val="00344583"/>
    <w:rsid w:val="00353DF7"/>
    <w:rsid w:val="0035405A"/>
    <w:rsid w:val="003577A8"/>
    <w:rsid w:val="00357ED1"/>
    <w:rsid w:val="00364066"/>
    <w:rsid w:val="003659A6"/>
    <w:rsid w:val="0037139D"/>
    <w:rsid w:val="00375AD1"/>
    <w:rsid w:val="00376B53"/>
    <w:rsid w:val="003774D9"/>
    <w:rsid w:val="00381FF3"/>
    <w:rsid w:val="003826EB"/>
    <w:rsid w:val="0038541D"/>
    <w:rsid w:val="00394A9B"/>
    <w:rsid w:val="00395A2D"/>
    <w:rsid w:val="003B495C"/>
    <w:rsid w:val="003B4B8E"/>
    <w:rsid w:val="003C3B49"/>
    <w:rsid w:val="003D5BC3"/>
    <w:rsid w:val="003E25A7"/>
    <w:rsid w:val="00402AD2"/>
    <w:rsid w:val="004150FE"/>
    <w:rsid w:val="00415CC1"/>
    <w:rsid w:val="004247D6"/>
    <w:rsid w:val="00430236"/>
    <w:rsid w:val="004348CD"/>
    <w:rsid w:val="00434A98"/>
    <w:rsid w:val="004400FC"/>
    <w:rsid w:val="00440BBE"/>
    <w:rsid w:val="00442BB7"/>
    <w:rsid w:val="004455B0"/>
    <w:rsid w:val="00456859"/>
    <w:rsid w:val="0045725B"/>
    <w:rsid w:val="0046102C"/>
    <w:rsid w:val="00470459"/>
    <w:rsid w:val="00474333"/>
    <w:rsid w:val="00482ED1"/>
    <w:rsid w:val="00487976"/>
    <w:rsid w:val="004B5034"/>
    <w:rsid w:val="004B529B"/>
    <w:rsid w:val="004C10F2"/>
    <w:rsid w:val="004D4DFC"/>
    <w:rsid w:val="004D6B5A"/>
    <w:rsid w:val="004E050F"/>
    <w:rsid w:val="004E328C"/>
    <w:rsid w:val="004F02B6"/>
    <w:rsid w:val="004F791B"/>
    <w:rsid w:val="005000C9"/>
    <w:rsid w:val="00511170"/>
    <w:rsid w:val="00511DAC"/>
    <w:rsid w:val="005142B9"/>
    <w:rsid w:val="00515A1B"/>
    <w:rsid w:val="00517F5F"/>
    <w:rsid w:val="00525827"/>
    <w:rsid w:val="005309AE"/>
    <w:rsid w:val="00533A96"/>
    <w:rsid w:val="0053708E"/>
    <w:rsid w:val="005379E3"/>
    <w:rsid w:val="00541DB9"/>
    <w:rsid w:val="00551137"/>
    <w:rsid w:val="0055244C"/>
    <w:rsid w:val="005578EE"/>
    <w:rsid w:val="00563F45"/>
    <w:rsid w:val="00564346"/>
    <w:rsid w:val="005648AB"/>
    <w:rsid w:val="0056744B"/>
    <w:rsid w:val="005712DE"/>
    <w:rsid w:val="005868C2"/>
    <w:rsid w:val="0058773A"/>
    <w:rsid w:val="00592895"/>
    <w:rsid w:val="005946CC"/>
    <w:rsid w:val="005A2972"/>
    <w:rsid w:val="005A54BE"/>
    <w:rsid w:val="005B5557"/>
    <w:rsid w:val="005B7622"/>
    <w:rsid w:val="005B7D50"/>
    <w:rsid w:val="005C13CF"/>
    <w:rsid w:val="005C71E5"/>
    <w:rsid w:val="005D026A"/>
    <w:rsid w:val="005D70B4"/>
    <w:rsid w:val="005F5711"/>
    <w:rsid w:val="00601F10"/>
    <w:rsid w:val="0060530F"/>
    <w:rsid w:val="00606DD4"/>
    <w:rsid w:val="006075DC"/>
    <w:rsid w:val="00622F15"/>
    <w:rsid w:val="006232EE"/>
    <w:rsid w:val="00625D75"/>
    <w:rsid w:val="00630EFE"/>
    <w:rsid w:val="00653BF8"/>
    <w:rsid w:val="00653FEB"/>
    <w:rsid w:val="00654102"/>
    <w:rsid w:val="00656E76"/>
    <w:rsid w:val="006577EA"/>
    <w:rsid w:val="00660065"/>
    <w:rsid w:val="00666EEF"/>
    <w:rsid w:val="00671667"/>
    <w:rsid w:val="0067363C"/>
    <w:rsid w:val="006739A6"/>
    <w:rsid w:val="00683973"/>
    <w:rsid w:val="00690BA9"/>
    <w:rsid w:val="006916A9"/>
    <w:rsid w:val="00693012"/>
    <w:rsid w:val="00695182"/>
    <w:rsid w:val="006B04DA"/>
    <w:rsid w:val="006B1A4A"/>
    <w:rsid w:val="006B2F47"/>
    <w:rsid w:val="006B53E5"/>
    <w:rsid w:val="006C4269"/>
    <w:rsid w:val="006D259B"/>
    <w:rsid w:val="006D32B2"/>
    <w:rsid w:val="006D3D5A"/>
    <w:rsid w:val="006E38C2"/>
    <w:rsid w:val="006E4BB6"/>
    <w:rsid w:val="006F07E1"/>
    <w:rsid w:val="006F4099"/>
    <w:rsid w:val="006F4843"/>
    <w:rsid w:val="006F54A0"/>
    <w:rsid w:val="006F7532"/>
    <w:rsid w:val="006F7C74"/>
    <w:rsid w:val="00702250"/>
    <w:rsid w:val="0070233A"/>
    <w:rsid w:val="00702B40"/>
    <w:rsid w:val="00706608"/>
    <w:rsid w:val="00707AA4"/>
    <w:rsid w:val="00707D90"/>
    <w:rsid w:val="0071730D"/>
    <w:rsid w:val="0072020B"/>
    <w:rsid w:val="007218C6"/>
    <w:rsid w:val="00727392"/>
    <w:rsid w:val="00727857"/>
    <w:rsid w:val="00727E1C"/>
    <w:rsid w:val="00730E63"/>
    <w:rsid w:val="00736ABC"/>
    <w:rsid w:val="00736BC1"/>
    <w:rsid w:val="0074019A"/>
    <w:rsid w:val="00741236"/>
    <w:rsid w:val="00743CBE"/>
    <w:rsid w:val="00744B30"/>
    <w:rsid w:val="00753AC3"/>
    <w:rsid w:val="0075406B"/>
    <w:rsid w:val="00764D3D"/>
    <w:rsid w:val="007727E6"/>
    <w:rsid w:val="00776EAB"/>
    <w:rsid w:val="00783A37"/>
    <w:rsid w:val="00785ACC"/>
    <w:rsid w:val="007917ED"/>
    <w:rsid w:val="007A4E13"/>
    <w:rsid w:val="007A7145"/>
    <w:rsid w:val="007A733D"/>
    <w:rsid w:val="007B1588"/>
    <w:rsid w:val="007B2A45"/>
    <w:rsid w:val="007B61B3"/>
    <w:rsid w:val="007D0423"/>
    <w:rsid w:val="007D4AC2"/>
    <w:rsid w:val="007D547F"/>
    <w:rsid w:val="007E1FEA"/>
    <w:rsid w:val="007E3D55"/>
    <w:rsid w:val="007E5BBA"/>
    <w:rsid w:val="007E6C7E"/>
    <w:rsid w:val="007E790A"/>
    <w:rsid w:val="007F0703"/>
    <w:rsid w:val="007F434F"/>
    <w:rsid w:val="007F4BE0"/>
    <w:rsid w:val="007F4CCA"/>
    <w:rsid w:val="00803B46"/>
    <w:rsid w:val="00806A39"/>
    <w:rsid w:val="008173D5"/>
    <w:rsid w:val="008219CC"/>
    <w:rsid w:val="00821A48"/>
    <w:rsid w:val="00826A71"/>
    <w:rsid w:val="0083043A"/>
    <w:rsid w:val="00833BD2"/>
    <w:rsid w:val="0083416A"/>
    <w:rsid w:val="008359B2"/>
    <w:rsid w:val="00835C50"/>
    <w:rsid w:val="008446DE"/>
    <w:rsid w:val="00851C62"/>
    <w:rsid w:val="0085346F"/>
    <w:rsid w:val="00861C83"/>
    <w:rsid w:val="0086262B"/>
    <w:rsid w:val="00862C07"/>
    <w:rsid w:val="008842CC"/>
    <w:rsid w:val="00884318"/>
    <w:rsid w:val="00884C87"/>
    <w:rsid w:val="00884F6E"/>
    <w:rsid w:val="00885034"/>
    <w:rsid w:val="008869F3"/>
    <w:rsid w:val="008922AA"/>
    <w:rsid w:val="00892EA0"/>
    <w:rsid w:val="008A5942"/>
    <w:rsid w:val="008A6FD9"/>
    <w:rsid w:val="008A73D6"/>
    <w:rsid w:val="008B5DE3"/>
    <w:rsid w:val="008B660B"/>
    <w:rsid w:val="008B7DE0"/>
    <w:rsid w:val="008C2106"/>
    <w:rsid w:val="008D02A6"/>
    <w:rsid w:val="008D6599"/>
    <w:rsid w:val="008E3297"/>
    <w:rsid w:val="008E6943"/>
    <w:rsid w:val="00907DBD"/>
    <w:rsid w:val="00910007"/>
    <w:rsid w:val="009144D3"/>
    <w:rsid w:val="009237D7"/>
    <w:rsid w:val="009349F1"/>
    <w:rsid w:val="00936E71"/>
    <w:rsid w:val="0093739F"/>
    <w:rsid w:val="009403DB"/>
    <w:rsid w:val="009558DA"/>
    <w:rsid w:val="0097432A"/>
    <w:rsid w:val="00974BB7"/>
    <w:rsid w:val="00976435"/>
    <w:rsid w:val="0097748F"/>
    <w:rsid w:val="009875A1"/>
    <w:rsid w:val="00990361"/>
    <w:rsid w:val="009A2B7F"/>
    <w:rsid w:val="009A2FE1"/>
    <w:rsid w:val="009B7264"/>
    <w:rsid w:val="009C038B"/>
    <w:rsid w:val="009C3831"/>
    <w:rsid w:val="009C72D5"/>
    <w:rsid w:val="009D5E06"/>
    <w:rsid w:val="009D7995"/>
    <w:rsid w:val="00A12635"/>
    <w:rsid w:val="00A17C15"/>
    <w:rsid w:val="00A21ACE"/>
    <w:rsid w:val="00A3361D"/>
    <w:rsid w:val="00A35841"/>
    <w:rsid w:val="00A36198"/>
    <w:rsid w:val="00A37AC9"/>
    <w:rsid w:val="00A41818"/>
    <w:rsid w:val="00A4576D"/>
    <w:rsid w:val="00A45DBC"/>
    <w:rsid w:val="00A46703"/>
    <w:rsid w:val="00A50F04"/>
    <w:rsid w:val="00A52BFA"/>
    <w:rsid w:val="00A57E78"/>
    <w:rsid w:val="00A618DE"/>
    <w:rsid w:val="00A633A5"/>
    <w:rsid w:val="00A66509"/>
    <w:rsid w:val="00A82EB1"/>
    <w:rsid w:val="00A846EB"/>
    <w:rsid w:val="00A8544E"/>
    <w:rsid w:val="00A92A7F"/>
    <w:rsid w:val="00A9420D"/>
    <w:rsid w:val="00AA274B"/>
    <w:rsid w:val="00AA2B32"/>
    <w:rsid w:val="00AA7443"/>
    <w:rsid w:val="00AB3B76"/>
    <w:rsid w:val="00AC439F"/>
    <w:rsid w:val="00AC5B7A"/>
    <w:rsid w:val="00AC7714"/>
    <w:rsid w:val="00AC7DF4"/>
    <w:rsid w:val="00AD0259"/>
    <w:rsid w:val="00AD3BEE"/>
    <w:rsid w:val="00AD5EC0"/>
    <w:rsid w:val="00AD6184"/>
    <w:rsid w:val="00AE2A24"/>
    <w:rsid w:val="00AE32D5"/>
    <w:rsid w:val="00AF204F"/>
    <w:rsid w:val="00B06B59"/>
    <w:rsid w:val="00B11EA6"/>
    <w:rsid w:val="00B1408C"/>
    <w:rsid w:val="00B256FB"/>
    <w:rsid w:val="00B42A6C"/>
    <w:rsid w:val="00B46DA2"/>
    <w:rsid w:val="00B5143E"/>
    <w:rsid w:val="00B521BE"/>
    <w:rsid w:val="00B54F24"/>
    <w:rsid w:val="00B62612"/>
    <w:rsid w:val="00B75426"/>
    <w:rsid w:val="00B8287D"/>
    <w:rsid w:val="00B858E4"/>
    <w:rsid w:val="00B9218B"/>
    <w:rsid w:val="00B92A7B"/>
    <w:rsid w:val="00B92D11"/>
    <w:rsid w:val="00BA0E8D"/>
    <w:rsid w:val="00BA3957"/>
    <w:rsid w:val="00BB33AC"/>
    <w:rsid w:val="00BB7776"/>
    <w:rsid w:val="00BC2EB0"/>
    <w:rsid w:val="00BD2C4E"/>
    <w:rsid w:val="00BD4540"/>
    <w:rsid w:val="00BD66BC"/>
    <w:rsid w:val="00BD7A4D"/>
    <w:rsid w:val="00BE089F"/>
    <w:rsid w:val="00BE1B53"/>
    <w:rsid w:val="00BE33A1"/>
    <w:rsid w:val="00BE35E8"/>
    <w:rsid w:val="00BE4E75"/>
    <w:rsid w:val="00BE7F04"/>
    <w:rsid w:val="00BF141B"/>
    <w:rsid w:val="00BF355B"/>
    <w:rsid w:val="00C10135"/>
    <w:rsid w:val="00C1433A"/>
    <w:rsid w:val="00C23008"/>
    <w:rsid w:val="00C255BE"/>
    <w:rsid w:val="00C26BCA"/>
    <w:rsid w:val="00C30355"/>
    <w:rsid w:val="00C356E2"/>
    <w:rsid w:val="00C375FE"/>
    <w:rsid w:val="00C52DD4"/>
    <w:rsid w:val="00C55697"/>
    <w:rsid w:val="00C656B3"/>
    <w:rsid w:val="00C73AC2"/>
    <w:rsid w:val="00C77B5D"/>
    <w:rsid w:val="00C80641"/>
    <w:rsid w:val="00C92092"/>
    <w:rsid w:val="00C923AE"/>
    <w:rsid w:val="00CA1154"/>
    <w:rsid w:val="00CA2EFE"/>
    <w:rsid w:val="00CB274A"/>
    <w:rsid w:val="00CB31EE"/>
    <w:rsid w:val="00CC693D"/>
    <w:rsid w:val="00CD5CDF"/>
    <w:rsid w:val="00CE1641"/>
    <w:rsid w:val="00CE18C6"/>
    <w:rsid w:val="00CE220F"/>
    <w:rsid w:val="00CE32DE"/>
    <w:rsid w:val="00CE74FF"/>
    <w:rsid w:val="00CE7645"/>
    <w:rsid w:val="00CF17EA"/>
    <w:rsid w:val="00CF180B"/>
    <w:rsid w:val="00CF1E65"/>
    <w:rsid w:val="00D03366"/>
    <w:rsid w:val="00D048D1"/>
    <w:rsid w:val="00D062F6"/>
    <w:rsid w:val="00D07D4F"/>
    <w:rsid w:val="00D124A7"/>
    <w:rsid w:val="00D13306"/>
    <w:rsid w:val="00D1668D"/>
    <w:rsid w:val="00D173E0"/>
    <w:rsid w:val="00D17880"/>
    <w:rsid w:val="00D22323"/>
    <w:rsid w:val="00D228BF"/>
    <w:rsid w:val="00D450D0"/>
    <w:rsid w:val="00D46DD4"/>
    <w:rsid w:val="00D474FD"/>
    <w:rsid w:val="00D67CEB"/>
    <w:rsid w:val="00D70DA6"/>
    <w:rsid w:val="00D71144"/>
    <w:rsid w:val="00D74115"/>
    <w:rsid w:val="00D75AF7"/>
    <w:rsid w:val="00D761BD"/>
    <w:rsid w:val="00D82584"/>
    <w:rsid w:val="00D85D12"/>
    <w:rsid w:val="00D86DCC"/>
    <w:rsid w:val="00D977DE"/>
    <w:rsid w:val="00DA00D0"/>
    <w:rsid w:val="00DA37B3"/>
    <w:rsid w:val="00DA4805"/>
    <w:rsid w:val="00DA7665"/>
    <w:rsid w:val="00DB0A26"/>
    <w:rsid w:val="00DB2D27"/>
    <w:rsid w:val="00DB735D"/>
    <w:rsid w:val="00DC73FC"/>
    <w:rsid w:val="00DC78E0"/>
    <w:rsid w:val="00DD2C21"/>
    <w:rsid w:val="00DE1D6F"/>
    <w:rsid w:val="00DE34CD"/>
    <w:rsid w:val="00DE62AE"/>
    <w:rsid w:val="00E05CA8"/>
    <w:rsid w:val="00E10737"/>
    <w:rsid w:val="00E147FA"/>
    <w:rsid w:val="00E16D3A"/>
    <w:rsid w:val="00E43703"/>
    <w:rsid w:val="00E45727"/>
    <w:rsid w:val="00E752AF"/>
    <w:rsid w:val="00E77E95"/>
    <w:rsid w:val="00E829AF"/>
    <w:rsid w:val="00E82BCA"/>
    <w:rsid w:val="00E86D82"/>
    <w:rsid w:val="00E87A24"/>
    <w:rsid w:val="00EA05E6"/>
    <w:rsid w:val="00EA1A42"/>
    <w:rsid w:val="00EA2335"/>
    <w:rsid w:val="00EA5AEE"/>
    <w:rsid w:val="00EA5FC1"/>
    <w:rsid w:val="00EA6E27"/>
    <w:rsid w:val="00EB18CA"/>
    <w:rsid w:val="00EB6AB6"/>
    <w:rsid w:val="00EC0942"/>
    <w:rsid w:val="00ED1945"/>
    <w:rsid w:val="00ED5C4C"/>
    <w:rsid w:val="00ED60D6"/>
    <w:rsid w:val="00ED7635"/>
    <w:rsid w:val="00EE4377"/>
    <w:rsid w:val="00EE455D"/>
    <w:rsid w:val="00EE6508"/>
    <w:rsid w:val="00EF3A68"/>
    <w:rsid w:val="00EF67B2"/>
    <w:rsid w:val="00EF7FCF"/>
    <w:rsid w:val="00F10AE3"/>
    <w:rsid w:val="00F14B0F"/>
    <w:rsid w:val="00F16703"/>
    <w:rsid w:val="00F209A0"/>
    <w:rsid w:val="00F234FC"/>
    <w:rsid w:val="00F27D54"/>
    <w:rsid w:val="00F363D5"/>
    <w:rsid w:val="00F435CD"/>
    <w:rsid w:val="00F43C11"/>
    <w:rsid w:val="00F43CDA"/>
    <w:rsid w:val="00F43DD0"/>
    <w:rsid w:val="00F73278"/>
    <w:rsid w:val="00F754C6"/>
    <w:rsid w:val="00F77604"/>
    <w:rsid w:val="00F83CDB"/>
    <w:rsid w:val="00F85CA0"/>
    <w:rsid w:val="00F879F4"/>
    <w:rsid w:val="00F90AE6"/>
    <w:rsid w:val="00FA3161"/>
    <w:rsid w:val="00FA3FE8"/>
    <w:rsid w:val="00FB1204"/>
    <w:rsid w:val="00FB178B"/>
    <w:rsid w:val="00FB239A"/>
    <w:rsid w:val="00FC1A1F"/>
    <w:rsid w:val="00FC3C72"/>
    <w:rsid w:val="00FC6598"/>
    <w:rsid w:val="00FD2DD9"/>
    <w:rsid w:val="00FD321E"/>
    <w:rsid w:val="00FD5CB5"/>
    <w:rsid w:val="00FD5ECC"/>
    <w:rsid w:val="00FD6604"/>
    <w:rsid w:val="00FE141B"/>
    <w:rsid w:val="00FE556F"/>
    <w:rsid w:val="00FE7987"/>
    <w:rsid w:val="00FE7C5F"/>
    <w:rsid w:val="00FF68CC"/>
    <w:rsid w:val="4A6A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E16D3A"/>
    <w:rPr>
      <w:b/>
      <w:bCs/>
    </w:rPr>
  </w:style>
  <w:style w:type="paragraph" w:styleId="a4">
    <w:name w:val="annotation text"/>
    <w:basedOn w:val="a"/>
    <w:link w:val="Char0"/>
    <w:rsid w:val="00E16D3A"/>
    <w:pPr>
      <w:jc w:val="left"/>
    </w:pPr>
  </w:style>
  <w:style w:type="paragraph" w:styleId="a5">
    <w:name w:val="Balloon Text"/>
    <w:basedOn w:val="a"/>
    <w:link w:val="Char1"/>
    <w:rsid w:val="00E16D3A"/>
    <w:rPr>
      <w:kern w:val="0"/>
      <w:sz w:val="18"/>
      <w:szCs w:val="18"/>
    </w:rPr>
  </w:style>
  <w:style w:type="paragraph" w:styleId="a6">
    <w:name w:val="footer"/>
    <w:basedOn w:val="a"/>
    <w:link w:val="Char2"/>
    <w:rsid w:val="00E16D3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rsid w:val="00E1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rsid w:val="00E16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sid w:val="00E16D3A"/>
    <w:rPr>
      <w:sz w:val="21"/>
      <w:szCs w:val="21"/>
    </w:rPr>
  </w:style>
  <w:style w:type="paragraph" w:customStyle="1" w:styleId="1">
    <w:name w:val="无间隔1"/>
    <w:qFormat/>
    <w:rsid w:val="00E16D3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rsid w:val="00E16D3A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rsid w:val="00E16D3A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rsid w:val="00E16D3A"/>
    <w:pPr>
      <w:ind w:firstLineChars="200" w:firstLine="420"/>
    </w:pPr>
  </w:style>
  <w:style w:type="paragraph" w:customStyle="1" w:styleId="aa">
    <w:name w:val="敏感点"/>
    <w:rsid w:val="00E16D3A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rsid w:val="00E16D3A"/>
    <w:pPr>
      <w:widowControl/>
      <w:ind w:firstLine="420"/>
    </w:pPr>
    <w:rPr>
      <w:kern w:val="0"/>
      <w:szCs w:val="21"/>
    </w:rPr>
  </w:style>
  <w:style w:type="character" w:customStyle="1" w:styleId="Char1">
    <w:name w:val="批注框文本 Char"/>
    <w:link w:val="a5"/>
    <w:rsid w:val="00E16D3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sid w:val="00E16D3A"/>
    <w:rPr>
      <w:sz w:val="18"/>
      <w:szCs w:val="18"/>
    </w:rPr>
  </w:style>
  <w:style w:type="character" w:customStyle="1" w:styleId="Char3">
    <w:name w:val="页眉 Char"/>
    <w:link w:val="a7"/>
    <w:rsid w:val="00E16D3A"/>
    <w:rPr>
      <w:sz w:val="18"/>
      <w:szCs w:val="18"/>
    </w:rPr>
  </w:style>
  <w:style w:type="character" w:customStyle="1" w:styleId="Char0">
    <w:name w:val="批注文字 Char"/>
    <w:link w:val="a4"/>
    <w:rsid w:val="00E16D3A"/>
    <w:rPr>
      <w:rFonts w:ascii="Times New Roman" w:hAnsi="Times New Roman"/>
      <w:kern w:val="2"/>
      <w:sz w:val="21"/>
    </w:rPr>
  </w:style>
  <w:style w:type="character" w:customStyle="1" w:styleId="Char">
    <w:name w:val="批注主题 Char"/>
    <w:link w:val="a3"/>
    <w:rsid w:val="00E16D3A"/>
    <w:rPr>
      <w:rFonts w:ascii="Times New Roman" w:hAnsi="Times New Roman"/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262018"/>
    <w:pPr>
      <w:ind w:firstLineChars="200" w:firstLine="420"/>
    </w:pPr>
  </w:style>
  <w:style w:type="character" w:styleId="ac">
    <w:name w:val="line number"/>
    <w:basedOn w:val="a0"/>
    <w:semiHidden/>
    <w:unhideWhenUsed/>
    <w:rsid w:val="00CB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kern w:val="0"/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Pr>
      <w:sz w:val="21"/>
      <w:szCs w:val="21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6">
    <w:name w:val="p16"/>
    <w:basedOn w:val="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aa">
    <w:name w:val="敏感点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pPr>
      <w:widowControl/>
      <w:ind w:firstLine="420"/>
    </w:pPr>
    <w:rPr>
      <w:kern w:val="0"/>
      <w:szCs w:val="21"/>
    </w:rPr>
  </w:style>
  <w:style w:type="character" w:customStyle="1" w:styleId="Char1">
    <w:name w:val="批注框文本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Pr>
      <w:sz w:val="18"/>
      <w:szCs w:val="18"/>
    </w:rPr>
  </w:style>
  <w:style w:type="character" w:customStyle="1" w:styleId="Char3">
    <w:name w:val="页眉 Char"/>
    <w:link w:val="a7"/>
    <w:rPr>
      <w:sz w:val="18"/>
      <w:szCs w:val="18"/>
    </w:rPr>
  </w:style>
  <w:style w:type="character" w:customStyle="1" w:styleId="Char0">
    <w:name w:val="批注文字 Char"/>
    <w:link w:val="a4"/>
    <w:rPr>
      <w:rFonts w:ascii="Times New Roman" w:hAnsi="Times New Roman"/>
      <w:kern w:val="2"/>
      <w:sz w:val="21"/>
    </w:rPr>
  </w:style>
  <w:style w:type="character" w:customStyle="1" w:styleId="Char">
    <w:name w:val="批注主题 Char"/>
    <w:link w:val="a3"/>
    <w:rPr>
      <w:rFonts w:ascii="Times New Roman" w:hAnsi="Times New Roman"/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262018"/>
    <w:pPr>
      <w:ind w:firstLineChars="200" w:firstLine="420"/>
    </w:pPr>
  </w:style>
  <w:style w:type="character" w:styleId="ac">
    <w:name w:val="line number"/>
    <w:basedOn w:val="a0"/>
    <w:semiHidden/>
    <w:unhideWhenUsed/>
    <w:rsid w:val="00CB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373">
                  <w:marLeft w:val="45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47831067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6906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8967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580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6495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824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773">
                  <w:marLeft w:val="45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73612607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736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4654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225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548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8826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393">
                  <w:marLeft w:val="45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60715423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2530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4706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39469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259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66486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966">
                  <w:marLeft w:val="45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29125446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F61B1-A06B-40D2-8DD3-02AAAF26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987</Characters>
  <Application>Microsoft Office Word</Application>
  <DocSecurity>0</DocSecurity>
  <Lines>8</Lines>
  <Paragraphs>2</Paragraphs>
  <ScaleCrop>false</ScaleCrop>
  <Company>broad-ocean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002249                         证券简称：大洋电机</dc:title>
  <dc:creator>135621</dc:creator>
  <cp:lastModifiedBy>xzjd</cp:lastModifiedBy>
  <cp:revision>17</cp:revision>
  <cp:lastPrinted>2020-03-31T07:31:00Z</cp:lastPrinted>
  <dcterms:created xsi:type="dcterms:W3CDTF">2020-03-31T07:39:00Z</dcterms:created>
  <dcterms:modified xsi:type="dcterms:W3CDTF">2020-03-31T07:55:00Z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