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sz w:val="24"/>
          <w:szCs w:val="24"/>
        </w:rPr>
      </w:pPr>
      <w:r>
        <w:rPr>
          <w:rFonts w:hint="eastAsia" w:ascii="Times" w:hAnsi="Times"/>
          <w:sz w:val="24"/>
          <w:szCs w:val="24"/>
        </w:rPr>
        <w:t>证券代码：</w:t>
      </w:r>
      <w:r>
        <w:rPr>
          <w:rFonts w:ascii="Times" w:hAnsi="Times"/>
          <w:sz w:val="24"/>
          <w:szCs w:val="24"/>
        </w:rPr>
        <w:t xml:space="preserve">000739                                    </w:t>
      </w:r>
      <w:r>
        <w:rPr>
          <w:rFonts w:hint="eastAsia" w:ascii="Times" w:hAnsi="Times"/>
          <w:sz w:val="24"/>
          <w:szCs w:val="24"/>
        </w:rPr>
        <w:t>证券简称：普洛药业</w:t>
      </w:r>
    </w:p>
    <w:p>
      <w:pPr>
        <w:jc w:val="center"/>
        <w:rPr>
          <w:rFonts w:ascii="Times" w:hAnsi="Times"/>
          <w:b/>
          <w:sz w:val="30"/>
          <w:szCs w:val="30"/>
        </w:rPr>
      </w:pPr>
      <w:r>
        <w:rPr>
          <w:rFonts w:hint="eastAsia" w:ascii="Times" w:hAnsi="Times"/>
          <w:b/>
          <w:sz w:val="30"/>
          <w:szCs w:val="30"/>
        </w:rPr>
        <w:t>普洛药业股份有限公司</w:t>
      </w:r>
    </w:p>
    <w:p>
      <w:pPr>
        <w:jc w:val="center"/>
        <w:rPr>
          <w:rFonts w:ascii="Times" w:hAnsi="Times"/>
          <w:b/>
          <w:sz w:val="30"/>
          <w:szCs w:val="30"/>
        </w:rPr>
      </w:pPr>
      <w:r>
        <w:rPr>
          <w:rFonts w:hint="eastAsia" w:ascii="Times" w:hAnsi="Times"/>
          <w:b/>
          <w:sz w:val="30"/>
          <w:szCs w:val="30"/>
        </w:rPr>
        <w:t>投资者关系活动记录表</w:t>
      </w:r>
    </w:p>
    <w:p>
      <w:pPr>
        <w:ind w:firstLine="6825" w:firstLineChars="3250"/>
        <w:rPr>
          <w:rFonts w:hint="default" w:ascii="Times" w:hAnsi="Times" w:eastAsia="宋体"/>
          <w:lang w:val="en-US" w:eastAsia="zh-CN"/>
        </w:rPr>
      </w:pPr>
      <w:r>
        <w:rPr>
          <w:rFonts w:hint="eastAsia" w:ascii="Times" w:hAnsi="Times"/>
        </w:rPr>
        <w:t>编号：</w:t>
      </w:r>
      <w:r>
        <w:rPr>
          <w:rFonts w:ascii="Times" w:hAnsi="Times"/>
        </w:rPr>
        <w:t>20</w:t>
      </w:r>
      <w:r>
        <w:rPr>
          <w:rFonts w:hint="eastAsia" w:ascii="Times" w:hAnsi="Times"/>
          <w:lang w:val="en-US" w:eastAsia="zh-CN"/>
        </w:rPr>
        <w:t>20-04</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jc w:val="both"/>
              <w:rPr>
                <w:rFonts w:ascii="Times" w:hAnsi="Times"/>
                <w:b/>
                <w:bCs/>
                <w:iCs/>
                <w:color w:val="000000"/>
                <w:sz w:val="24"/>
                <w:szCs w:val="24"/>
              </w:rPr>
            </w:pPr>
            <w:r>
              <w:rPr>
                <w:rFonts w:hint="eastAsia" w:ascii="Times" w:hAnsi="Times"/>
                <w:b/>
                <w:bCs/>
                <w:iCs/>
                <w:color w:val="000000"/>
                <w:sz w:val="24"/>
                <w:szCs w:val="24"/>
              </w:rPr>
              <w:t>投资者关系活动类别</w:t>
            </w:r>
          </w:p>
        </w:tc>
        <w:tc>
          <w:tcPr>
            <w:tcW w:w="6614" w:type="dxa"/>
            <w:vAlign w:val="center"/>
          </w:tcPr>
          <w:p>
            <w:pPr>
              <w:spacing w:line="312" w:lineRule="auto"/>
              <w:jc w:val="both"/>
              <w:rPr>
                <w:rFonts w:ascii="Times" w:hAnsi="Times"/>
                <w:sz w:val="24"/>
                <w:szCs w:val="24"/>
              </w:rPr>
            </w:pPr>
            <w:r>
              <w:rPr>
                <w:rFonts w:hint="eastAsia"/>
              </w:rPr>
              <w:t>■其他 （投资者电话交流会）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参与单位名称及人员姓名</w:t>
            </w:r>
          </w:p>
        </w:tc>
        <w:tc>
          <w:tcPr>
            <w:tcW w:w="6614" w:type="dxa"/>
            <w:vAlign w:val="center"/>
          </w:tcPr>
          <w:p>
            <w:pPr>
              <w:spacing w:line="312" w:lineRule="auto"/>
              <w:rPr>
                <w:rFonts w:hint="eastAsia" w:ascii="Times" w:hAnsi="Times" w:eastAsia="宋体"/>
                <w:bCs/>
                <w:iCs/>
                <w:color w:val="000000"/>
                <w:sz w:val="24"/>
                <w:szCs w:val="24"/>
                <w:lang w:val="en-US" w:eastAsia="zh-CN"/>
              </w:rPr>
            </w:pPr>
            <w:r>
              <w:rPr>
                <w:rFonts w:hint="eastAsia" w:ascii="Times" w:hAnsi="Times" w:eastAsia="宋体"/>
                <w:bCs/>
                <w:iCs/>
                <w:color w:val="000000"/>
                <w:sz w:val="24"/>
                <w:szCs w:val="24"/>
                <w:lang w:val="en-US" w:eastAsia="zh-CN"/>
              </w:rPr>
              <w:t>姜一晨</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俞冰</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吴海燕</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黄方禅</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阳明春</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李佳璟</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谢玮</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贺菊颖</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李星星</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中信建投证券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钱亚风云</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中银基金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刘玉辉中军金投</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傅臻</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中国邮政储蓄银行</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杨琳</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中国人寿资产管理</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景莹</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中国民生信托</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李佳存</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钟贇</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贾仁栋</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招商基金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郝征</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长盛基金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杨杰</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长江证券</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丁志远</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长江养老保险</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梁福睿</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胡宏亮</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长城财富资管</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郭思捷</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银华基金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王翔</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银华基金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贾鹏</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银华基金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钱睿南</w:t>
            </w:r>
            <w:r>
              <w:rPr>
                <w:rFonts w:hint="eastAsia" w:ascii="Times" w:hAnsi="Times" w:eastAsia="宋体"/>
                <w:bCs/>
                <w:iCs/>
                <w:color w:val="000000"/>
                <w:sz w:val="24"/>
                <w:szCs w:val="24"/>
                <w:lang w:val="en-US" w:eastAsia="zh-CN"/>
              </w:rPr>
              <w:tab/>
            </w:r>
            <w:r>
              <w:rPr>
                <w:rFonts w:hint="eastAsia" w:ascii="Times" w:hAnsi="Times" w:eastAsia="宋体"/>
                <w:bCs/>
                <w:iCs/>
                <w:color w:val="000000"/>
                <w:sz w:val="24"/>
                <w:szCs w:val="24"/>
                <w:lang w:val="en-US" w:eastAsia="zh-CN"/>
              </w:rPr>
              <w:t>银河基金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谭翔宇</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阳光资产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温震宇</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西部利得基金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林崇平</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金宏伟</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泰康资产</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章锦涛</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申万菱信基金</w:t>
            </w:r>
            <w:r>
              <w:rPr>
                <w:rFonts w:hint="eastAsia" w:ascii="Times" w:hAnsi="Times"/>
                <w:bCs/>
                <w:iCs/>
                <w:color w:val="000000"/>
                <w:sz w:val="24"/>
                <w:szCs w:val="24"/>
                <w:lang w:val="en-US" w:eastAsia="zh-CN"/>
              </w:rPr>
              <w:t>；</w:t>
            </w:r>
            <w:r>
              <w:rPr>
                <w:rFonts w:hint="eastAsia" w:ascii="Times" w:hAnsi="Times" w:eastAsia="宋体"/>
                <w:bCs/>
                <w:iCs/>
                <w:color w:val="000000"/>
                <w:sz w:val="24"/>
                <w:szCs w:val="24"/>
                <w:lang w:val="en-US" w:eastAsia="zh-CN"/>
              </w:rPr>
              <w:t>张志宏</w:t>
            </w:r>
            <w:r>
              <w:rPr>
                <w:rFonts w:hint="eastAsia" w:ascii="Times" w:hAnsi="Times"/>
                <w:bCs/>
                <w:iCs/>
                <w:color w:val="000000"/>
                <w:sz w:val="24"/>
                <w:szCs w:val="24"/>
                <w:lang w:val="en-US" w:eastAsia="zh-CN"/>
              </w:rPr>
              <w:t xml:space="preserve"> </w:t>
            </w:r>
            <w:r>
              <w:rPr>
                <w:rFonts w:hint="eastAsia" w:ascii="Times" w:hAnsi="Times" w:eastAsia="宋体"/>
                <w:bCs/>
                <w:iCs/>
                <w:color w:val="000000"/>
                <w:sz w:val="24"/>
                <w:szCs w:val="24"/>
                <w:lang w:val="en-US" w:eastAsia="zh-CN"/>
              </w:rPr>
              <w:t>申万宏源自营</w:t>
            </w:r>
            <w:r>
              <w:rPr>
                <w:rFonts w:hint="eastAsia" w:ascii="Times" w:hAnsi="Times"/>
                <w:bCs/>
                <w:iCs/>
                <w:color w:val="000000"/>
                <w:sz w:val="24"/>
                <w:szCs w:val="24"/>
                <w:lang w:val="en-US" w:eastAsia="zh-CN"/>
              </w:rPr>
              <w:t>；</w:t>
            </w:r>
            <w:r>
              <w:rPr>
                <w:rFonts w:ascii="宋体" w:hAnsi="宋体" w:eastAsia="宋体" w:cs="宋体"/>
                <w:sz w:val="24"/>
                <w:szCs w:val="24"/>
              </w:rPr>
              <w:t>孙芳、杨景喻、朱晓龙、钱正昊 上投摩根；应振洲 上海楹联健康产业投资基金；凌云 上海银叶投资；杨莹 上海禧弘资产；王烨华</w:t>
            </w:r>
            <w:r>
              <w:rPr>
                <w:rFonts w:hint="eastAsia" w:ascii="Times" w:hAnsi="Times"/>
                <w:bCs/>
                <w:iCs/>
                <w:color w:val="000000"/>
                <w:sz w:val="24"/>
                <w:szCs w:val="24"/>
                <w:lang w:val="en-US" w:eastAsia="zh-CN"/>
              </w:rPr>
              <w:t xml:space="preserve"> </w:t>
            </w:r>
            <w:r>
              <w:rPr>
                <w:rFonts w:ascii="宋体" w:hAnsi="宋体" w:eastAsia="宋体" w:cs="宋体"/>
                <w:sz w:val="24"/>
                <w:szCs w:val="24"/>
              </w:rPr>
              <w:t>上海理成资产；卢煜</w:t>
            </w:r>
            <w:r>
              <w:rPr>
                <w:rFonts w:hint="eastAsia" w:ascii="Times" w:hAnsi="Times"/>
                <w:bCs/>
                <w:iCs/>
                <w:color w:val="000000"/>
                <w:sz w:val="24"/>
                <w:szCs w:val="24"/>
                <w:lang w:val="en-US" w:eastAsia="zh-CN"/>
              </w:rPr>
              <w:t xml:space="preserve"> </w:t>
            </w:r>
            <w:r>
              <w:rPr>
                <w:rFonts w:ascii="宋体" w:hAnsi="宋体" w:eastAsia="宋体" w:cs="宋体"/>
                <w:sz w:val="24"/>
                <w:szCs w:val="24"/>
              </w:rPr>
              <w:t>上海海通证券；肖莹 上海国泰君安证券；翟会会</w:t>
            </w:r>
            <w:r>
              <w:rPr>
                <w:rFonts w:hint="eastAsia" w:ascii="Times" w:hAnsi="Times"/>
                <w:bCs/>
                <w:iCs/>
                <w:color w:val="000000"/>
                <w:sz w:val="24"/>
                <w:szCs w:val="24"/>
                <w:lang w:val="en-US" w:eastAsia="zh-CN"/>
              </w:rPr>
              <w:t xml:space="preserve"> </w:t>
            </w:r>
            <w:r>
              <w:rPr>
                <w:rFonts w:ascii="宋体" w:hAnsi="宋体" w:eastAsia="宋体" w:cs="宋体"/>
                <w:sz w:val="24"/>
                <w:szCs w:val="24"/>
              </w:rPr>
              <w:t>上海乘是资产；Paul Wang 群益投信；诗瑶、陈蔚丰；许汪洋 平安大华基金；兰水 磐厚；徐文中 农银金融资产；许娅 农银汇理基金；开松 南方天辰（北京）投资；刘霄汉 民生加银基金；</w:t>
            </w:r>
            <w:r>
              <w:rPr>
                <w:rFonts w:hint="eastAsia" w:ascii="宋体" w:hAnsi="宋体" w:cs="宋体"/>
                <w:sz w:val="24"/>
                <w:szCs w:val="24"/>
                <w:lang w:eastAsia="zh-CN"/>
              </w:rPr>
              <w:t>陈</w:t>
            </w:r>
            <w:bookmarkStart w:id="0" w:name="_GoBack"/>
            <w:bookmarkEnd w:id="0"/>
            <w:r>
              <w:rPr>
                <w:rFonts w:ascii="宋体" w:hAnsi="宋体" w:eastAsia="宋体" w:cs="宋体"/>
                <w:sz w:val="24"/>
                <w:szCs w:val="24"/>
              </w:rPr>
              <w:t>禾</w:t>
            </w:r>
            <w:r>
              <w:rPr>
                <w:rFonts w:hint="eastAsia" w:ascii="Times" w:hAnsi="Times"/>
                <w:bCs/>
                <w:iCs/>
                <w:color w:val="000000"/>
                <w:sz w:val="24"/>
                <w:szCs w:val="24"/>
                <w:lang w:val="en-US" w:eastAsia="zh-CN"/>
              </w:rPr>
              <w:t xml:space="preserve"> </w:t>
            </w:r>
            <w:r>
              <w:rPr>
                <w:rFonts w:ascii="宋体" w:hAnsi="宋体" w:eastAsia="宋体" w:cs="宋体"/>
                <w:sz w:val="24"/>
                <w:szCs w:val="24"/>
              </w:rPr>
              <w:t>康曼德资本；徐哈斯 进门财经；林伟杰 金元自营；张博</w:t>
            </w:r>
            <w:r>
              <w:rPr>
                <w:rFonts w:hint="eastAsia" w:ascii="Times" w:hAnsi="Times"/>
                <w:bCs/>
                <w:iCs/>
                <w:color w:val="000000"/>
                <w:sz w:val="24"/>
                <w:szCs w:val="24"/>
                <w:lang w:val="en-US" w:eastAsia="zh-CN"/>
              </w:rPr>
              <w:t xml:space="preserve"> </w:t>
            </w:r>
            <w:r>
              <w:rPr>
                <w:rFonts w:ascii="宋体" w:hAnsi="宋体" w:eastAsia="宋体" w:cs="宋体"/>
                <w:sz w:val="24"/>
                <w:szCs w:val="24"/>
              </w:rPr>
              <w:t>金元顺安；志永、欧阳娟 金鹰基金；郭磊</w:t>
            </w:r>
            <w:r>
              <w:rPr>
                <w:rFonts w:hint="eastAsia" w:ascii="宋体" w:hAnsi="宋体" w:cs="宋体"/>
                <w:sz w:val="24"/>
                <w:szCs w:val="24"/>
                <w:lang w:val="en-US" w:eastAsia="zh-CN"/>
              </w:rPr>
              <w:t xml:space="preserve"> </w:t>
            </w:r>
            <w:r>
              <w:rPr>
                <w:rFonts w:ascii="宋体" w:hAnsi="宋体" w:eastAsia="宋体" w:cs="宋体"/>
                <w:sz w:val="24"/>
                <w:szCs w:val="24"/>
              </w:rPr>
              <w:t>江苏新业科技、汤胜华 江苏瑞华、马牧青 建信基金、</w:t>
            </w:r>
            <w:r>
              <w:rPr>
                <w:rFonts w:hint="eastAsia" w:ascii="宋体" w:hAnsi="宋体" w:cs="宋体"/>
                <w:sz w:val="24"/>
                <w:szCs w:val="24"/>
                <w:lang w:eastAsia="zh-CN"/>
              </w:rPr>
              <w:t>颜</w:t>
            </w:r>
            <w:r>
              <w:rPr>
                <w:rFonts w:ascii="宋体" w:hAnsi="宋体" w:eastAsia="宋体" w:cs="宋体"/>
                <w:sz w:val="24"/>
                <w:szCs w:val="24"/>
              </w:rPr>
              <w:t>媛</w:t>
            </w:r>
            <w:r>
              <w:rPr>
                <w:rFonts w:hint="eastAsia" w:ascii="宋体" w:hAnsi="宋体" w:cs="宋体"/>
                <w:sz w:val="24"/>
                <w:szCs w:val="24"/>
                <w:lang w:val="en-US" w:eastAsia="zh-CN"/>
              </w:rPr>
              <w:t xml:space="preserve"> </w:t>
            </w:r>
            <w:r>
              <w:rPr>
                <w:rFonts w:ascii="宋体" w:hAnsi="宋体" w:eastAsia="宋体" w:cs="宋体"/>
                <w:sz w:val="24"/>
                <w:szCs w:val="24"/>
              </w:rPr>
              <w:t>嘉实基金</w:t>
            </w:r>
            <w:r>
              <w:rPr>
                <w:rFonts w:hint="eastAsia" w:ascii="宋体" w:hAnsi="宋体" w:cs="宋体"/>
                <w:sz w:val="24"/>
                <w:szCs w:val="24"/>
                <w:lang w:eastAsia="zh-CN"/>
              </w:rPr>
              <w:t>；</w:t>
            </w:r>
            <w:r>
              <w:rPr>
                <w:rFonts w:ascii="宋体" w:hAnsi="宋体" w:eastAsia="宋体" w:cs="宋体"/>
                <w:sz w:val="24"/>
                <w:szCs w:val="24"/>
              </w:rPr>
              <w:t>谢杰</w:t>
            </w:r>
            <w:r>
              <w:rPr>
                <w:rFonts w:hint="eastAsia" w:ascii="宋体" w:hAnsi="宋体" w:cs="宋体"/>
                <w:sz w:val="24"/>
                <w:szCs w:val="24"/>
                <w:lang w:val="en-US" w:eastAsia="zh-CN"/>
              </w:rPr>
              <w:t xml:space="preserve"> </w:t>
            </w:r>
            <w:r>
              <w:rPr>
                <w:rFonts w:ascii="宋体" w:hAnsi="宋体" w:eastAsia="宋体" w:cs="宋体"/>
                <w:sz w:val="24"/>
                <w:szCs w:val="24"/>
              </w:rPr>
              <w:t>汇添富基金、方伦煜、张弘</w:t>
            </w:r>
            <w:r>
              <w:rPr>
                <w:rFonts w:hint="eastAsia" w:ascii="Times" w:hAnsi="Times"/>
                <w:bCs/>
                <w:iCs/>
                <w:color w:val="000000"/>
                <w:sz w:val="24"/>
                <w:szCs w:val="24"/>
                <w:lang w:val="en-US" w:eastAsia="zh-CN"/>
              </w:rPr>
              <w:t xml:space="preserve"> </w:t>
            </w:r>
            <w:r>
              <w:rPr>
                <w:rFonts w:ascii="宋体" w:hAnsi="宋体" w:eastAsia="宋体" w:cs="宋体"/>
                <w:sz w:val="24"/>
                <w:szCs w:val="24"/>
              </w:rPr>
              <w:t>华泰柏瑞；黄颖峰 华宸未来；卢毅 华宝基金；高峥、陆怡雯 海富通基金；峰英 国寿安保基金；闫鸣 广东宝新资产；赵蓓 工银瑞信；朱剑</w:t>
            </w:r>
            <w:r>
              <w:rPr>
                <w:rFonts w:hint="eastAsia" w:ascii="Times" w:hAnsi="Times"/>
                <w:bCs/>
                <w:iCs/>
                <w:color w:val="000000"/>
                <w:sz w:val="24"/>
                <w:szCs w:val="24"/>
                <w:lang w:val="en-US" w:eastAsia="zh-CN"/>
              </w:rPr>
              <w:t xml:space="preserve"> </w:t>
            </w:r>
            <w:r>
              <w:rPr>
                <w:rFonts w:ascii="宋体" w:hAnsi="宋体" w:eastAsia="宋体" w:cs="宋体"/>
                <w:sz w:val="24"/>
                <w:szCs w:val="24"/>
              </w:rPr>
              <w:t>富国基金；刘云鹏 富安达基金；陈华良</w:t>
            </w:r>
            <w:r>
              <w:rPr>
                <w:rFonts w:hint="eastAsia" w:ascii="Times" w:hAnsi="Times"/>
                <w:bCs/>
                <w:iCs/>
                <w:color w:val="000000"/>
                <w:sz w:val="24"/>
                <w:szCs w:val="24"/>
                <w:lang w:val="en-US" w:eastAsia="zh-CN"/>
              </w:rPr>
              <w:t xml:space="preserve"> </w:t>
            </w:r>
            <w:r>
              <w:rPr>
                <w:rFonts w:ascii="宋体" w:hAnsi="宋体" w:eastAsia="宋体" w:cs="宋体"/>
                <w:sz w:val="24"/>
                <w:szCs w:val="24"/>
              </w:rPr>
              <w:t>沣京资本；卫雯清 方正自营；吴晓宇 东吴证券；刘迎</w:t>
            </w:r>
            <w:r>
              <w:rPr>
                <w:rFonts w:hint="eastAsia" w:ascii="Times" w:hAnsi="Times"/>
                <w:bCs/>
                <w:iCs/>
                <w:color w:val="000000"/>
                <w:sz w:val="24"/>
                <w:szCs w:val="24"/>
                <w:lang w:val="en-US" w:eastAsia="zh-CN"/>
              </w:rPr>
              <w:t xml:space="preserve"> </w:t>
            </w:r>
            <w:r>
              <w:rPr>
                <w:rFonts w:ascii="宋体" w:hAnsi="宋体" w:eastAsia="宋体" w:cs="宋体"/>
                <w:sz w:val="24"/>
                <w:szCs w:val="24"/>
              </w:rPr>
              <w:t>东方证券；</w:t>
            </w:r>
            <w:r>
              <w:rPr>
                <w:rFonts w:hint="eastAsia" w:ascii="宋体" w:hAnsi="宋体" w:cs="宋体"/>
                <w:sz w:val="24"/>
                <w:szCs w:val="24"/>
                <w:lang w:eastAsia="zh-CN"/>
              </w:rPr>
              <w:t>吕</w:t>
            </w:r>
            <w:r>
              <w:rPr>
                <w:rFonts w:ascii="宋体" w:hAnsi="宋体" w:eastAsia="宋体" w:cs="宋体"/>
                <w:sz w:val="24"/>
                <w:szCs w:val="24"/>
              </w:rPr>
              <w:t>俏</w:t>
            </w:r>
            <w:r>
              <w:rPr>
                <w:rFonts w:hint="eastAsia" w:ascii="Times" w:hAnsi="Times"/>
                <w:bCs/>
                <w:iCs/>
                <w:color w:val="000000"/>
                <w:sz w:val="24"/>
                <w:szCs w:val="24"/>
                <w:lang w:val="en-US" w:eastAsia="zh-CN"/>
              </w:rPr>
              <w:t xml:space="preserve"> </w:t>
            </w:r>
            <w:r>
              <w:rPr>
                <w:rFonts w:ascii="宋体" w:hAnsi="宋体" w:eastAsia="宋体" w:cs="宋体"/>
                <w:sz w:val="24"/>
                <w:szCs w:val="24"/>
              </w:rPr>
              <w:t>淡水泉投资；蔡婧姝 诚通基金；谭飞 博远基金；魏凤春</w:t>
            </w:r>
            <w:r>
              <w:rPr>
                <w:rFonts w:hint="eastAsia" w:ascii="宋体" w:hAnsi="宋体" w:cs="宋体"/>
                <w:sz w:val="24"/>
                <w:szCs w:val="24"/>
                <w:lang w:val="en-US" w:eastAsia="zh-CN"/>
              </w:rPr>
              <w:t xml:space="preserve"> </w:t>
            </w:r>
            <w:r>
              <w:rPr>
                <w:rFonts w:ascii="宋体" w:hAnsi="宋体" w:eastAsia="宋体" w:cs="宋体"/>
                <w:sz w:val="24"/>
                <w:szCs w:val="24"/>
              </w:rPr>
              <w:t>博时基金；钟博洋</w:t>
            </w:r>
            <w:r>
              <w:rPr>
                <w:rFonts w:hint="eastAsia" w:ascii="宋体" w:hAnsi="宋体" w:cs="宋体"/>
                <w:sz w:val="24"/>
                <w:szCs w:val="24"/>
                <w:lang w:val="en-US" w:eastAsia="zh-CN"/>
              </w:rPr>
              <w:t xml:space="preserve"> </w:t>
            </w:r>
            <w:r>
              <w:rPr>
                <w:rFonts w:ascii="宋体" w:hAnsi="宋体" w:eastAsia="宋体" w:cs="宋体"/>
                <w:sz w:val="24"/>
                <w:szCs w:val="24"/>
              </w:rPr>
              <w:t>趵朴投资；陈金伟</w:t>
            </w:r>
            <w:r>
              <w:rPr>
                <w:rFonts w:hint="eastAsia" w:ascii="宋体" w:hAnsi="宋体" w:cs="宋体"/>
                <w:sz w:val="24"/>
                <w:szCs w:val="24"/>
                <w:lang w:val="en-US" w:eastAsia="zh-CN"/>
              </w:rPr>
              <w:t xml:space="preserve"> </w:t>
            </w:r>
            <w:r>
              <w:rPr>
                <w:rFonts w:ascii="宋体" w:hAnsi="宋体" w:eastAsia="宋体" w:cs="宋体"/>
                <w:sz w:val="24"/>
                <w:szCs w:val="24"/>
              </w:rPr>
              <w:t>宝盈基金；思亮</w:t>
            </w:r>
            <w:r>
              <w:rPr>
                <w:rFonts w:hint="eastAsia" w:ascii="宋体" w:hAnsi="宋体" w:cs="宋体"/>
                <w:sz w:val="24"/>
                <w:szCs w:val="24"/>
                <w:lang w:val="en-US" w:eastAsia="zh-CN"/>
              </w:rPr>
              <w:t xml:space="preserve"> </w:t>
            </w:r>
            <w:r>
              <w:rPr>
                <w:rFonts w:ascii="宋体" w:hAnsi="宋体" w:eastAsia="宋体" w:cs="宋体"/>
                <w:sz w:val="24"/>
                <w:szCs w:val="24"/>
              </w:rPr>
              <w:t>宝盈基金；谢吉</w:t>
            </w:r>
            <w:r>
              <w:rPr>
                <w:rFonts w:hint="eastAsia" w:ascii="Times" w:hAnsi="Times"/>
                <w:bCs/>
                <w:iCs/>
                <w:color w:val="000000"/>
                <w:sz w:val="24"/>
                <w:szCs w:val="24"/>
                <w:lang w:val="en-US" w:eastAsia="zh-CN"/>
              </w:rPr>
              <w:t xml:space="preserve"> </w:t>
            </w:r>
            <w:r>
              <w:rPr>
                <w:rFonts w:ascii="宋体" w:hAnsi="宋体" w:eastAsia="宋体" w:cs="宋体"/>
                <w:sz w:val="24"/>
                <w:szCs w:val="24"/>
              </w:rPr>
              <w:t>安邦资产；邬晶秀</w:t>
            </w:r>
            <w:r>
              <w:rPr>
                <w:rFonts w:hint="eastAsia" w:ascii="宋体" w:hAnsi="宋体" w:cs="宋体"/>
                <w:sz w:val="24"/>
                <w:szCs w:val="24"/>
                <w:lang w:val="en-US" w:eastAsia="zh-CN"/>
              </w:rPr>
              <w:t xml:space="preserve"> </w:t>
            </w:r>
            <w:r>
              <w:rPr>
                <w:rFonts w:ascii="宋体" w:hAnsi="宋体" w:eastAsia="宋体" w:cs="宋体"/>
                <w:sz w:val="24"/>
                <w:szCs w:val="24"/>
              </w:rPr>
              <w:t>鹏杨基金；袁清慧</w:t>
            </w:r>
            <w:r>
              <w:rPr>
                <w:rFonts w:hint="eastAsia" w:ascii="宋体" w:hAnsi="宋体" w:cs="宋体"/>
                <w:sz w:val="24"/>
                <w:szCs w:val="24"/>
                <w:lang w:val="en-US" w:eastAsia="zh-CN"/>
              </w:rPr>
              <w:t xml:space="preserve"> </w:t>
            </w:r>
            <w:r>
              <w:rPr>
                <w:rFonts w:ascii="宋体" w:hAnsi="宋体" w:eastAsia="宋体" w:cs="宋体"/>
                <w:sz w:val="24"/>
                <w:szCs w:val="24"/>
              </w:rPr>
              <w:t>中信建投证券；韩林</w:t>
            </w:r>
            <w:r>
              <w:rPr>
                <w:rFonts w:hint="eastAsia" w:ascii="宋体" w:hAnsi="宋体" w:cs="宋体"/>
                <w:sz w:val="24"/>
                <w:szCs w:val="24"/>
                <w:lang w:val="en-US" w:eastAsia="zh-CN"/>
              </w:rPr>
              <w:t xml:space="preserve"> </w:t>
            </w:r>
            <w:r>
              <w:rPr>
                <w:rFonts w:ascii="宋体" w:hAnsi="宋体" w:eastAsia="宋体" w:cs="宋体"/>
                <w:sz w:val="24"/>
                <w:szCs w:val="24"/>
              </w:rPr>
              <w:t>农银汇理基金；佳栓、王颂广发基金；戴颖 浙商资管；张胤</w:t>
            </w:r>
            <w:r>
              <w:rPr>
                <w:rFonts w:hint="eastAsia" w:ascii="宋体" w:hAnsi="宋体" w:cs="宋体"/>
                <w:sz w:val="24"/>
                <w:szCs w:val="24"/>
                <w:lang w:val="en-US" w:eastAsia="zh-CN"/>
              </w:rPr>
              <w:t xml:space="preserve"> </w:t>
            </w:r>
            <w:r>
              <w:rPr>
                <w:rFonts w:ascii="宋体" w:hAnsi="宋体" w:eastAsia="宋体" w:cs="宋体"/>
                <w:sz w:val="24"/>
                <w:szCs w:val="24"/>
              </w:rPr>
              <w:t>交银施罗德基金；任一林 博道基金；良杰 嘉和容鑫；凌晨</w:t>
            </w:r>
            <w:r>
              <w:rPr>
                <w:rFonts w:hint="eastAsia" w:ascii="宋体" w:hAnsi="宋体" w:cs="宋体"/>
                <w:sz w:val="24"/>
                <w:szCs w:val="24"/>
                <w:lang w:val="en-US" w:eastAsia="zh-CN"/>
              </w:rPr>
              <w:t xml:space="preserve"> </w:t>
            </w:r>
            <w:r>
              <w:rPr>
                <w:rFonts w:ascii="宋体" w:hAnsi="宋体" w:eastAsia="宋体" w:cs="宋体"/>
                <w:sz w:val="24"/>
                <w:szCs w:val="24"/>
              </w:rPr>
              <w:t>农银汇理；钱喆 青骊投资；大成基金 大成基金；林嘉华</w:t>
            </w:r>
            <w:r>
              <w:rPr>
                <w:rFonts w:hint="eastAsia" w:ascii="宋体" w:hAnsi="宋体" w:cs="宋体"/>
                <w:sz w:val="24"/>
                <w:szCs w:val="24"/>
                <w:lang w:val="en-US" w:eastAsia="zh-CN"/>
              </w:rPr>
              <w:t xml:space="preserve"> </w:t>
            </w:r>
            <w:r>
              <w:rPr>
                <w:rFonts w:ascii="宋体" w:hAnsi="宋体" w:eastAsia="宋体" w:cs="宋体"/>
                <w:sz w:val="24"/>
                <w:szCs w:val="24"/>
              </w:rPr>
              <w:t>福州开发区三鑫资产；周雨婷招商基金；姜一晨</w:t>
            </w:r>
            <w:r>
              <w:rPr>
                <w:rFonts w:hint="eastAsia" w:ascii="宋体" w:hAnsi="宋体" w:cs="宋体"/>
                <w:sz w:val="24"/>
                <w:szCs w:val="24"/>
                <w:lang w:val="en-US" w:eastAsia="zh-CN"/>
              </w:rPr>
              <w:t xml:space="preserve"> </w:t>
            </w:r>
            <w:r>
              <w:rPr>
                <w:rFonts w:ascii="宋体" w:hAnsi="宋体" w:eastAsia="宋体" w:cs="宋体"/>
                <w:sz w:val="24"/>
                <w:szCs w:val="24"/>
              </w:rPr>
              <w:t>中信建投证券；杜伟</w:t>
            </w:r>
            <w:r>
              <w:rPr>
                <w:rFonts w:hint="eastAsia" w:ascii="宋体" w:hAnsi="宋体" w:cs="宋体"/>
                <w:sz w:val="24"/>
                <w:szCs w:val="24"/>
                <w:lang w:val="en-US" w:eastAsia="zh-CN"/>
              </w:rPr>
              <w:t xml:space="preserve"> </w:t>
            </w:r>
            <w:r>
              <w:rPr>
                <w:rFonts w:ascii="宋体" w:hAnsi="宋体" w:eastAsia="宋体" w:cs="宋体"/>
                <w:sz w:val="24"/>
                <w:szCs w:val="24"/>
              </w:rPr>
              <w:t>中融基金；霍竞春 上海华汯；王伟</w:t>
            </w:r>
            <w:r>
              <w:rPr>
                <w:rFonts w:hint="eastAsia" w:ascii="宋体" w:hAnsi="宋体" w:cs="宋体"/>
                <w:sz w:val="24"/>
                <w:szCs w:val="24"/>
                <w:lang w:val="en-US" w:eastAsia="zh-CN"/>
              </w:rPr>
              <w:t xml:space="preserve"> </w:t>
            </w:r>
            <w:r>
              <w:rPr>
                <w:rFonts w:ascii="宋体" w:hAnsi="宋体" w:eastAsia="宋体" w:cs="宋体"/>
                <w:sz w:val="24"/>
                <w:szCs w:val="24"/>
              </w:rPr>
              <w:t>中银基金；吴兴武</w:t>
            </w:r>
            <w:r>
              <w:rPr>
                <w:rFonts w:hint="eastAsia" w:ascii="宋体" w:hAnsi="宋体" w:cs="宋体"/>
                <w:sz w:val="24"/>
                <w:szCs w:val="24"/>
                <w:lang w:val="en-US" w:eastAsia="zh-CN"/>
              </w:rPr>
              <w:t xml:space="preserve"> </w:t>
            </w:r>
            <w:r>
              <w:rPr>
                <w:rFonts w:ascii="宋体" w:hAnsi="宋体" w:eastAsia="宋体" w:cs="宋体"/>
                <w:sz w:val="24"/>
                <w:szCs w:val="24"/>
              </w:rPr>
              <w:t>广发基金；蔡建军</w:t>
            </w:r>
            <w:r>
              <w:rPr>
                <w:rFonts w:hint="eastAsia" w:ascii="宋体" w:hAnsi="宋体" w:cs="宋体"/>
                <w:sz w:val="24"/>
                <w:szCs w:val="24"/>
                <w:lang w:val="en-US" w:eastAsia="zh-CN"/>
              </w:rPr>
              <w:t xml:space="preserve"> </w:t>
            </w:r>
            <w:r>
              <w:rPr>
                <w:rFonts w:ascii="宋体" w:hAnsi="宋体" w:eastAsia="宋体" w:cs="宋体"/>
                <w:sz w:val="24"/>
                <w:szCs w:val="24"/>
              </w:rPr>
              <w:t>煜德投资；侯瑞 华商基金；</w:t>
            </w:r>
            <w:r>
              <w:rPr>
                <w:rFonts w:hint="eastAsia" w:ascii="宋体" w:hAnsi="宋体" w:cs="宋体"/>
                <w:sz w:val="24"/>
                <w:szCs w:val="24"/>
                <w:lang w:eastAsia="zh-CN"/>
              </w:rPr>
              <w:t>王</w:t>
            </w:r>
            <w:r>
              <w:rPr>
                <w:rFonts w:ascii="宋体" w:hAnsi="宋体" w:eastAsia="宋体" w:cs="宋体"/>
                <w:sz w:val="24"/>
                <w:szCs w:val="24"/>
              </w:rPr>
              <w:t>岩</w:t>
            </w:r>
            <w:r>
              <w:rPr>
                <w:rFonts w:hint="eastAsia" w:ascii="宋体" w:hAnsi="宋体" w:cs="宋体"/>
                <w:sz w:val="24"/>
                <w:szCs w:val="24"/>
                <w:lang w:val="en-US" w:eastAsia="zh-CN"/>
              </w:rPr>
              <w:t xml:space="preserve"> </w:t>
            </w:r>
            <w:r>
              <w:rPr>
                <w:rFonts w:ascii="宋体" w:hAnsi="宋体" w:eastAsia="宋体" w:cs="宋体"/>
                <w:sz w:val="24"/>
                <w:szCs w:val="24"/>
              </w:rPr>
              <w:t>中信保诚基金；薛娜</w:t>
            </w:r>
            <w:r>
              <w:rPr>
                <w:rFonts w:hint="eastAsia" w:ascii="Times" w:hAnsi="Times"/>
                <w:bCs/>
                <w:iCs/>
                <w:color w:val="000000"/>
                <w:sz w:val="24"/>
                <w:szCs w:val="24"/>
                <w:lang w:val="en-US" w:eastAsia="zh-CN"/>
              </w:rPr>
              <w:t xml:space="preserve"> </w:t>
            </w:r>
            <w:r>
              <w:rPr>
                <w:rFonts w:ascii="宋体" w:hAnsi="宋体" w:eastAsia="宋体" w:cs="宋体"/>
                <w:sz w:val="24"/>
                <w:szCs w:val="24"/>
              </w:rPr>
              <w:t>太平资产；刘骏阳</w:t>
            </w:r>
            <w:r>
              <w:rPr>
                <w:rFonts w:hint="eastAsia" w:ascii="Times" w:hAnsi="Times"/>
                <w:bCs/>
                <w:iCs/>
                <w:color w:val="000000"/>
                <w:sz w:val="24"/>
                <w:szCs w:val="24"/>
                <w:lang w:val="en-US" w:eastAsia="zh-CN"/>
              </w:rPr>
              <w:t xml:space="preserve"> </w:t>
            </w:r>
            <w:r>
              <w:rPr>
                <w:rFonts w:ascii="宋体" w:hAnsi="宋体" w:eastAsia="宋体" w:cs="宋体"/>
                <w:sz w:val="24"/>
                <w:szCs w:val="24"/>
              </w:rPr>
              <w:t>上海湘楚资产；涂健</w:t>
            </w:r>
            <w:r>
              <w:rPr>
                <w:rFonts w:hint="eastAsia" w:ascii="宋体" w:hAnsi="宋体" w:cs="宋体"/>
                <w:sz w:val="24"/>
                <w:szCs w:val="24"/>
                <w:lang w:val="en-US" w:eastAsia="zh-CN"/>
              </w:rPr>
              <w:t xml:space="preserve"> </w:t>
            </w:r>
            <w:r>
              <w:rPr>
                <w:rFonts w:ascii="宋体" w:hAnsi="宋体" w:eastAsia="宋体" w:cs="宋体"/>
                <w:sz w:val="24"/>
                <w:szCs w:val="24"/>
              </w:rPr>
              <w:t>泰康资产；李远卓</w:t>
            </w:r>
            <w:r>
              <w:rPr>
                <w:rFonts w:hint="eastAsia" w:ascii="宋体" w:hAnsi="宋体" w:cs="宋体"/>
                <w:sz w:val="24"/>
                <w:szCs w:val="24"/>
                <w:lang w:val="en-US" w:eastAsia="zh-CN"/>
              </w:rPr>
              <w:t xml:space="preserve"> </w:t>
            </w:r>
            <w:r>
              <w:rPr>
                <w:rFonts w:ascii="宋体" w:hAnsi="宋体" w:eastAsia="宋体" w:cs="宋体"/>
                <w:sz w:val="24"/>
                <w:szCs w:val="24"/>
              </w:rPr>
              <w:t>元德基金；苏雪晶</w:t>
            </w:r>
            <w:r>
              <w:rPr>
                <w:rFonts w:hint="eastAsia" w:ascii="Times" w:hAnsi="Times"/>
                <w:bCs/>
                <w:iCs/>
                <w:color w:val="000000"/>
                <w:sz w:val="24"/>
                <w:szCs w:val="24"/>
                <w:lang w:val="en-US" w:eastAsia="zh-CN"/>
              </w:rPr>
              <w:t xml:space="preserve"> </w:t>
            </w:r>
            <w:r>
              <w:rPr>
                <w:rFonts w:ascii="宋体" w:hAnsi="宋体" w:eastAsia="宋体" w:cs="宋体"/>
                <w:sz w:val="24"/>
                <w:szCs w:val="24"/>
              </w:rPr>
              <w:t>青骊投资；东谋、金岚枫 南方基金；刘俊</w:t>
            </w:r>
            <w:r>
              <w:rPr>
                <w:rFonts w:hint="eastAsia" w:ascii="宋体" w:hAnsi="宋体" w:cs="宋体"/>
                <w:sz w:val="24"/>
                <w:szCs w:val="24"/>
                <w:lang w:val="en-US" w:eastAsia="zh-CN"/>
              </w:rPr>
              <w:t xml:space="preserve"> </w:t>
            </w:r>
            <w:r>
              <w:rPr>
                <w:rFonts w:ascii="宋体" w:hAnsi="宋体" w:eastAsia="宋体" w:cs="宋体"/>
                <w:sz w:val="24"/>
                <w:szCs w:val="24"/>
              </w:rPr>
              <w:t>中海基金；张树声</w:t>
            </w:r>
            <w:r>
              <w:rPr>
                <w:rFonts w:hint="eastAsia" w:ascii="Times" w:hAnsi="Times"/>
                <w:bCs/>
                <w:iCs/>
                <w:color w:val="000000"/>
                <w:sz w:val="24"/>
                <w:szCs w:val="24"/>
                <w:lang w:val="en-US" w:eastAsia="zh-CN"/>
              </w:rPr>
              <w:t xml:space="preserve"> </w:t>
            </w:r>
            <w:r>
              <w:rPr>
                <w:rFonts w:ascii="宋体" w:hAnsi="宋体" w:eastAsia="宋体" w:cs="宋体"/>
                <w:sz w:val="24"/>
                <w:szCs w:val="24"/>
              </w:rPr>
              <w:t>中国人寿养老保险</w:t>
            </w:r>
            <w:r>
              <w:rPr>
                <w:rFonts w:hint="eastAsia" w:ascii="宋体" w:hAnsi="宋体" w:cs="宋体"/>
                <w:sz w:val="24"/>
                <w:szCs w:val="24"/>
                <w:lang w:eastAsia="zh-CN"/>
              </w:rPr>
              <w:t>；</w:t>
            </w:r>
            <w:r>
              <w:rPr>
                <w:rFonts w:ascii="宋体" w:hAnsi="宋体" w:eastAsia="宋体" w:cs="宋体"/>
                <w:sz w:val="24"/>
                <w:szCs w:val="24"/>
              </w:rPr>
              <w:t>罗番 国新央企运营投资基金；张延鹏</w:t>
            </w:r>
            <w:r>
              <w:rPr>
                <w:rFonts w:hint="eastAsia" w:ascii="Times" w:hAnsi="Times"/>
                <w:bCs/>
                <w:iCs/>
                <w:color w:val="000000"/>
                <w:sz w:val="24"/>
                <w:szCs w:val="24"/>
                <w:lang w:val="en-US" w:eastAsia="zh-CN"/>
              </w:rPr>
              <w:t xml:space="preserve"> </w:t>
            </w:r>
            <w:r>
              <w:rPr>
                <w:rFonts w:ascii="宋体" w:hAnsi="宋体" w:eastAsia="宋体" w:cs="宋体"/>
                <w:sz w:val="24"/>
                <w:szCs w:val="24"/>
              </w:rPr>
              <w:t>朱雀投资；李彦芝 中信建投证券；王俊峰 上海茂典投资；刘馥佳</w:t>
            </w:r>
            <w:r>
              <w:rPr>
                <w:rFonts w:hint="eastAsia" w:ascii="Times" w:hAnsi="Times"/>
                <w:bCs/>
                <w:iCs/>
                <w:color w:val="000000"/>
                <w:sz w:val="24"/>
                <w:szCs w:val="24"/>
                <w:lang w:val="en-US" w:eastAsia="zh-CN"/>
              </w:rPr>
              <w:t xml:space="preserve"> </w:t>
            </w:r>
            <w:r>
              <w:rPr>
                <w:rFonts w:ascii="宋体" w:hAnsi="宋体" w:eastAsia="宋体" w:cs="宋体"/>
                <w:sz w:val="24"/>
                <w:szCs w:val="24"/>
              </w:rPr>
              <w:t>易方达基金；盛夏 凯石基金；吴欣芳</w:t>
            </w:r>
            <w:r>
              <w:rPr>
                <w:rFonts w:hint="eastAsia" w:ascii="宋体" w:hAnsi="宋体" w:cs="宋体"/>
                <w:sz w:val="24"/>
                <w:szCs w:val="24"/>
                <w:lang w:val="en-US" w:eastAsia="zh-CN"/>
              </w:rPr>
              <w:t xml:space="preserve"> </w:t>
            </w:r>
            <w:r>
              <w:rPr>
                <w:rFonts w:ascii="宋体" w:hAnsi="宋体" w:eastAsia="宋体" w:cs="宋体"/>
                <w:sz w:val="24"/>
                <w:szCs w:val="24"/>
              </w:rPr>
              <w:t>中华开发；谷玺</w:t>
            </w:r>
            <w:r>
              <w:rPr>
                <w:rFonts w:hint="eastAsia" w:ascii="Times" w:hAnsi="Times"/>
                <w:bCs/>
                <w:iCs/>
                <w:color w:val="000000"/>
                <w:sz w:val="24"/>
                <w:szCs w:val="24"/>
                <w:lang w:val="en-US" w:eastAsia="zh-CN"/>
              </w:rPr>
              <w:t xml:space="preserve"> </w:t>
            </w:r>
            <w:r>
              <w:rPr>
                <w:rFonts w:ascii="宋体" w:hAnsi="宋体" w:eastAsia="宋体" w:cs="宋体"/>
                <w:sz w:val="24"/>
                <w:szCs w:val="24"/>
              </w:rPr>
              <w:t>上海彤源投资；祝琳琪 华融基金；刘杰</w:t>
            </w:r>
            <w:r>
              <w:rPr>
                <w:rFonts w:hint="eastAsia" w:ascii="Times" w:hAnsi="Times"/>
                <w:bCs/>
                <w:iCs/>
                <w:color w:val="000000"/>
                <w:sz w:val="24"/>
                <w:szCs w:val="24"/>
                <w:lang w:val="en-US" w:eastAsia="zh-CN"/>
              </w:rPr>
              <w:t xml:space="preserve"> </w:t>
            </w:r>
            <w:r>
              <w:rPr>
                <w:rFonts w:ascii="宋体" w:hAnsi="宋体" w:eastAsia="宋体" w:cs="宋体"/>
                <w:sz w:val="24"/>
                <w:szCs w:val="24"/>
              </w:rPr>
              <w:t>平安大华基金；孙勇</w:t>
            </w:r>
            <w:r>
              <w:rPr>
                <w:rFonts w:hint="eastAsia" w:ascii="宋体" w:hAnsi="宋体" w:cs="宋体"/>
                <w:sz w:val="24"/>
                <w:szCs w:val="24"/>
                <w:lang w:val="en-US" w:eastAsia="zh-CN"/>
              </w:rPr>
              <w:t xml:space="preserve"> </w:t>
            </w:r>
            <w:r>
              <w:rPr>
                <w:rFonts w:ascii="宋体" w:hAnsi="宋体" w:eastAsia="宋体" w:cs="宋体"/>
                <w:sz w:val="24"/>
                <w:szCs w:val="24"/>
              </w:rPr>
              <w:t>银华基金；郭泰</w:t>
            </w:r>
            <w:r>
              <w:rPr>
                <w:rFonts w:hint="eastAsia" w:ascii="宋体" w:hAnsi="宋体" w:cs="宋体"/>
                <w:sz w:val="24"/>
                <w:szCs w:val="24"/>
                <w:lang w:val="en-US" w:eastAsia="zh-CN"/>
              </w:rPr>
              <w:t xml:space="preserve"> </w:t>
            </w:r>
            <w:r>
              <w:rPr>
                <w:rFonts w:ascii="宋体" w:hAnsi="宋体" w:eastAsia="宋体" w:cs="宋体"/>
                <w:sz w:val="24"/>
                <w:szCs w:val="24"/>
              </w:rPr>
              <w:t>前海联合基</w:t>
            </w:r>
            <w:r>
              <w:rPr>
                <w:rFonts w:hint="eastAsia" w:ascii="宋体" w:hAnsi="宋体" w:cs="宋体"/>
                <w:sz w:val="24"/>
                <w:szCs w:val="24"/>
                <w:lang w:eastAsia="zh-CN"/>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时间</w:t>
            </w:r>
          </w:p>
        </w:tc>
        <w:tc>
          <w:tcPr>
            <w:tcW w:w="6614" w:type="dxa"/>
            <w:vAlign w:val="center"/>
          </w:tcPr>
          <w:p>
            <w:pPr>
              <w:spacing w:line="312" w:lineRule="auto"/>
              <w:jc w:val="both"/>
              <w:rPr>
                <w:rFonts w:hint="default" w:ascii="Times" w:hAnsi="Times" w:eastAsia="宋体"/>
                <w:bCs/>
                <w:iCs/>
                <w:color w:val="000000"/>
                <w:sz w:val="24"/>
                <w:szCs w:val="24"/>
                <w:lang w:val="en-US" w:eastAsia="zh-CN"/>
              </w:rPr>
            </w:pPr>
            <w:r>
              <w:rPr>
                <w:rFonts w:ascii="Times" w:hAnsi="Times"/>
                <w:bCs/>
                <w:iCs/>
                <w:color w:val="000000"/>
                <w:sz w:val="24"/>
                <w:szCs w:val="24"/>
              </w:rPr>
              <w:t>20</w:t>
            </w:r>
            <w:r>
              <w:rPr>
                <w:rFonts w:hint="eastAsia" w:ascii="Times" w:hAnsi="Times"/>
                <w:bCs/>
                <w:iCs/>
                <w:color w:val="000000"/>
                <w:sz w:val="24"/>
                <w:szCs w:val="24"/>
                <w:lang w:val="en-US" w:eastAsia="zh-CN"/>
              </w:rPr>
              <w:t>20</w:t>
            </w:r>
            <w:r>
              <w:rPr>
                <w:rFonts w:hint="eastAsia" w:ascii="Times" w:hAnsi="Times"/>
                <w:bCs/>
                <w:iCs/>
                <w:color w:val="000000"/>
                <w:sz w:val="24"/>
                <w:szCs w:val="24"/>
              </w:rPr>
              <w:t>年</w:t>
            </w:r>
            <w:r>
              <w:rPr>
                <w:rFonts w:hint="eastAsia" w:ascii="Times" w:hAnsi="Times"/>
                <w:bCs/>
                <w:iCs/>
                <w:color w:val="000000"/>
                <w:sz w:val="24"/>
                <w:szCs w:val="24"/>
                <w:lang w:val="en-US" w:eastAsia="zh-CN"/>
              </w:rPr>
              <w:t>4</w:t>
            </w:r>
            <w:r>
              <w:rPr>
                <w:rFonts w:hint="eastAsia" w:ascii="Times" w:hAnsi="Times"/>
                <w:bCs/>
                <w:iCs/>
                <w:color w:val="000000"/>
                <w:sz w:val="24"/>
                <w:szCs w:val="24"/>
              </w:rPr>
              <w:t>月</w:t>
            </w:r>
            <w:r>
              <w:rPr>
                <w:rFonts w:hint="eastAsia" w:ascii="Times" w:hAnsi="Times"/>
                <w:bCs/>
                <w:iCs/>
                <w:color w:val="000000"/>
                <w:sz w:val="24"/>
                <w:szCs w:val="24"/>
                <w:lang w:val="en-US" w:eastAsia="zh-CN"/>
              </w:rPr>
              <w:t>10</w:t>
            </w:r>
            <w:r>
              <w:rPr>
                <w:rFonts w:hint="eastAsia" w:ascii="Times" w:hAnsi="Times"/>
                <w:bCs/>
                <w:iCs/>
                <w:color w:val="000000"/>
                <w:sz w:val="24"/>
                <w:szCs w:val="24"/>
              </w:rPr>
              <w:t>日</w:t>
            </w:r>
            <w:r>
              <w:rPr>
                <w:rFonts w:hint="eastAsia" w:ascii="Times" w:hAnsi="Times"/>
                <w:bCs/>
                <w:iCs/>
                <w:color w:val="000000"/>
                <w:sz w:val="24"/>
                <w:szCs w:val="24"/>
                <w:lang w:eastAsia="zh-CN"/>
              </w:rPr>
              <w:t>上午</w:t>
            </w:r>
            <w:r>
              <w:rPr>
                <w:rFonts w:hint="eastAsia" w:ascii="Times" w:hAnsi="Times"/>
                <w:bCs/>
                <w:iCs/>
                <w:color w:val="000000"/>
                <w:sz w:val="24"/>
                <w:szCs w:val="24"/>
                <w:lang w:val="en-US" w:eastAsia="zh-CN"/>
              </w:rPr>
              <w:t>9:30-10:30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地点</w:t>
            </w:r>
          </w:p>
        </w:tc>
        <w:tc>
          <w:tcPr>
            <w:tcW w:w="6614" w:type="dxa"/>
            <w:vAlign w:val="center"/>
          </w:tcPr>
          <w:p>
            <w:pPr>
              <w:spacing w:line="312" w:lineRule="auto"/>
              <w:jc w:val="both"/>
              <w:rPr>
                <w:rFonts w:ascii="Times" w:hAnsi="Times"/>
                <w:bCs/>
                <w:iCs/>
                <w:color w:val="000000"/>
                <w:sz w:val="24"/>
                <w:szCs w:val="24"/>
              </w:rPr>
            </w:pPr>
            <w:r>
              <w:rPr>
                <w:rFonts w:hint="eastAsia" w:ascii="Times" w:hAnsi="Times"/>
                <w:bCs/>
                <w:iCs/>
                <w:color w:val="00000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上市公司接待人员姓名</w:t>
            </w:r>
          </w:p>
        </w:tc>
        <w:tc>
          <w:tcPr>
            <w:tcW w:w="6614" w:type="dxa"/>
            <w:vAlign w:val="center"/>
          </w:tcPr>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董事长</w:t>
            </w:r>
            <w:r>
              <w:rPr>
                <w:rFonts w:ascii="Times" w:hAnsi="Times"/>
                <w:bCs/>
                <w:iCs/>
                <w:color w:val="000000"/>
                <w:sz w:val="24"/>
                <w:szCs w:val="24"/>
              </w:rPr>
              <w:t xml:space="preserve"> </w:t>
            </w:r>
            <w:r>
              <w:rPr>
                <w:rFonts w:hint="eastAsia" w:ascii="Times" w:hAnsi="Times"/>
                <w:bCs/>
                <w:iCs/>
                <w:color w:val="000000"/>
                <w:sz w:val="24"/>
                <w:szCs w:val="24"/>
              </w:rPr>
              <w:t>祝方猛</w:t>
            </w:r>
            <w:r>
              <w:rPr>
                <w:rFonts w:hint="eastAsia" w:ascii="Times" w:hAnsi="Times"/>
                <w:bCs/>
                <w:iCs/>
                <w:color w:val="000000"/>
                <w:sz w:val="24"/>
                <w:szCs w:val="24"/>
                <w:lang w:eastAsia="zh-CN"/>
              </w:rPr>
              <w:t>先生</w:t>
            </w:r>
          </w:p>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董事会秘书、副总经理</w:t>
            </w:r>
            <w:r>
              <w:rPr>
                <w:rFonts w:ascii="Times" w:hAnsi="Times"/>
                <w:bCs/>
                <w:iCs/>
                <w:color w:val="000000"/>
                <w:sz w:val="24"/>
                <w:szCs w:val="24"/>
              </w:rPr>
              <w:t xml:space="preserve"> </w:t>
            </w:r>
            <w:r>
              <w:rPr>
                <w:rFonts w:hint="eastAsia" w:ascii="Times" w:hAnsi="Times"/>
                <w:bCs/>
                <w:iCs/>
                <w:color w:val="000000"/>
                <w:sz w:val="24"/>
                <w:szCs w:val="24"/>
              </w:rPr>
              <w:t>周玉旺</w:t>
            </w:r>
            <w:r>
              <w:rPr>
                <w:rFonts w:hint="eastAsia" w:ascii="Times" w:hAnsi="Times"/>
                <w:bCs/>
                <w:iCs/>
                <w:color w:val="000000"/>
                <w:sz w:val="24"/>
                <w:szCs w:val="24"/>
                <w:lang w:eastAsia="zh-CN"/>
              </w:rPr>
              <w:t>先生</w:t>
            </w:r>
          </w:p>
          <w:p>
            <w:pPr>
              <w:spacing w:line="312" w:lineRule="auto"/>
              <w:rPr>
                <w:rFonts w:hint="eastAsia" w:ascii="Times" w:hAnsi="Times" w:eastAsia="宋体"/>
                <w:bCs/>
                <w:iCs/>
                <w:color w:val="000000"/>
                <w:sz w:val="24"/>
                <w:szCs w:val="24"/>
                <w:lang w:eastAsia="zh-CN"/>
              </w:rPr>
            </w:pPr>
            <w:r>
              <w:rPr>
                <w:rFonts w:hint="eastAsia" w:ascii="Times" w:hAnsi="Times"/>
                <w:bCs/>
                <w:iCs/>
                <w:color w:val="000000"/>
                <w:sz w:val="24"/>
                <w:szCs w:val="24"/>
              </w:rPr>
              <w:t>证券事务代表</w:t>
            </w:r>
            <w:r>
              <w:rPr>
                <w:rFonts w:ascii="Times" w:hAnsi="Times"/>
                <w:bCs/>
                <w:iCs/>
                <w:color w:val="000000"/>
                <w:sz w:val="24"/>
                <w:szCs w:val="24"/>
              </w:rPr>
              <w:t xml:space="preserve"> </w:t>
            </w:r>
            <w:r>
              <w:rPr>
                <w:rFonts w:hint="eastAsia" w:ascii="Times" w:hAnsi="Times"/>
                <w:bCs/>
                <w:iCs/>
                <w:color w:val="000000"/>
                <w:sz w:val="24"/>
                <w:szCs w:val="24"/>
              </w:rPr>
              <w:t>楼云娜</w:t>
            </w:r>
            <w:r>
              <w:rPr>
                <w:rFonts w:hint="eastAsia" w:ascii="Times" w:hAnsi="Times"/>
                <w:bCs/>
                <w:iCs/>
                <w:color w:val="000000"/>
                <w:sz w:val="24"/>
                <w:szCs w:val="24"/>
                <w:lang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投资者关系活动主要内容介绍</w:t>
            </w:r>
          </w:p>
        </w:tc>
        <w:tc>
          <w:tcPr>
            <w:tcW w:w="6614" w:type="dxa"/>
          </w:tcPr>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公司董事长祝总首先就大家关心的复工复产、出口交付、产业升级等情况进行了交流：</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关于公司的复工情况，第一方面，春节期间公司约有</w:t>
            </w:r>
            <w:r>
              <w:rPr>
                <w:rFonts w:hint="eastAsia" w:ascii="宋体" w:hAnsi="宋体" w:eastAsia="宋体" w:cs="宋体"/>
                <w:sz w:val="24"/>
                <w:szCs w:val="24"/>
                <w:lang w:val="en-US" w:eastAsia="zh-CN"/>
              </w:rPr>
              <w:t>70%的一线员工一直在生产岗位上未有放假，保持正常的生产。第二方面，公司在正月初二的时候也迅速成立了疫情防控小组，来协调整个防控工作。防控小组核心工作首先是对公司内部的疫情管控，即对公司内部的员工进行网格化管理，体温监控、要求员工两点一线的工作等。第二就是抓复工复产，公司防控小组成立后的第一道命令就是所有休假的核心骨干人员返回工作岗位，包括子公司总经理、技术岗位的核心骨干、采购部门和行政人力资源部门的领导干部，在这之后其他的员工也开始逐步</w:t>
            </w:r>
            <w:r>
              <w:rPr>
                <w:rFonts w:hint="eastAsia" w:ascii="宋体" w:hAnsi="宋体" w:cs="宋体"/>
                <w:sz w:val="24"/>
                <w:szCs w:val="24"/>
                <w:lang w:val="en-US" w:eastAsia="zh-CN"/>
              </w:rPr>
              <w:t>地</w:t>
            </w:r>
            <w:r>
              <w:rPr>
                <w:rFonts w:hint="eastAsia" w:ascii="宋体" w:hAnsi="宋体" w:eastAsia="宋体" w:cs="宋体"/>
                <w:sz w:val="24"/>
                <w:szCs w:val="24"/>
                <w:lang w:val="en-US" w:eastAsia="zh-CN"/>
              </w:rPr>
              <w:t>返回，到2月中旬，已经有近90%的员工返岗。在此过程中，不管是派专车去接外地员工返岗、利用高铁专列接送，还是员工返回之后的隔离工作都得到了政府及横店集团的大力支持。到2月底，公司近98%的人员返岗，生产工作基本上已全部恢复正常。公司整个复工复产方面速度非常迅速，效果也非常理想，目前都在正常的生产经营中。</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关于公司出口交付情况，大约两周前印度宣布封国时大家都非常担心，我们也是非常</w:t>
            </w:r>
            <w:r>
              <w:rPr>
                <w:rFonts w:hint="eastAsia" w:ascii="宋体" w:hAnsi="宋体" w:cs="宋体"/>
                <w:sz w:val="24"/>
                <w:szCs w:val="24"/>
                <w:lang w:val="en-US" w:eastAsia="zh-CN"/>
              </w:rPr>
              <w:t>地</w:t>
            </w:r>
            <w:r>
              <w:rPr>
                <w:rFonts w:hint="eastAsia" w:ascii="宋体" w:hAnsi="宋体" w:eastAsia="宋体" w:cs="宋体"/>
                <w:sz w:val="24"/>
                <w:szCs w:val="24"/>
                <w:lang w:val="en-US" w:eastAsia="zh-CN"/>
              </w:rPr>
              <w:t>关注。因为公司全球化的出口市场，出口总额还是较大的，欧洲、美国、日本、印度至南美都有，所以几乎每天都在跟主要的客户在进行沟通联系。一是了解他们的生产经营情况，从目前看来，包括意大利和印度，我们的关键客户生产经营都是正常的，目前没有受到物流、海关之类的影响。而受空运航班减少影响，出口空运会减少，很多会转到海运。总的来说，公司整个一季度的出口交货还是增加的，目前也没有遇到受疫情影响撤销订单的。所以到目前为止公司出口交付都是正常的。第二，公司在出口业务方面做的很重要的工作就是给予国外客户防控工作提供一定的支持。早期是捐赠，后期开始也在帮助他们采购一些需要的物资，包括防护服、口罩等，得到了很多客户的赞扬。在这次的疫情下，公司跟海外客户的关系也变得更为紧密，一方面公司的供应链非常畅通，保持</w:t>
            </w:r>
            <w:r>
              <w:rPr>
                <w:rFonts w:hint="eastAsia" w:ascii="宋体" w:hAnsi="宋体" w:cs="宋体"/>
                <w:sz w:val="24"/>
                <w:szCs w:val="24"/>
                <w:lang w:val="en-US" w:eastAsia="zh-CN"/>
              </w:rPr>
              <w:t>得</w:t>
            </w:r>
            <w:r>
              <w:rPr>
                <w:rFonts w:hint="eastAsia" w:ascii="宋体" w:hAnsi="宋体" w:eastAsia="宋体" w:cs="宋体"/>
                <w:sz w:val="24"/>
                <w:szCs w:val="24"/>
                <w:lang w:val="en-US" w:eastAsia="zh-CN"/>
              </w:rPr>
              <w:t>非常好，让客户非常满意。第二方面，我们在人与人之间的关爱上，让他们感受到了我们更多的温暖。</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整个行业的发展情况，原料药从过去几年间到现在一直受益于整个供给侧的改革，可以看到，受益的主要是规模化生产和安全环保做</w:t>
            </w:r>
            <w:r>
              <w:rPr>
                <w:rFonts w:hint="eastAsia" w:ascii="宋体" w:hAnsi="宋体" w:cs="宋体"/>
                <w:sz w:val="24"/>
                <w:szCs w:val="24"/>
                <w:lang w:val="en-US" w:eastAsia="zh-CN"/>
              </w:rPr>
              <w:t>得</w:t>
            </w:r>
            <w:r>
              <w:rPr>
                <w:rFonts w:hint="eastAsia" w:ascii="宋体" w:hAnsi="宋体" w:eastAsia="宋体" w:cs="宋体"/>
                <w:sz w:val="24"/>
                <w:szCs w:val="24"/>
                <w:lang w:val="en-US" w:eastAsia="zh-CN"/>
              </w:rPr>
              <w:t>比较好的企业。而接下的发展将会转化为第二阶段，龙头企业将进一步通过研发、通过科技推动大力发展，实现自动化、智能化、连续化、微型化的生产，在这阶段才是更加考验公司的研发推动和运营效率，这对公司的技术要求、员工效率、人员素质也都有很高要求的，而整个行业集中度也将会进一步提升。CDMO行业在过去几年也发展</w:t>
            </w:r>
            <w:r>
              <w:rPr>
                <w:rFonts w:hint="eastAsia" w:ascii="宋体" w:hAnsi="宋体" w:cs="宋体"/>
                <w:sz w:val="24"/>
                <w:szCs w:val="24"/>
                <w:lang w:val="en-US" w:eastAsia="zh-CN"/>
              </w:rPr>
              <w:t>得</w:t>
            </w:r>
            <w:r>
              <w:rPr>
                <w:rFonts w:hint="eastAsia" w:ascii="宋体" w:hAnsi="宋体" w:eastAsia="宋体" w:cs="宋体"/>
                <w:sz w:val="24"/>
                <w:szCs w:val="24"/>
                <w:lang w:val="en-US" w:eastAsia="zh-CN"/>
              </w:rPr>
              <w:t>非常好，CDMO基本上所有的公司都在定增扩产，公司目前也在进一步扩产中。制剂方面，从短期看，多数仿制药企业一季度销售可能受到疫情影响而减少，也有少部分企业可能会受益。总之，短期来讲，医药的总体消费虽然会受到疫情的影响降低，但从中长期来看，对医药行业的整体发展还是有益的。</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提问环节：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lang w:eastAsia="zh-CN"/>
              </w:rPr>
              <w:t>请问</w:t>
            </w:r>
            <w:r>
              <w:rPr>
                <w:rFonts w:hint="eastAsia" w:ascii="宋体" w:hAnsi="宋体" w:eastAsia="宋体" w:cs="宋体"/>
                <w:sz w:val="24"/>
                <w:szCs w:val="24"/>
              </w:rPr>
              <w:t>公司在原料药品种和产能调整的考量因素有哪些？</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公司原料药的发展策略是做精原料药，新一轮的扩产考虑分两方面：（1）原有产品的上下游，比如中间体向原料药甚至向制剂做延伸。（2）新品种的增加，会考虑产品的生命周期，核心是技术，公司会选择自认为技术上有一定优势的</w:t>
            </w:r>
            <w:r>
              <w:rPr>
                <w:rFonts w:hint="eastAsia" w:ascii="宋体" w:hAnsi="宋体" w:cs="宋体"/>
                <w:sz w:val="24"/>
                <w:szCs w:val="24"/>
                <w:lang w:eastAsia="zh-CN"/>
              </w:rPr>
              <w:t>、</w:t>
            </w:r>
            <w:r>
              <w:rPr>
                <w:rFonts w:hint="eastAsia" w:ascii="宋体" w:hAnsi="宋体" w:eastAsia="宋体" w:cs="宋体"/>
                <w:sz w:val="24"/>
                <w:szCs w:val="24"/>
              </w:rPr>
              <w:t>有更大竞争力的品种。总之，60%左右会是老品种扩张或上下游的延伸，40%左右会新品种的投入。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产业升级的选择上有什么考量？</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CDMO的业务发展逻辑和我们自身API的逻辑还是不太一样的，CDMO完全是以客户需求为核心的，是客户对供应商综合能力的考量，包括项目管理、技术体系、质量体系、EHS体系合规要求都是比较高的。另外客户的信任也是非常重要。</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制剂中仿制药始终是要回归制药业的，过去是以营销的手段来做的，大多数制剂的竞争最终是要靠原料药的核心竞争力。创新药不太一样，依然是一个研发和营销的推动。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CDMO业务为未来几年API放量上所做的重点工作有哪些？</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公司的CDMO业务起步较早，但发展一直不是很快。约五年前，公司CDMO业务开始从早期的起始原料药加注册中间体开始向现在的注册中间体加API转型升级。因为可能涉及新建车间、验证、全球注册，项目的转移时间会比较长的。今年开始有两个API转成商业化供应，前面都经历了3-4年的项目转移过程。公司的CDMO业务和其他企业还是不太一样的，首先我们的SITE比较多，自有的API产能能够提供一定支持，另外我们有生物发酵和化学合成“双轮驱动”。通过20多年和客户的交流和合作，主流客户对公司的认可度也是越来越高了，因此，我们把CDMO作为未来一个大的战略发展方向，也是非常合适的。</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4、请问</w:t>
            </w:r>
            <w:r>
              <w:rPr>
                <w:rFonts w:hint="eastAsia" w:ascii="宋体" w:hAnsi="宋体" w:eastAsia="宋体" w:cs="宋体"/>
                <w:sz w:val="24"/>
                <w:szCs w:val="24"/>
              </w:rPr>
              <w:t>公司API未来扩产规划，和本次疫情对一季度具体影响？</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公司已经在进行未来3-4年的API扩产规划，一季度具体经营情况请关注即将披露的一季报。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5、请问</w:t>
            </w:r>
            <w:r>
              <w:rPr>
                <w:rFonts w:hint="eastAsia" w:ascii="宋体" w:hAnsi="宋体" w:eastAsia="宋体" w:cs="宋体"/>
                <w:sz w:val="24"/>
                <w:szCs w:val="24"/>
              </w:rPr>
              <w:t>公司API产品价格变化情况</w:t>
            </w:r>
            <w:r>
              <w:rPr>
                <w:rFonts w:hint="eastAsia" w:ascii="宋体" w:hAnsi="宋体" w:eastAsia="宋体" w:cs="宋体"/>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ind w:left="36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目前公司产品价格相对还是比较稳定的。</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今年CDMO新增的三个商业化项目是新药吗？人用药还是兽药？</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三个项目都是兽药，一个是专利期内的，另外两个是专利期外的。</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请介绍下公司研发团队情况</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公司的三个事业部都有自己的研发团队。公司原料药事业部有原料药技术中心，下设生物技术部，化学技术部，工程中心，有接近200人。人员会根据项目情况增加。CDMO研发团队在上海和横店，上海目前有30多人，横店目前有60多人。上海的研发团队运行才一年时间，也拿到了很多新的研发项目。制剂研发团队在杭州，目前有100多人。公司目前在职博士有37人。整个研发团队的构成，对未来的企业转型是非常关键的。</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请介绍下安徽普洛目前情况？</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ind w:left="36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安徽目前有两个项目在生产，一个CDMO项目，一个自有项目。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公司除了管理进一步落实，在企业文化的塑造上做了哪些什么工作？</w:t>
            </w:r>
          </w:p>
          <w:p>
            <w:pPr>
              <w:pStyle w:val="4"/>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答：</w:t>
            </w:r>
            <w:r>
              <w:rPr>
                <w:rFonts w:hint="eastAsia" w:ascii="宋体" w:hAnsi="宋体" w:eastAsia="宋体" w:cs="宋体"/>
                <w:sz w:val="24"/>
                <w:szCs w:val="24"/>
              </w:rPr>
              <w:t>公司2017年底的整合是一个非常重要的起点，有了新的管理团队，发展战略和管理</w:t>
            </w:r>
            <w:r>
              <w:rPr>
                <w:rFonts w:hint="eastAsia" w:ascii="宋体" w:hAnsi="宋体" w:cs="宋体"/>
                <w:sz w:val="24"/>
                <w:szCs w:val="24"/>
                <w:lang w:eastAsia="zh-CN"/>
              </w:rPr>
              <w:t>制度进行了</w:t>
            </w:r>
            <w:r>
              <w:rPr>
                <w:rFonts w:hint="eastAsia" w:ascii="宋体" w:hAnsi="宋体" w:eastAsia="宋体" w:cs="宋体"/>
                <w:sz w:val="24"/>
                <w:szCs w:val="24"/>
              </w:rPr>
              <w:t>统一。公司的战略是“做精原料，做强CDMO，做优制剂”。所有的管理也都是统一的，采购、财务、行政人力资源、企业文化，核心价值观都是一致的，这两年内部整合上变化还是很大的，整个企业的员工工作氛围非常好。今年公司还会成立一个普洛学院，培养年轻干部，传承</w:t>
            </w:r>
            <w:r>
              <w:rPr>
                <w:rFonts w:hint="eastAsia" w:ascii="宋体" w:hAnsi="宋体" w:cs="宋体"/>
                <w:sz w:val="24"/>
                <w:szCs w:val="24"/>
                <w:lang w:eastAsia="zh-CN"/>
              </w:rPr>
              <w:t>企业</w:t>
            </w:r>
            <w:r>
              <w:rPr>
                <w:rFonts w:hint="eastAsia" w:ascii="宋体" w:hAnsi="宋体" w:eastAsia="宋体" w:cs="宋体"/>
                <w:sz w:val="24"/>
                <w:szCs w:val="24"/>
              </w:rPr>
              <w:t>文化。</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szCs w:val="24"/>
                <w:lang w:val="en-US" w:eastAsia="zh-CN"/>
              </w:rPr>
            </w:pPr>
          </w:p>
          <w:p>
            <w:pPr>
              <w:spacing w:beforeLines="50" w:line="360" w:lineRule="auto"/>
              <w:ind w:firstLine="480" w:firstLineChars="200"/>
              <w:rPr>
                <w:rFonts w:hint="eastAsia" w:ascii="宋体" w:hAnsi="宋体" w:eastAsia="宋体"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附件清单（如有）</w:t>
            </w:r>
          </w:p>
        </w:tc>
        <w:tc>
          <w:tcPr>
            <w:tcW w:w="6614" w:type="dxa"/>
          </w:tcPr>
          <w:p>
            <w:pPr>
              <w:spacing w:line="312" w:lineRule="auto"/>
              <w:rPr>
                <w:rFonts w:ascii="Times" w:hAnsi="Times"/>
                <w:bCs/>
                <w:iCs/>
                <w:color w:val="000000"/>
                <w:sz w:val="24"/>
                <w:szCs w:val="24"/>
              </w:rPr>
            </w:pPr>
            <w:r>
              <w:rPr>
                <w:rFonts w:hint="eastAsia" w:ascii="Times" w:hAnsi="Times"/>
                <w:bCs/>
                <w:iCs/>
                <w:color w:val="000000"/>
                <w:sz w:val="24"/>
                <w:szCs w:val="24"/>
              </w:rPr>
              <w:t>无</w:t>
            </w:r>
          </w:p>
        </w:tc>
      </w:tr>
    </w:tbl>
    <w:p>
      <w:pPr>
        <w:rPr>
          <w:rFonts w:ascii="Times" w:hAnsi="Time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15EF"/>
    <w:rsid w:val="00072818"/>
    <w:rsid w:val="000F7213"/>
    <w:rsid w:val="00157C80"/>
    <w:rsid w:val="00166640"/>
    <w:rsid w:val="00170A40"/>
    <w:rsid w:val="001F5A04"/>
    <w:rsid w:val="00250825"/>
    <w:rsid w:val="002816A8"/>
    <w:rsid w:val="00291B19"/>
    <w:rsid w:val="002F1199"/>
    <w:rsid w:val="0032763A"/>
    <w:rsid w:val="004837BF"/>
    <w:rsid w:val="00555FFD"/>
    <w:rsid w:val="005C19C1"/>
    <w:rsid w:val="005E73EA"/>
    <w:rsid w:val="00677B5E"/>
    <w:rsid w:val="006D62D1"/>
    <w:rsid w:val="006E151E"/>
    <w:rsid w:val="00704839"/>
    <w:rsid w:val="00710E6C"/>
    <w:rsid w:val="00711EEB"/>
    <w:rsid w:val="00737CE1"/>
    <w:rsid w:val="00743ADF"/>
    <w:rsid w:val="007543C7"/>
    <w:rsid w:val="00754D35"/>
    <w:rsid w:val="00775474"/>
    <w:rsid w:val="00782A14"/>
    <w:rsid w:val="00783129"/>
    <w:rsid w:val="007F44AB"/>
    <w:rsid w:val="008023B3"/>
    <w:rsid w:val="00885D1C"/>
    <w:rsid w:val="008B1845"/>
    <w:rsid w:val="008B1B8B"/>
    <w:rsid w:val="00903533"/>
    <w:rsid w:val="00981284"/>
    <w:rsid w:val="00A47B53"/>
    <w:rsid w:val="00A80D5C"/>
    <w:rsid w:val="00A9416E"/>
    <w:rsid w:val="00B10790"/>
    <w:rsid w:val="00B200BE"/>
    <w:rsid w:val="00BA067D"/>
    <w:rsid w:val="00BE1030"/>
    <w:rsid w:val="00BE11D5"/>
    <w:rsid w:val="00C1340D"/>
    <w:rsid w:val="00C15F4F"/>
    <w:rsid w:val="00C30296"/>
    <w:rsid w:val="00C32AC4"/>
    <w:rsid w:val="00C3603A"/>
    <w:rsid w:val="00C452A4"/>
    <w:rsid w:val="00C6058A"/>
    <w:rsid w:val="00C75078"/>
    <w:rsid w:val="00CB2A6C"/>
    <w:rsid w:val="00CE69A7"/>
    <w:rsid w:val="00D13B17"/>
    <w:rsid w:val="00D523C0"/>
    <w:rsid w:val="00D87F62"/>
    <w:rsid w:val="00DC7C5F"/>
    <w:rsid w:val="00DE1154"/>
    <w:rsid w:val="00DF3D85"/>
    <w:rsid w:val="00E15892"/>
    <w:rsid w:val="00E33A64"/>
    <w:rsid w:val="00E41388"/>
    <w:rsid w:val="00ED05FD"/>
    <w:rsid w:val="00F176B7"/>
    <w:rsid w:val="00F3258B"/>
    <w:rsid w:val="00F40B63"/>
    <w:rsid w:val="00F9021F"/>
    <w:rsid w:val="015D43F0"/>
    <w:rsid w:val="01E85FF3"/>
    <w:rsid w:val="037576DB"/>
    <w:rsid w:val="04B07D48"/>
    <w:rsid w:val="07CA6E57"/>
    <w:rsid w:val="08AC1A68"/>
    <w:rsid w:val="08C07B1E"/>
    <w:rsid w:val="08D14100"/>
    <w:rsid w:val="08FF310D"/>
    <w:rsid w:val="090E2DD1"/>
    <w:rsid w:val="093E0EAF"/>
    <w:rsid w:val="0A20199E"/>
    <w:rsid w:val="0B10134B"/>
    <w:rsid w:val="0B8546D4"/>
    <w:rsid w:val="0C32428A"/>
    <w:rsid w:val="0C7248A5"/>
    <w:rsid w:val="0CFD290A"/>
    <w:rsid w:val="0D4C3D88"/>
    <w:rsid w:val="0DD702BF"/>
    <w:rsid w:val="0E0278AE"/>
    <w:rsid w:val="10277CE5"/>
    <w:rsid w:val="106F096A"/>
    <w:rsid w:val="10921393"/>
    <w:rsid w:val="112B5ED3"/>
    <w:rsid w:val="112E1D4C"/>
    <w:rsid w:val="11E10BF7"/>
    <w:rsid w:val="12C9091D"/>
    <w:rsid w:val="12D90D91"/>
    <w:rsid w:val="158A4BD0"/>
    <w:rsid w:val="15974576"/>
    <w:rsid w:val="15A7522C"/>
    <w:rsid w:val="15DC4FF0"/>
    <w:rsid w:val="164710C0"/>
    <w:rsid w:val="16BE50E3"/>
    <w:rsid w:val="17CC7D09"/>
    <w:rsid w:val="180C6B9E"/>
    <w:rsid w:val="182C40CE"/>
    <w:rsid w:val="18D25609"/>
    <w:rsid w:val="194E258F"/>
    <w:rsid w:val="19D21F1A"/>
    <w:rsid w:val="1A663A56"/>
    <w:rsid w:val="1D8F4BC9"/>
    <w:rsid w:val="1EA52D31"/>
    <w:rsid w:val="2032655D"/>
    <w:rsid w:val="20EC008A"/>
    <w:rsid w:val="21222BCF"/>
    <w:rsid w:val="247353E9"/>
    <w:rsid w:val="264B410F"/>
    <w:rsid w:val="27BA0BB9"/>
    <w:rsid w:val="28867220"/>
    <w:rsid w:val="291A3BD6"/>
    <w:rsid w:val="29940063"/>
    <w:rsid w:val="2AA47648"/>
    <w:rsid w:val="2B612D1B"/>
    <w:rsid w:val="2BCF1603"/>
    <w:rsid w:val="2BF64780"/>
    <w:rsid w:val="2C6C3272"/>
    <w:rsid w:val="2C9B5858"/>
    <w:rsid w:val="2EB81709"/>
    <w:rsid w:val="2EE97599"/>
    <w:rsid w:val="30131B0C"/>
    <w:rsid w:val="30362C61"/>
    <w:rsid w:val="31B73391"/>
    <w:rsid w:val="31EC793D"/>
    <w:rsid w:val="33AD0836"/>
    <w:rsid w:val="342804E7"/>
    <w:rsid w:val="353A46F8"/>
    <w:rsid w:val="36F12B4C"/>
    <w:rsid w:val="38050B1F"/>
    <w:rsid w:val="38A8109F"/>
    <w:rsid w:val="398526AD"/>
    <w:rsid w:val="39962899"/>
    <w:rsid w:val="3ADE34ED"/>
    <w:rsid w:val="3B6503A8"/>
    <w:rsid w:val="3C3C247D"/>
    <w:rsid w:val="3CC45A51"/>
    <w:rsid w:val="3DE25338"/>
    <w:rsid w:val="3E437C20"/>
    <w:rsid w:val="3EC22CEE"/>
    <w:rsid w:val="3EEF7791"/>
    <w:rsid w:val="3EF4409A"/>
    <w:rsid w:val="3F91386C"/>
    <w:rsid w:val="3FBD4C3A"/>
    <w:rsid w:val="410B16A9"/>
    <w:rsid w:val="412031B3"/>
    <w:rsid w:val="420F7F44"/>
    <w:rsid w:val="45BE088B"/>
    <w:rsid w:val="48590E36"/>
    <w:rsid w:val="48D727F6"/>
    <w:rsid w:val="49674A64"/>
    <w:rsid w:val="497A63BF"/>
    <w:rsid w:val="4AD32026"/>
    <w:rsid w:val="4B873AD7"/>
    <w:rsid w:val="4D511A09"/>
    <w:rsid w:val="4EA211BD"/>
    <w:rsid w:val="4EDF37A1"/>
    <w:rsid w:val="4F783D0E"/>
    <w:rsid w:val="503A01BB"/>
    <w:rsid w:val="536D0B10"/>
    <w:rsid w:val="54A50F93"/>
    <w:rsid w:val="577736DB"/>
    <w:rsid w:val="58970289"/>
    <w:rsid w:val="59DD75D3"/>
    <w:rsid w:val="5A4C0C85"/>
    <w:rsid w:val="5BD60983"/>
    <w:rsid w:val="5BEF0ADB"/>
    <w:rsid w:val="5D2F5379"/>
    <w:rsid w:val="5DFC6B20"/>
    <w:rsid w:val="5ED20BAF"/>
    <w:rsid w:val="5ED42D3B"/>
    <w:rsid w:val="61EA7725"/>
    <w:rsid w:val="6207346E"/>
    <w:rsid w:val="62641EA3"/>
    <w:rsid w:val="630875C3"/>
    <w:rsid w:val="63243A49"/>
    <w:rsid w:val="638278F3"/>
    <w:rsid w:val="648E4B48"/>
    <w:rsid w:val="64FB67B8"/>
    <w:rsid w:val="665761FB"/>
    <w:rsid w:val="66C4370A"/>
    <w:rsid w:val="66DC3DAB"/>
    <w:rsid w:val="67C2605F"/>
    <w:rsid w:val="687115EF"/>
    <w:rsid w:val="68D370E2"/>
    <w:rsid w:val="690A450A"/>
    <w:rsid w:val="6AF94F15"/>
    <w:rsid w:val="6B2210DA"/>
    <w:rsid w:val="6B32730D"/>
    <w:rsid w:val="6B955594"/>
    <w:rsid w:val="6BE866C4"/>
    <w:rsid w:val="6C4472DE"/>
    <w:rsid w:val="6CA71EBA"/>
    <w:rsid w:val="6D0D1080"/>
    <w:rsid w:val="6D152826"/>
    <w:rsid w:val="6E40632D"/>
    <w:rsid w:val="70745AF0"/>
    <w:rsid w:val="709A6EA9"/>
    <w:rsid w:val="717B03CA"/>
    <w:rsid w:val="7280483B"/>
    <w:rsid w:val="73140B44"/>
    <w:rsid w:val="73716ABD"/>
    <w:rsid w:val="74037936"/>
    <w:rsid w:val="749C2D9B"/>
    <w:rsid w:val="74E31BA9"/>
    <w:rsid w:val="74FA63FF"/>
    <w:rsid w:val="752A5178"/>
    <w:rsid w:val="75AF288E"/>
    <w:rsid w:val="75D570B9"/>
    <w:rsid w:val="75DB4E28"/>
    <w:rsid w:val="774C0E44"/>
    <w:rsid w:val="784A6C0F"/>
    <w:rsid w:val="79F210E8"/>
    <w:rsid w:val="7A210926"/>
    <w:rsid w:val="7A4F176D"/>
    <w:rsid w:val="7A7E63E9"/>
    <w:rsid w:val="7AEF713C"/>
    <w:rsid w:val="7D321BEA"/>
    <w:rsid w:val="7D3663BB"/>
    <w:rsid w:val="7D8F2B50"/>
    <w:rsid w:val="7DE73A23"/>
    <w:rsid w:val="7DF4770D"/>
    <w:rsid w:val="7EC5492C"/>
    <w:rsid w:val="7F9C06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301</Words>
  <Characters>1719</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2018-08-10T00:20:00Z</dcterms:created>
  <dc:creator>花梧影</dc:creator>
  <cp:lastModifiedBy>呆甜</cp:lastModifiedBy>
  <cp:lastPrinted>2020-03-12T07:54:00Z</cp:lastPrinted>
  <dcterms:modified xsi:type="dcterms:W3CDTF">2020-04-10T09:17:15Z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