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10" w:rsidRPr="00CA0689" w:rsidRDefault="00EE1C10" w:rsidP="00E055AC">
      <w:pPr>
        <w:spacing w:beforeLines="50" w:before="156" w:afterLines="50" w:after="156" w:line="400" w:lineRule="exact"/>
        <w:rPr>
          <w:rFonts w:ascii="Arial" w:eastAsia="华文细黑" w:hAnsi="Arial"/>
          <w:bCs/>
          <w:iCs/>
          <w:color w:val="000000"/>
          <w:szCs w:val="21"/>
        </w:rPr>
      </w:pPr>
      <w:r w:rsidRPr="00CA0689">
        <w:rPr>
          <w:rFonts w:ascii="Arial" w:eastAsia="华文细黑" w:hAnsi="Arial" w:hint="eastAsia"/>
          <w:bCs/>
          <w:iCs/>
          <w:color w:val="000000"/>
          <w:szCs w:val="21"/>
        </w:rPr>
        <w:t>证券代码：</w:t>
      </w:r>
      <w:r w:rsidRPr="00CA0689">
        <w:rPr>
          <w:rFonts w:ascii="Arial" w:eastAsia="华文细黑" w:hAnsi="Arial" w:hint="eastAsia"/>
          <w:bCs/>
          <w:iCs/>
          <w:color w:val="000000"/>
          <w:szCs w:val="21"/>
        </w:rPr>
        <w:t xml:space="preserve">000001                                  </w:t>
      </w:r>
      <w:r w:rsidRPr="00CA0689">
        <w:rPr>
          <w:rFonts w:ascii="Arial" w:eastAsia="华文细黑" w:hAnsi="Arial" w:hint="eastAsia"/>
          <w:bCs/>
          <w:iCs/>
          <w:color w:val="000000"/>
          <w:szCs w:val="21"/>
        </w:rPr>
        <w:t>证券简称：</w:t>
      </w:r>
      <w:r w:rsidR="00D96584" w:rsidRPr="00CA0689">
        <w:rPr>
          <w:rFonts w:ascii="Arial" w:eastAsia="华文细黑" w:hAnsi="Arial" w:hint="eastAsia"/>
          <w:bCs/>
          <w:iCs/>
          <w:color w:val="000000"/>
          <w:szCs w:val="21"/>
        </w:rPr>
        <w:t>平安银行</w:t>
      </w:r>
    </w:p>
    <w:p w:rsidR="00EE1C10" w:rsidRPr="00CA0689" w:rsidRDefault="003317E5" w:rsidP="00E055AC">
      <w:pPr>
        <w:spacing w:beforeLines="50" w:before="156" w:afterLines="50" w:after="156" w:line="400" w:lineRule="exact"/>
        <w:jc w:val="center"/>
        <w:rPr>
          <w:rFonts w:ascii="Arial" w:eastAsia="华文细黑" w:hAnsi="Arial"/>
          <w:b/>
          <w:bCs/>
          <w:iCs/>
          <w:color w:val="000000"/>
          <w:szCs w:val="21"/>
        </w:rPr>
      </w:pPr>
      <w:r w:rsidRPr="00CA0689">
        <w:rPr>
          <w:rFonts w:ascii="Arial" w:eastAsia="华文细黑" w:hAnsi="Arial" w:hint="eastAsia"/>
          <w:b/>
          <w:bCs/>
          <w:iCs/>
          <w:color w:val="000000"/>
          <w:sz w:val="24"/>
          <w:szCs w:val="21"/>
        </w:rPr>
        <w:t>平安</w:t>
      </w:r>
      <w:r w:rsidR="00EE1C10" w:rsidRPr="00CA0689">
        <w:rPr>
          <w:rFonts w:ascii="Arial" w:eastAsia="华文细黑" w:hAnsi="Arial" w:hint="eastAsia"/>
          <w:b/>
          <w:bCs/>
          <w:iCs/>
          <w:color w:val="000000"/>
          <w:sz w:val="24"/>
          <w:szCs w:val="21"/>
        </w:rPr>
        <w:t>银行股份有限公司投资者关系活动记录表</w:t>
      </w:r>
    </w:p>
    <w:p w:rsidR="00EE1C10" w:rsidRPr="00CA0689" w:rsidRDefault="00EE1C10" w:rsidP="00EE1C10">
      <w:pPr>
        <w:spacing w:line="400" w:lineRule="exact"/>
        <w:rPr>
          <w:rFonts w:ascii="Arial" w:eastAsia="华文细黑" w:hAnsi="Arial"/>
          <w:bCs/>
          <w:iCs/>
          <w:color w:val="000000"/>
          <w:szCs w:val="21"/>
        </w:rPr>
      </w:pPr>
      <w:r w:rsidRPr="00CA0689">
        <w:rPr>
          <w:rFonts w:ascii="Arial" w:eastAsia="华文细黑" w:hAnsi="Arial" w:hint="eastAsia"/>
          <w:bCs/>
          <w:iCs/>
          <w:color w:val="000000"/>
          <w:szCs w:val="21"/>
        </w:rPr>
        <w:t xml:space="preserve">                                                         </w:t>
      </w:r>
      <w:r w:rsidRPr="00CA0689">
        <w:rPr>
          <w:rFonts w:ascii="Arial" w:eastAsia="华文细黑" w:hAnsi="Arial" w:hint="eastAsia"/>
          <w:bCs/>
          <w:iCs/>
          <w:color w:val="000000"/>
          <w:szCs w:val="21"/>
        </w:rPr>
        <w:t>编号：</w:t>
      </w:r>
    </w:p>
    <w:tbl>
      <w:tblPr>
        <w:tblStyle w:val="a3"/>
        <w:tblW w:w="8931" w:type="dxa"/>
        <w:tblInd w:w="-176" w:type="dxa"/>
        <w:tblLook w:val="01E0" w:firstRow="1" w:lastRow="1" w:firstColumn="1" w:lastColumn="1" w:noHBand="0" w:noVBand="0"/>
      </w:tblPr>
      <w:tblGrid>
        <w:gridCol w:w="2552"/>
        <w:gridCol w:w="6379"/>
      </w:tblGrid>
      <w:tr w:rsidR="00EE1C10" w:rsidRPr="00CA0689" w:rsidTr="005B3BAE">
        <w:tc>
          <w:tcPr>
            <w:tcW w:w="2552" w:type="dxa"/>
            <w:tcBorders>
              <w:top w:val="single" w:sz="4" w:space="0" w:color="auto"/>
              <w:left w:val="single" w:sz="4" w:space="0" w:color="auto"/>
              <w:bottom w:val="single" w:sz="4" w:space="0" w:color="auto"/>
              <w:right w:val="single" w:sz="4" w:space="0" w:color="auto"/>
            </w:tcBorders>
            <w:vAlign w:val="center"/>
          </w:tcPr>
          <w:p w:rsidR="00EE1C10" w:rsidRPr="00CA0689" w:rsidRDefault="00EE1C10" w:rsidP="005B3BAE">
            <w:pPr>
              <w:spacing w:line="480" w:lineRule="atLeast"/>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t>投资者关系活动类别</w:t>
            </w:r>
          </w:p>
        </w:tc>
        <w:tc>
          <w:tcPr>
            <w:tcW w:w="6379" w:type="dxa"/>
            <w:tcBorders>
              <w:top w:val="single" w:sz="4" w:space="0" w:color="auto"/>
              <w:left w:val="single" w:sz="4" w:space="0" w:color="auto"/>
              <w:bottom w:val="single" w:sz="4" w:space="0" w:color="auto"/>
              <w:right w:val="single" w:sz="4" w:space="0" w:color="auto"/>
            </w:tcBorders>
            <w:vAlign w:val="center"/>
          </w:tcPr>
          <w:p w:rsidR="00EE1C10" w:rsidRPr="00CA0689" w:rsidRDefault="009636A5" w:rsidP="005B3BAE">
            <w:pPr>
              <w:rPr>
                <w:rFonts w:ascii="Arial" w:eastAsia="华文细黑" w:hAnsi="Arial"/>
                <w:bCs/>
                <w:iCs/>
                <w:color w:val="000000"/>
                <w:sz w:val="21"/>
                <w:szCs w:val="21"/>
              </w:rPr>
            </w:pPr>
            <w:r w:rsidRPr="009636A5">
              <w:rPr>
                <w:rFonts w:ascii="Arial" w:eastAsia="华文细黑" w:hAnsi="Arial" w:hint="eastAsia"/>
                <w:bCs/>
                <w:iCs/>
                <w:color w:val="000000"/>
                <w:sz w:val="21"/>
                <w:szCs w:val="21"/>
              </w:rPr>
              <w:t>□</w:t>
            </w:r>
            <w:r w:rsidR="00EE1C10" w:rsidRPr="00CA0689">
              <w:rPr>
                <w:rFonts w:ascii="Arial" w:eastAsia="华文细黑" w:hAnsi="Arial" w:hint="eastAsia"/>
                <w:sz w:val="21"/>
                <w:szCs w:val="21"/>
              </w:rPr>
              <w:t>特定对象调研</w:t>
            </w:r>
            <w:r w:rsidR="00EE1C10" w:rsidRPr="00CA0689">
              <w:rPr>
                <w:rFonts w:ascii="Arial" w:eastAsia="华文细黑" w:hAnsi="Arial" w:hint="eastAsia"/>
                <w:sz w:val="21"/>
                <w:szCs w:val="21"/>
              </w:rPr>
              <w:t xml:space="preserve">        </w:t>
            </w:r>
            <w:r w:rsidR="00EE1C10" w:rsidRPr="00CA0689">
              <w:rPr>
                <w:rFonts w:ascii="Arial" w:eastAsia="华文细黑" w:hAnsi="Arial" w:hint="eastAsia"/>
                <w:bCs/>
                <w:iCs/>
                <w:color w:val="000000"/>
                <w:sz w:val="21"/>
                <w:szCs w:val="21"/>
              </w:rPr>
              <w:t>□</w:t>
            </w:r>
            <w:r w:rsidR="00EE1C10" w:rsidRPr="00CA0689">
              <w:rPr>
                <w:rFonts w:ascii="Arial" w:eastAsia="华文细黑" w:hAnsi="Arial" w:hint="eastAsia"/>
                <w:sz w:val="21"/>
                <w:szCs w:val="21"/>
              </w:rPr>
              <w:t>分析师会议</w:t>
            </w:r>
          </w:p>
          <w:p w:rsidR="00EE1C10" w:rsidRPr="00CA0689" w:rsidRDefault="00EE1C10" w:rsidP="005B3BAE">
            <w:pPr>
              <w:rPr>
                <w:rFonts w:ascii="Arial" w:eastAsia="华文细黑" w:hAnsi="Arial"/>
                <w:bCs/>
                <w:iCs/>
                <w:color w:val="000000"/>
                <w:sz w:val="21"/>
                <w:szCs w:val="21"/>
              </w:rPr>
            </w:pPr>
            <w:r w:rsidRPr="00CA0689">
              <w:rPr>
                <w:rFonts w:ascii="Arial" w:eastAsia="华文细黑" w:hAnsi="Arial" w:hint="eastAsia"/>
                <w:bCs/>
                <w:iCs/>
                <w:color w:val="000000"/>
                <w:sz w:val="21"/>
                <w:szCs w:val="21"/>
              </w:rPr>
              <w:t>□</w:t>
            </w:r>
            <w:r w:rsidRPr="00CA0689">
              <w:rPr>
                <w:rFonts w:ascii="Arial" w:eastAsia="华文细黑" w:hAnsi="Arial" w:hint="eastAsia"/>
                <w:sz w:val="21"/>
                <w:szCs w:val="21"/>
              </w:rPr>
              <w:t>媒体采访</w:t>
            </w:r>
            <w:r w:rsidRPr="00CA0689">
              <w:rPr>
                <w:rFonts w:ascii="Arial" w:eastAsia="华文细黑" w:hAnsi="Arial" w:hint="eastAsia"/>
                <w:sz w:val="21"/>
                <w:szCs w:val="21"/>
              </w:rPr>
              <w:t xml:space="preserve">            </w:t>
            </w:r>
            <w:r w:rsidR="00FF0263" w:rsidRPr="00CA0689">
              <w:rPr>
                <w:rFonts w:ascii="Arial" w:eastAsia="华文细黑" w:hAnsi="Arial" w:hint="eastAsia"/>
                <w:bCs/>
                <w:iCs/>
                <w:color w:val="000000"/>
                <w:sz w:val="21"/>
                <w:szCs w:val="21"/>
              </w:rPr>
              <w:t>□</w:t>
            </w:r>
            <w:r w:rsidRPr="00CA0689">
              <w:rPr>
                <w:rFonts w:ascii="Arial" w:eastAsia="华文细黑" w:hAnsi="Arial" w:hint="eastAsia"/>
                <w:sz w:val="21"/>
                <w:szCs w:val="21"/>
              </w:rPr>
              <w:t>业绩说明会</w:t>
            </w:r>
          </w:p>
          <w:p w:rsidR="00EE1C10" w:rsidRPr="00CA0689" w:rsidRDefault="00EE1C10" w:rsidP="005B3BAE">
            <w:pPr>
              <w:rPr>
                <w:rFonts w:ascii="Arial" w:eastAsia="华文细黑" w:hAnsi="Arial"/>
                <w:bCs/>
                <w:iCs/>
                <w:color w:val="000000"/>
                <w:sz w:val="21"/>
                <w:szCs w:val="21"/>
              </w:rPr>
            </w:pPr>
            <w:r w:rsidRPr="00CA0689">
              <w:rPr>
                <w:rFonts w:ascii="Arial" w:eastAsia="华文细黑" w:hAnsi="Arial" w:hint="eastAsia"/>
                <w:bCs/>
                <w:iCs/>
                <w:color w:val="000000"/>
                <w:sz w:val="21"/>
                <w:szCs w:val="21"/>
              </w:rPr>
              <w:t>□</w:t>
            </w:r>
            <w:r w:rsidRPr="00CA0689">
              <w:rPr>
                <w:rFonts w:ascii="Arial" w:eastAsia="华文细黑" w:hAnsi="Arial" w:hint="eastAsia"/>
                <w:sz w:val="21"/>
                <w:szCs w:val="21"/>
              </w:rPr>
              <w:t>新闻发布会</w:t>
            </w:r>
            <w:r w:rsidRPr="00CA0689">
              <w:rPr>
                <w:rFonts w:ascii="Arial" w:eastAsia="华文细黑" w:hAnsi="Arial" w:hint="eastAsia"/>
                <w:sz w:val="21"/>
                <w:szCs w:val="21"/>
              </w:rPr>
              <w:t xml:space="preserve">          </w:t>
            </w:r>
            <w:r w:rsidR="00CA3937" w:rsidRPr="00CA3937">
              <w:rPr>
                <w:rFonts w:ascii="Arial" w:eastAsia="华文细黑" w:hAnsi="Arial" w:hint="eastAsia"/>
                <w:bCs/>
                <w:iCs/>
                <w:color w:val="000000"/>
                <w:sz w:val="21"/>
                <w:szCs w:val="21"/>
              </w:rPr>
              <w:t>□</w:t>
            </w:r>
            <w:r w:rsidRPr="00CA0689">
              <w:rPr>
                <w:rFonts w:ascii="Arial" w:eastAsia="华文细黑" w:hAnsi="Arial" w:hint="eastAsia"/>
                <w:sz w:val="21"/>
                <w:szCs w:val="21"/>
              </w:rPr>
              <w:t>路演活动</w:t>
            </w:r>
          </w:p>
          <w:p w:rsidR="00EE1C10" w:rsidRPr="00CA0689" w:rsidRDefault="00EE1C10" w:rsidP="005B3BAE">
            <w:pPr>
              <w:tabs>
                <w:tab w:val="left" w:pos="3045"/>
                <w:tab w:val="center" w:pos="3199"/>
              </w:tabs>
              <w:rPr>
                <w:rFonts w:ascii="Arial" w:eastAsia="华文细黑" w:hAnsi="Arial"/>
                <w:bCs/>
                <w:iCs/>
                <w:color w:val="000000"/>
                <w:sz w:val="21"/>
                <w:szCs w:val="21"/>
              </w:rPr>
            </w:pPr>
            <w:r w:rsidRPr="00CA0689">
              <w:rPr>
                <w:rFonts w:ascii="Arial" w:eastAsia="华文细黑" w:hAnsi="Arial" w:hint="eastAsia"/>
                <w:bCs/>
                <w:iCs/>
                <w:color w:val="000000"/>
                <w:sz w:val="21"/>
                <w:szCs w:val="21"/>
              </w:rPr>
              <w:t>□</w:t>
            </w:r>
            <w:r w:rsidRPr="00CA0689">
              <w:rPr>
                <w:rFonts w:ascii="Arial" w:eastAsia="华文细黑" w:hAnsi="Arial" w:hint="eastAsia"/>
                <w:sz w:val="21"/>
                <w:szCs w:val="21"/>
              </w:rPr>
              <w:t>现场参观</w:t>
            </w:r>
          </w:p>
          <w:p w:rsidR="00EE1C10" w:rsidRPr="00CA0689" w:rsidRDefault="00CA3937" w:rsidP="005B3BAE">
            <w:pPr>
              <w:tabs>
                <w:tab w:val="center" w:pos="3199"/>
              </w:tabs>
              <w:rPr>
                <w:rFonts w:ascii="Arial" w:eastAsia="华文细黑" w:hAnsi="Arial"/>
                <w:bCs/>
                <w:iCs/>
                <w:color w:val="000000"/>
                <w:sz w:val="21"/>
                <w:szCs w:val="21"/>
              </w:rPr>
            </w:pPr>
            <w:r w:rsidRPr="00CA3937">
              <w:rPr>
                <w:rFonts w:ascii="Arial" w:eastAsia="华文细黑" w:hAnsi="Arial" w:hint="eastAsia"/>
                <w:bCs/>
                <w:iCs/>
                <w:color w:val="000000"/>
                <w:sz w:val="21"/>
                <w:szCs w:val="21"/>
              </w:rPr>
              <w:sym w:font="Wingdings" w:char="F0FE"/>
            </w:r>
            <w:r w:rsidR="00EE1C10" w:rsidRPr="00CA0689">
              <w:rPr>
                <w:rFonts w:ascii="Arial" w:eastAsia="华文细黑" w:hAnsi="Arial" w:hint="eastAsia"/>
                <w:sz w:val="21"/>
                <w:szCs w:val="21"/>
              </w:rPr>
              <w:t>其他</w:t>
            </w:r>
            <w:r w:rsidR="002515C0" w:rsidRPr="00CA0689">
              <w:rPr>
                <w:rFonts w:ascii="Arial" w:eastAsia="华文细黑" w:hAnsi="Arial" w:hint="eastAsia"/>
                <w:sz w:val="21"/>
                <w:szCs w:val="21"/>
              </w:rPr>
              <w:t xml:space="preserve"> </w:t>
            </w:r>
            <w:r w:rsidR="002515C0" w:rsidRPr="00CA0689">
              <w:rPr>
                <w:rFonts w:ascii="Arial" w:eastAsia="华文细黑" w:hAnsi="Arial" w:hint="eastAsia"/>
                <w:sz w:val="21"/>
                <w:szCs w:val="21"/>
              </w:rPr>
              <w:t>（投行会议）</w:t>
            </w:r>
          </w:p>
        </w:tc>
      </w:tr>
      <w:tr w:rsidR="00EE1C10" w:rsidRPr="00CA0689" w:rsidTr="005B3BAE">
        <w:trPr>
          <w:trHeight w:val="447"/>
        </w:trPr>
        <w:tc>
          <w:tcPr>
            <w:tcW w:w="2552" w:type="dxa"/>
            <w:tcBorders>
              <w:top w:val="single" w:sz="4" w:space="0" w:color="auto"/>
              <w:left w:val="single" w:sz="4" w:space="0" w:color="auto"/>
              <w:bottom w:val="single" w:sz="4" w:space="0" w:color="auto"/>
              <w:right w:val="single" w:sz="4" w:space="0" w:color="auto"/>
            </w:tcBorders>
            <w:vAlign w:val="center"/>
          </w:tcPr>
          <w:p w:rsidR="00EE1C10" w:rsidRPr="00CA0689" w:rsidRDefault="00EE1C10" w:rsidP="005B3BAE">
            <w:pPr>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t>参与单位名称及人员姓名</w:t>
            </w:r>
          </w:p>
        </w:tc>
        <w:tc>
          <w:tcPr>
            <w:tcW w:w="6379" w:type="dxa"/>
            <w:tcBorders>
              <w:top w:val="single" w:sz="4" w:space="0" w:color="auto"/>
              <w:left w:val="single" w:sz="4" w:space="0" w:color="auto"/>
              <w:bottom w:val="single" w:sz="4" w:space="0" w:color="auto"/>
              <w:right w:val="single" w:sz="4" w:space="0" w:color="auto"/>
            </w:tcBorders>
            <w:vAlign w:val="center"/>
          </w:tcPr>
          <w:p w:rsidR="00EE1C10" w:rsidRPr="00CA0689" w:rsidRDefault="00CA3937" w:rsidP="00853994">
            <w:pPr>
              <w:rPr>
                <w:rFonts w:ascii="Arial" w:eastAsia="华文细黑" w:hAnsi="Arial"/>
                <w:bCs/>
                <w:iCs/>
                <w:color w:val="000000"/>
                <w:sz w:val="21"/>
                <w:szCs w:val="21"/>
              </w:rPr>
            </w:pPr>
            <w:r>
              <w:rPr>
                <w:rFonts w:ascii="Arial" w:eastAsia="华文细黑" w:hAnsi="Arial" w:hint="eastAsia"/>
                <w:bCs/>
                <w:iCs/>
                <w:color w:val="000000"/>
                <w:sz w:val="21"/>
                <w:szCs w:val="21"/>
              </w:rPr>
              <w:t>高盛投行会议</w:t>
            </w:r>
          </w:p>
        </w:tc>
      </w:tr>
      <w:tr w:rsidR="00EE1C10" w:rsidRPr="00CA0689" w:rsidTr="002721F3">
        <w:trPr>
          <w:trHeight w:val="410"/>
        </w:trPr>
        <w:tc>
          <w:tcPr>
            <w:tcW w:w="2552" w:type="dxa"/>
            <w:tcBorders>
              <w:top w:val="single" w:sz="4" w:space="0" w:color="auto"/>
              <w:left w:val="single" w:sz="4" w:space="0" w:color="auto"/>
              <w:bottom w:val="single" w:sz="4" w:space="0" w:color="auto"/>
              <w:right w:val="single" w:sz="4" w:space="0" w:color="auto"/>
            </w:tcBorders>
            <w:vAlign w:val="center"/>
          </w:tcPr>
          <w:p w:rsidR="00EE1C10" w:rsidRPr="00CA0689" w:rsidRDefault="00EE1C10" w:rsidP="005B3BAE">
            <w:pPr>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t>时间</w:t>
            </w:r>
          </w:p>
        </w:tc>
        <w:tc>
          <w:tcPr>
            <w:tcW w:w="6379" w:type="dxa"/>
            <w:tcBorders>
              <w:top w:val="single" w:sz="4" w:space="0" w:color="auto"/>
              <w:left w:val="single" w:sz="4" w:space="0" w:color="auto"/>
              <w:bottom w:val="single" w:sz="4" w:space="0" w:color="auto"/>
              <w:right w:val="single" w:sz="4" w:space="0" w:color="auto"/>
            </w:tcBorders>
            <w:vAlign w:val="center"/>
          </w:tcPr>
          <w:p w:rsidR="00EE1C10" w:rsidRPr="00CA0689" w:rsidRDefault="0043629D" w:rsidP="00CA3937">
            <w:pPr>
              <w:rPr>
                <w:rFonts w:ascii="Arial" w:eastAsia="华文细黑" w:hAnsi="Arial"/>
                <w:bCs/>
                <w:iCs/>
                <w:color w:val="000000"/>
                <w:sz w:val="21"/>
                <w:szCs w:val="21"/>
              </w:rPr>
            </w:pPr>
            <w:r w:rsidRPr="00CA0689">
              <w:rPr>
                <w:rFonts w:ascii="Arial" w:eastAsia="华文细黑" w:hAnsi="Arial" w:hint="eastAsia"/>
                <w:bCs/>
                <w:iCs/>
                <w:color w:val="000000"/>
                <w:sz w:val="21"/>
                <w:szCs w:val="21"/>
              </w:rPr>
              <w:t>20</w:t>
            </w:r>
            <w:r w:rsidR="002F3F16">
              <w:rPr>
                <w:rFonts w:ascii="Arial" w:eastAsia="华文细黑" w:hAnsi="Arial" w:hint="eastAsia"/>
                <w:bCs/>
                <w:iCs/>
                <w:color w:val="000000"/>
                <w:sz w:val="21"/>
                <w:szCs w:val="21"/>
              </w:rPr>
              <w:t>20</w:t>
            </w:r>
            <w:r w:rsidRPr="00CA0689">
              <w:rPr>
                <w:rFonts w:ascii="Arial" w:eastAsia="华文细黑" w:hAnsi="Arial" w:hint="eastAsia"/>
                <w:bCs/>
                <w:iCs/>
                <w:color w:val="000000"/>
                <w:sz w:val="21"/>
                <w:szCs w:val="21"/>
              </w:rPr>
              <w:t>年</w:t>
            </w:r>
            <w:r w:rsidR="00CA3937">
              <w:rPr>
                <w:rFonts w:ascii="Arial" w:eastAsia="华文细黑" w:hAnsi="Arial" w:hint="eastAsia"/>
                <w:bCs/>
                <w:iCs/>
                <w:color w:val="000000"/>
                <w:sz w:val="21"/>
                <w:szCs w:val="21"/>
              </w:rPr>
              <w:t>1</w:t>
            </w:r>
            <w:r w:rsidRPr="00CA0689">
              <w:rPr>
                <w:rFonts w:ascii="Arial" w:eastAsia="华文细黑" w:hAnsi="Arial" w:hint="eastAsia"/>
                <w:bCs/>
                <w:iCs/>
                <w:color w:val="000000"/>
                <w:sz w:val="21"/>
                <w:szCs w:val="21"/>
              </w:rPr>
              <w:t>月</w:t>
            </w:r>
            <w:r w:rsidR="00CA3937">
              <w:rPr>
                <w:rFonts w:ascii="Arial" w:eastAsia="华文细黑" w:hAnsi="Arial" w:hint="eastAsia"/>
                <w:bCs/>
                <w:iCs/>
                <w:color w:val="000000"/>
                <w:sz w:val="21"/>
                <w:szCs w:val="21"/>
              </w:rPr>
              <w:t>9</w:t>
            </w:r>
            <w:r w:rsidRPr="00CA0689">
              <w:rPr>
                <w:rFonts w:ascii="Arial" w:eastAsia="华文细黑" w:hAnsi="Arial" w:hint="eastAsia"/>
                <w:bCs/>
                <w:iCs/>
                <w:color w:val="000000"/>
                <w:sz w:val="21"/>
                <w:szCs w:val="21"/>
              </w:rPr>
              <w:t>日</w:t>
            </w:r>
          </w:p>
        </w:tc>
      </w:tr>
      <w:tr w:rsidR="00EE1C10" w:rsidRPr="00CA0689" w:rsidTr="002721F3">
        <w:trPr>
          <w:trHeight w:val="359"/>
        </w:trPr>
        <w:tc>
          <w:tcPr>
            <w:tcW w:w="2552" w:type="dxa"/>
            <w:tcBorders>
              <w:top w:val="single" w:sz="4" w:space="0" w:color="auto"/>
              <w:left w:val="single" w:sz="4" w:space="0" w:color="auto"/>
              <w:bottom w:val="single" w:sz="4" w:space="0" w:color="auto"/>
              <w:right w:val="single" w:sz="4" w:space="0" w:color="auto"/>
            </w:tcBorders>
            <w:vAlign w:val="center"/>
          </w:tcPr>
          <w:p w:rsidR="00EE1C10" w:rsidRPr="00CA0689" w:rsidRDefault="00EE1C10" w:rsidP="005B3BAE">
            <w:pPr>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t>地点</w:t>
            </w:r>
          </w:p>
        </w:tc>
        <w:tc>
          <w:tcPr>
            <w:tcW w:w="6379" w:type="dxa"/>
            <w:tcBorders>
              <w:top w:val="single" w:sz="4" w:space="0" w:color="auto"/>
              <w:left w:val="single" w:sz="4" w:space="0" w:color="auto"/>
              <w:bottom w:val="single" w:sz="4" w:space="0" w:color="auto"/>
              <w:right w:val="single" w:sz="4" w:space="0" w:color="auto"/>
            </w:tcBorders>
            <w:vAlign w:val="center"/>
          </w:tcPr>
          <w:p w:rsidR="00EE1C10" w:rsidRPr="00CA0689" w:rsidRDefault="006A15D0" w:rsidP="005B3BAE">
            <w:pPr>
              <w:rPr>
                <w:rFonts w:ascii="Arial" w:eastAsia="华文细黑" w:hAnsi="Arial"/>
                <w:bCs/>
                <w:iCs/>
                <w:color w:val="000000"/>
                <w:sz w:val="21"/>
                <w:szCs w:val="21"/>
              </w:rPr>
            </w:pPr>
            <w:r>
              <w:rPr>
                <w:rFonts w:ascii="Arial" w:eastAsia="华文细黑" w:hAnsi="Arial" w:hint="eastAsia"/>
                <w:bCs/>
                <w:iCs/>
                <w:color w:val="000000"/>
                <w:sz w:val="21"/>
                <w:szCs w:val="21"/>
              </w:rPr>
              <w:t>新加坡</w:t>
            </w:r>
          </w:p>
        </w:tc>
      </w:tr>
      <w:tr w:rsidR="00EE1C10" w:rsidRPr="00CA0689" w:rsidTr="002721F3">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EE1C10" w:rsidRPr="00CA0689" w:rsidRDefault="00EE1C10" w:rsidP="005B3BAE">
            <w:pPr>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t>上市公司接待人员姓名</w:t>
            </w:r>
          </w:p>
        </w:tc>
        <w:tc>
          <w:tcPr>
            <w:tcW w:w="6379" w:type="dxa"/>
            <w:tcBorders>
              <w:top w:val="single" w:sz="4" w:space="0" w:color="auto"/>
              <w:left w:val="single" w:sz="4" w:space="0" w:color="auto"/>
              <w:bottom w:val="single" w:sz="4" w:space="0" w:color="auto"/>
              <w:right w:val="single" w:sz="4" w:space="0" w:color="auto"/>
            </w:tcBorders>
            <w:vAlign w:val="center"/>
          </w:tcPr>
          <w:p w:rsidR="00EE1C10" w:rsidRPr="00CA0689" w:rsidRDefault="00CA3937" w:rsidP="00F2557F">
            <w:pPr>
              <w:jc w:val="left"/>
              <w:rPr>
                <w:rFonts w:ascii="Arial" w:eastAsia="华文细黑" w:hAnsi="Arial"/>
                <w:bCs/>
                <w:iCs/>
                <w:color w:val="000000"/>
                <w:sz w:val="21"/>
                <w:szCs w:val="21"/>
              </w:rPr>
            </w:pPr>
            <w:r>
              <w:rPr>
                <w:rFonts w:ascii="Arial" w:eastAsia="华文细黑" w:hAnsi="Arial" w:hint="eastAsia"/>
                <w:bCs/>
                <w:iCs/>
                <w:color w:val="000000"/>
                <w:sz w:val="21"/>
                <w:szCs w:val="21"/>
              </w:rPr>
              <w:t>张慎</w:t>
            </w:r>
            <w:r w:rsidR="009636A5">
              <w:rPr>
                <w:rFonts w:ascii="Arial" w:eastAsia="华文细黑" w:hAnsi="Arial" w:hint="eastAsia"/>
                <w:bCs/>
                <w:iCs/>
                <w:color w:val="000000"/>
                <w:sz w:val="21"/>
                <w:szCs w:val="21"/>
              </w:rPr>
              <w:t>、</w:t>
            </w:r>
            <w:r w:rsidR="003E3F79">
              <w:rPr>
                <w:rFonts w:ascii="Arial" w:eastAsia="华文细黑" w:hAnsi="Arial" w:hint="eastAsia"/>
                <w:bCs/>
                <w:iCs/>
                <w:color w:val="000000"/>
                <w:sz w:val="21"/>
                <w:szCs w:val="21"/>
              </w:rPr>
              <w:t>董事会办公室</w:t>
            </w:r>
          </w:p>
        </w:tc>
      </w:tr>
      <w:tr w:rsidR="00EE1C10" w:rsidRPr="00CA0689" w:rsidTr="005B3BAE">
        <w:tc>
          <w:tcPr>
            <w:tcW w:w="2552" w:type="dxa"/>
            <w:tcBorders>
              <w:top w:val="single" w:sz="4" w:space="0" w:color="auto"/>
              <w:left w:val="single" w:sz="4" w:space="0" w:color="auto"/>
              <w:bottom w:val="single" w:sz="4" w:space="0" w:color="auto"/>
              <w:right w:val="single" w:sz="4" w:space="0" w:color="auto"/>
            </w:tcBorders>
            <w:vAlign w:val="center"/>
          </w:tcPr>
          <w:p w:rsidR="00EE1C10" w:rsidRPr="00CA0689" w:rsidRDefault="00EE1C10" w:rsidP="005B3BAE">
            <w:pPr>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t>投资者关系活动主要内容介绍</w:t>
            </w:r>
          </w:p>
          <w:p w:rsidR="00EE1C10" w:rsidRPr="00CA0689" w:rsidRDefault="00EE1C10" w:rsidP="005B3BAE">
            <w:pPr>
              <w:spacing w:line="480" w:lineRule="atLeast"/>
              <w:jc w:val="center"/>
              <w:rPr>
                <w:rFonts w:ascii="Arial" w:eastAsia="华文细黑" w:hAnsi="Arial"/>
                <w:bCs/>
                <w:iCs/>
                <w:color w:val="000000"/>
                <w:sz w:val="2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3F144D" w:rsidRPr="00CA0689" w:rsidRDefault="00EE1C10" w:rsidP="005B3BAE">
            <w:pPr>
              <w:rPr>
                <w:rFonts w:ascii="Arial" w:eastAsia="华文细黑" w:hAnsi="Arial"/>
                <w:bCs/>
                <w:iCs/>
                <w:color w:val="000000"/>
                <w:sz w:val="21"/>
                <w:szCs w:val="21"/>
              </w:rPr>
            </w:pPr>
            <w:r w:rsidRPr="00CA0689">
              <w:rPr>
                <w:rFonts w:ascii="Arial" w:eastAsia="华文细黑" w:hAnsi="Arial" w:hint="eastAsia"/>
                <w:bCs/>
                <w:iCs/>
                <w:color w:val="000000"/>
                <w:sz w:val="21"/>
                <w:szCs w:val="21"/>
              </w:rPr>
              <w:t>介绍公司发展战略、经营业绩，回答投资者提问</w:t>
            </w:r>
          </w:p>
          <w:p w:rsidR="002721F3" w:rsidRDefault="002721F3" w:rsidP="005B3BAE">
            <w:pPr>
              <w:rPr>
                <w:rFonts w:ascii="Arial" w:eastAsia="华文细黑" w:hAnsi="Arial"/>
                <w:bCs/>
                <w:iCs/>
                <w:color w:val="000000"/>
                <w:sz w:val="21"/>
                <w:szCs w:val="21"/>
              </w:rPr>
            </w:pPr>
          </w:p>
          <w:p w:rsidR="00B14E42" w:rsidRPr="00631CC9" w:rsidRDefault="00B14E42" w:rsidP="00B14E42">
            <w:pPr>
              <w:pStyle w:val="3"/>
              <w:outlineLvl w:val="2"/>
              <w:rPr>
                <w:rFonts w:ascii="Arial" w:eastAsia="华文细黑" w:hAnsi="Arial"/>
                <w:sz w:val="21"/>
              </w:rPr>
            </w:pPr>
            <w:r w:rsidRPr="00631CC9">
              <w:rPr>
                <w:rFonts w:ascii="Arial" w:eastAsia="华文细黑" w:hAnsi="Arial" w:hint="eastAsia"/>
                <w:sz w:val="21"/>
              </w:rPr>
              <w:t>贵行发行可转债后，资本充足率情况？</w:t>
            </w:r>
          </w:p>
          <w:p w:rsidR="00B14E42" w:rsidRDefault="00B14E42" w:rsidP="00B14E42">
            <w:pPr>
              <w:snapToGrid w:val="0"/>
              <w:spacing w:afterLines="20" w:after="62"/>
              <w:ind w:firstLineChars="200" w:firstLine="420"/>
              <w:rPr>
                <w:rFonts w:ascii="Arial" w:eastAsia="华文细黑" w:hAnsi="Arial"/>
                <w:bCs/>
                <w:sz w:val="21"/>
                <w:szCs w:val="21"/>
              </w:rPr>
            </w:pPr>
            <w:r>
              <w:rPr>
                <w:rFonts w:ascii="Arial" w:eastAsia="华文细黑" w:hAnsi="Arial" w:hint="eastAsia"/>
                <w:bCs/>
                <w:sz w:val="21"/>
                <w:szCs w:val="21"/>
              </w:rPr>
              <w:t>我行于</w:t>
            </w:r>
            <w:r w:rsidRPr="00E724E3">
              <w:rPr>
                <w:rFonts w:ascii="Arial" w:eastAsia="华文细黑" w:hAnsi="Arial" w:hint="eastAsia"/>
                <w:bCs/>
                <w:sz w:val="21"/>
                <w:szCs w:val="21"/>
              </w:rPr>
              <w:t>1</w:t>
            </w:r>
            <w:r w:rsidRPr="00E724E3">
              <w:rPr>
                <w:rFonts w:ascii="Arial" w:eastAsia="华文细黑" w:hAnsi="Arial" w:hint="eastAsia"/>
                <w:bCs/>
                <w:sz w:val="21"/>
                <w:szCs w:val="21"/>
              </w:rPr>
              <w:t>月</w:t>
            </w:r>
            <w:r w:rsidRPr="00E724E3">
              <w:rPr>
                <w:rFonts w:ascii="Arial" w:eastAsia="华文细黑" w:hAnsi="Arial" w:hint="eastAsia"/>
                <w:bCs/>
                <w:sz w:val="21"/>
                <w:szCs w:val="21"/>
              </w:rPr>
              <w:t>21</w:t>
            </w:r>
            <w:r w:rsidRPr="00E724E3">
              <w:rPr>
                <w:rFonts w:ascii="Arial" w:eastAsia="华文细黑" w:hAnsi="Arial" w:hint="eastAsia"/>
                <w:bCs/>
                <w:sz w:val="21"/>
                <w:szCs w:val="21"/>
              </w:rPr>
              <w:t>日公开发行</w:t>
            </w:r>
            <w:r w:rsidRPr="00E724E3">
              <w:rPr>
                <w:rFonts w:ascii="Arial" w:eastAsia="华文细黑" w:hAnsi="Arial" w:hint="eastAsia"/>
                <w:bCs/>
                <w:sz w:val="21"/>
                <w:szCs w:val="21"/>
              </w:rPr>
              <w:t>260</w:t>
            </w:r>
            <w:r w:rsidRPr="00E724E3">
              <w:rPr>
                <w:rFonts w:ascii="Arial" w:eastAsia="华文细黑" w:hAnsi="Arial" w:hint="eastAsia"/>
                <w:bCs/>
                <w:sz w:val="21"/>
                <w:szCs w:val="21"/>
              </w:rPr>
              <w:t>亿可转债，并于</w:t>
            </w:r>
            <w:r w:rsidRPr="00E724E3">
              <w:rPr>
                <w:rFonts w:ascii="Arial" w:eastAsia="华文细黑" w:hAnsi="Arial" w:hint="eastAsia"/>
                <w:bCs/>
                <w:sz w:val="21"/>
                <w:szCs w:val="21"/>
              </w:rPr>
              <w:t>9</w:t>
            </w:r>
            <w:r w:rsidRPr="00E724E3">
              <w:rPr>
                <w:rFonts w:ascii="Arial" w:eastAsia="华文细黑" w:hAnsi="Arial" w:hint="eastAsia"/>
                <w:bCs/>
                <w:sz w:val="21"/>
                <w:szCs w:val="21"/>
              </w:rPr>
              <w:t>月</w:t>
            </w:r>
            <w:r w:rsidRPr="00E724E3">
              <w:rPr>
                <w:rFonts w:ascii="Arial" w:eastAsia="华文细黑" w:hAnsi="Arial" w:hint="eastAsia"/>
                <w:bCs/>
                <w:sz w:val="21"/>
                <w:szCs w:val="21"/>
              </w:rPr>
              <w:t>18</w:t>
            </w:r>
            <w:r w:rsidRPr="00E724E3">
              <w:rPr>
                <w:rFonts w:ascii="Arial" w:eastAsia="华文细黑" w:hAnsi="Arial" w:hint="eastAsia"/>
                <w:bCs/>
                <w:sz w:val="21"/>
                <w:szCs w:val="21"/>
              </w:rPr>
              <w:t>日成功转股，转股比例高达为</w:t>
            </w:r>
            <w:r w:rsidRPr="00E724E3">
              <w:rPr>
                <w:rFonts w:ascii="Arial" w:eastAsia="华文细黑" w:hAnsi="Arial" w:hint="eastAsia"/>
                <w:bCs/>
                <w:sz w:val="21"/>
                <w:szCs w:val="21"/>
              </w:rPr>
              <w:t>99.9963%</w:t>
            </w:r>
            <w:r w:rsidRPr="00E724E3">
              <w:rPr>
                <w:rFonts w:ascii="Arial" w:eastAsia="华文细黑" w:hAnsi="Arial" w:hint="eastAsia"/>
                <w:bCs/>
                <w:sz w:val="21"/>
                <w:szCs w:val="21"/>
              </w:rPr>
              <w:t>，刷新历史最高记录。截至</w:t>
            </w:r>
            <w:r w:rsidRPr="00E724E3">
              <w:rPr>
                <w:rFonts w:ascii="Arial" w:eastAsia="华文细黑" w:hAnsi="Arial" w:hint="eastAsia"/>
                <w:bCs/>
                <w:sz w:val="21"/>
                <w:szCs w:val="21"/>
              </w:rPr>
              <w:t>9</w:t>
            </w:r>
            <w:r w:rsidRPr="00E724E3">
              <w:rPr>
                <w:rFonts w:ascii="Arial" w:eastAsia="华文细黑" w:hAnsi="Arial" w:hint="eastAsia"/>
                <w:bCs/>
                <w:sz w:val="21"/>
                <w:szCs w:val="21"/>
              </w:rPr>
              <w:t>月末，资本充足率、一级、核心一级资本充足率将分别为</w:t>
            </w:r>
            <w:r w:rsidRPr="00E724E3">
              <w:rPr>
                <w:rFonts w:ascii="Arial" w:eastAsia="华文细黑" w:hAnsi="Arial" w:hint="eastAsia"/>
                <w:bCs/>
                <w:sz w:val="21"/>
                <w:szCs w:val="21"/>
              </w:rPr>
              <w:t>13.36</w:t>
            </w:r>
            <w:r w:rsidRPr="00E724E3">
              <w:rPr>
                <w:rFonts w:ascii="Arial" w:eastAsia="华文细黑" w:hAnsi="Arial"/>
                <w:bCs/>
                <w:sz w:val="21"/>
                <w:szCs w:val="21"/>
              </w:rPr>
              <w:t>%</w:t>
            </w:r>
            <w:r w:rsidRPr="00E724E3">
              <w:rPr>
                <w:rFonts w:ascii="Arial" w:eastAsia="华文细黑" w:hAnsi="Arial" w:hint="eastAsia"/>
                <w:bCs/>
                <w:sz w:val="21"/>
                <w:szCs w:val="21"/>
              </w:rPr>
              <w:t>、</w:t>
            </w:r>
            <w:r w:rsidRPr="00E724E3">
              <w:rPr>
                <w:rFonts w:ascii="Arial" w:eastAsia="华文细黑" w:hAnsi="Arial"/>
                <w:bCs/>
                <w:sz w:val="21"/>
                <w:szCs w:val="21"/>
              </w:rPr>
              <w:t>10.</w:t>
            </w:r>
            <w:r w:rsidRPr="00E724E3">
              <w:rPr>
                <w:rFonts w:ascii="Arial" w:eastAsia="华文细黑" w:hAnsi="Arial" w:hint="eastAsia"/>
                <w:bCs/>
                <w:sz w:val="21"/>
                <w:szCs w:val="21"/>
              </w:rPr>
              <w:t>54</w:t>
            </w:r>
            <w:r w:rsidRPr="00E724E3">
              <w:rPr>
                <w:rFonts w:ascii="Arial" w:eastAsia="华文细黑" w:hAnsi="Arial"/>
                <w:bCs/>
                <w:sz w:val="21"/>
                <w:szCs w:val="21"/>
              </w:rPr>
              <w:t>%</w:t>
            </w:r>
            <w:r w:rsidRPr="00E724E3">
              <w:rPr>
                <w:rFonts w:ascii="Arial" w:eastAsia="华文细黑" w:hAnsi="Arial" w:hint="eastAsia"/>
                <w:bCs/>
                <w:sz w:val="21"/>
                <w:szCs w:val="21"/>
              </w:rPr>
              <w:t>、</w:t>
            </w:r>
            <w:r w:rsidRPr="00E724E3">
              <w:rPr>
                <w:rFonts w:ascii="Arial" w:eastAsia="华文细黑" w:hAnsi="Arial"/>
                <w:bCs/>
                <w:sz w:val="21"/>
                <w:szCs w:val="21"/>
              </w:rPr>
              <w:t>9.7</w:t>
            </w:r>
            <w:r w:rsidRPr="00E724E3">
              <w:rPr>
                <w:rFonts w:ascii="Arial" w:eastAsia="华文细黑" w:hAnsi="Arial" w:hint="eastAsia"/>
                <w:bCs/>
                <w:sz w:val="21"/>
                <w:szCs w:val="21"/>
              </w:rPr>
              <w:t>5</w:t>
            </w:r>
            <w:r w:rsidRPr="00E724E3">
              <w:rPr>
                <w:rFonts w:ascii="Arial" w:eastAsia="华文细黑" w:hAnsi="Arial"/>
                <w:bCs/>
                <w:sz w:val="21"/>
                <w:szCs w:val="21"/>
              </w:rPr>
              <w:t>%</w:t>
            </w:r>
            <w:r w:rsidRPr="00E724E3">
              <w:rPr>
                <w:rFonts w:ascii="Arial" w:eastAsia="华文细黑" w:hAnsi="Arial" w:hint="eastAsia"/>
                <w:bCs/>
                <w:sz w:val="21"/>
                <w:szCs w:val="21"/>
              </w:rPr>
              <w:t>。</w:t>
            </w:r>
          </w:p>
          <w:p w:rsidR="00B14E42" w:rsidRPr="00B14E42" w:rsidRDefault="00B14E42" w:rsidP="005B3BAE">
            <w:pPr>
              <w:rPr>
                <w:rFonts w:ascii="Arial" w:eastAsia="华文细黑" w:hAnsi="Arial"/>
                <w:bCs/>
                <w:iCs/>
                <w:color w:val="000000"/>
                <w:sz w:val="21"/>
                <w:szCs w:val="21"/>
              </w:rPr>
            </w:pPr>
          </w:p>
          <w:p w:rsidR="00E21CDB" w:rsidRDefault="00E21CDB" w:rsidP="00E21CDB">
            <w:pPr>
              <w:pStyle w:val="3"/>
              <w:outlineLvl w:val="2"/>
              <w:rPr>
                <w:rFonts w:ascii="Arial" w:eastAsia="华文细黑" w:hAnsi="Arial"/>
              </w:rPr>
            </w:pPr>
            <w:r>
              <w:rPr>
                <w:rFonts w:ascii="Arial" w:eastAsia="华文细黑" w:hAnsi="Arial" w:hint="eastAsia"/>
              </w:rPr>
              <w:t>零售转型已经三年时间，效果显著，未来方向？</w:t>
            </w:r>
          </w:p>
          <w:p w:rsidR="00E21CDB" w:rsidRDefault="00E21CDB" w:rsidP="00E21CDB">
            <w:pPr>
              <w:ind w:firstLineChars="200" w:firstLine="400"/>
              <w:rPr>
                <w:rFonts w:ascii="Arial" w:eastAsia="华文细黑" w:hAnsi="Arial"/>
                <w:bCs/>
                <w:szCs w:val="21"/>
              </w:rPr>
            </w:pPr>
            <w:r>
              <w:rPr>
                <w:rFonts w:ascii="Arial" w:eastAsia="华文细黑" w:hAnsi="Arial"/>
                <w:bCs/>
                <w:szCs w:val="21"/>
              </w:rPr>
              <w:t>2019</w:t>
            </w:r>
            <w:r>
              <w:rPr>
                <w:rFonts w:ascii="Arial" w:eastAsia="华文细黑" w:hAnsi="Arial" w:hint="eastAsia"/>
                <w:bCs/>
                <w:szCs w:val="21"/>
              </w:rPr>
              <w:t>年</w:t>
            </w:r>
            <w:r>
              <w:rPr>
                <w:rFonts w:ascii="Arial" w:eastAsia="华文细黑" w:hAnsi="Arial"/>
                <w:bCs/>
                <w:szCs w:val="21"/>
              </w:rPr>
              <w:t>1-9</w:t>
            </w:r>
            <w:r>
              <w:rPr>
                <w:rFonts w:ascii="Arial" w:eastAsia="华文细黑" w:hAnsi="Arial" w:hint="eastAsia"/>
                <w:bCs/>
                <w:szCs w:val="21"/>
              </w:rPr>
              <w:t>月，本行持续贯彻“零售突破”的策略方针，深化综合金融优势，构建以</w:t>
            </w:r>
            <w:r>
              <w:rPr>
                <w:rFonts w:ascii="Arial" w:eastAsia="华文细黑" w:hAnsi="Arial"/>
                <w:bCs/>
                <w:szCs w:val="21"/>
              </w:rPr>
              <w:t>AI</w:t>
            </w:r>
            <w:r>
              <w:rPr>
                <w:rFonts w:ascii="Arial" w:eastAsia="华文细黑" w:hAnsi="Arial" w:hint="eastAsia"/>
                <w:bCs/>
                <w:szCs w:val="21"/>
              </w:rPr>
              <w:t>为内驱的零售“</w:t>
            </w:r>
            <w:r>
              <w:rPr>
                <w:rFonts w:ascii="Arial" w:eastAsia="华文细黑" w:hAnsi="Arial"/>
                <w:bCs/>
                <w:szCs w:val="21"/>
              </w:rPr>
              <w:t>3+2+1</w:t>
            </w:r>
            <w:r>
              <w:rPr>
                <w:rFonts w:ascii="Arial" w:eastAsia="华文细黑" w:hAnsi="Arial" w:hint="eastAsia"/>
                <w:bCs/>
                <w:szCs w:val="21"/>
              </w:rPr>
              <w:t>”经营策略，发力基础零售、私行财富与消费金融“</w:t>
            </w:r>
            <w:r>
              <w:rPr>
                <w:rFonts w:ascii="Arial" w:eastAsia="华文细黑" w:hAnsi="Arial"/>
                <w:bCs/>
                <w:szCs w:val="21"/>
              </w:rPr>
              <w:t>3</w:t>
            </w:r>
            <w:r>
              <w:rPr>
                <w:rFonts w:ascii="Arial" w:eastAsia="华文细黑" w:hAnsi="Arial" w:hint="eastAsia"/>
                <w:bCs/>
                <w:szCs w:val="21"/>
              </w:rPr>
              <w:t>大业务模块”，提升风险控制与成本管理“</w:t>
            </w:r>
            <w:r>
              <w:rPr>
                <w:rFonts w:ascii="Arial" w:eastAsia="华文细黑" w:hAnsi="Arial"/>
                <w:bCs/>
                <w:szCs w:val="21"/>
              </w:rPr>
              <w:t>2</w:t>
            </w:r>
            <w:r>
              <w:rPr>
                <w:rFonts w:ascii="Arial" w:eastAsia="华文细黑" w:hAnsi="Arial" w:hint="eastAsia"/>
                <w:bCs/>
                <w:szCs w:val="21"/>
              </w:rPr>
              <w:t>大核心能力”，推动以</w:t>
            </w:r>
            <w:r>
              <w:rPr>
                <w:rFonts w:ascii="Arial" w:eastAsia="华文细黑" w:hAnsi="Arial"/>
                <w:bCs/>
                <w:szCs w:val="21"/>
              </w:rPr>
              <w:t>AI</w:t>
            </w:r>
            <w:r>
              <w:rPr>
                <w:rFonts w:ascii="Arial" w:eastAsia="华文细黑" w:hAnsi="Arial" w:hint="eastAsia"/>
                <w:bCs/>
                <w:szCs w:val="21"/>
              </w:rPr>
              <w:t>为核心的“</w:t>
            </w:r>
            <w:r>
              <w:rPr>
                <w:rFonts w:ascii="Arial" w:eastAsia="华文细黑" w:hAnsi="Arial"/>
                <w:bCs/>
                <w:szCs w:val="21"/>
              </w:rPr>
              <w:t>1</w:t>
            </w:r>
            <w:r>
              <w:rPr>
                <w:rFonts w:ascii="Arial" w:eastAsia="华文细黑" w:hAnsi="Arial" w:hint="eastAsia"/>
                <w:bCs/>
                <w:szCs w:val="21"/>
              </w:rPr>
              <w:t>大平台”持续赋能，各项转型工作稳步推进。</w:t>
            </w:r>
          </w:p>
          <w:p w:rsidR="00E21CDB" w:rsidRDefault="00E21CDB" w:rsidP="00E21CDB">
            <w:pPr>
              <w:ind w:firstLineChars="200" w:firstLine="400"/>
              <w:rPr>
                <w:rFonts w:ascii="Arial" w:eastAsia="华文细黑" w:hAnsi="Arial"/>
                <w:bCs/>
                <w:szCs w:val="21"/>
              </w:rPr>
            </w:pPr>
            <w:r>
              <w:rPr>
                <w:rFonts w:ascii="Arial" w:eastAsia="华文细黑" w:hAnsi="Arial" w:hint="eastAsia"/>
                <w:bCs/>
                <w:szCs w:val="21"/>
              </w:rPr>
              <w:t>同时，本行零售业务以客户为中心，加快客户体验优化的步伐。通过持续优化</w:t>
            </w:r>
            <w:r>
              <w:rPr>
                <w:rFonts w:ascii="Arial" w:eastAsia="华文细黑" w:hAnsi="Arial"/>
                <w:bCs/>
                <w:szCs w:val="21"/>
              </w:rPr>
              <w:t>NPS</w:t>
            </w:r>
            <w:r>
              <w:rPr>
                <w:rFonts w:ascii="Arial" w:eastAsia="华文细黑" w:hAnsi="Arial" w:hint="eastAsia"/>
                <w:bCs/>
                <w:szCs w:val="21"/>
              </w:rPr>
              <w:t>监控调研系统平台，完善客户</w:t>
            </w:r>
            <w:r>
              <w:rPr>
                <w:rFonts w:ascii="Arial" w:eastAsia="华文细黑" w:hAnsi="Arial"/>
                <w:bCs/>
                <w:szCs w:val="21"/>
              </w:rPr>
              <w:t>NPS</w:t>
            </w:r>
            <w:r>
              <w:rPr>
                <w:rFonts w:ascii="Arial" w:eastAsia="华文细黑" w:hAnsi="Arial" w:hint="eastAsia"/>
                <w:bCs/>
                <w:szCs w:val="21"/>
              </w:rPr>
              <w:t>监测管理，在网点、网上银行、手机银行等各个渠道，实施每日客户体验触点</w:t>
            </w:r>
            <w:r>
              <w:rPr>
                <w:rFonts w:ascii="Arial" w:eastAsia="华文细黑" w:hAnsi="Arial"/>
                <w:bCs/>
                <w:szCs w:val="21"/>
              </w:rPr>
              <w:t>NPS</w:t>
            </w:r>
            <w:r>
              <w:rPr>
                <w:rFonts w:ascii="Arial" w:eastAsia="华文细黑" w:hAnsi="Arial" w:hint="eastAsia"/>
                <w:bCs/>
                <w:szCs w:val="21"/>
              </w:rPr>
              <w:t>调研工作，倾听客户声音，改善体验痛点等举措，为客户打造更智能、更极致的服务。</w:t>
            </w:r>
          </w:p>
          <w:p w:rsidR="00FD1A20" w:rsidRDefault="00FD1A20" w:rsidP="00E21CDB">
            <w:pPr>
              <w:snapToGrid w:val="0"/>
              <w:spacing w:afterLines="20" w:after="62"/>
              <w:rPr>
                <w:rFonts w:ascii="Arial" w:eastAsia="华文细黑" w:hAnsi="Arial" w:hint="eastAsia"/>
                <w:bCs/>
                <w:iCs/>
                <w:color w:val="000000"/>
                <w:sz w:val="21"/>
                <w:szCs w:val="21"/>
              </w:rPr>
            </w:pPr>
          </w:p>
          <w:p w:rsidR="00F93035" w:rsidRDefault="00F93035" w:rsidP="00F93035">
            <w:pPr>
              <w:pStyle w:val="3"/>
              <w:outlineLvl w:val="2"/>
              <w:rPr>
                <w:rFonts w:ascii="Arial" w:eastAsia="华文细黑" w:hAnsi="Arial"/>
                <w:sz w:val="21"/>
              </w:rPr>
            </w:pPr>
            <w:r>
              <w:rPr>
                <w:rFonts w:ascii="Arial" w:eastAsia="华文细黑" w:hAnsi="Arial" w:hint="eastAsia"/>
                <w:sz w:val="21"/>
              </w:rPr>
              <w:t>关于平台赋能的情况？</w:t>
            </w:r>
          </w:p>
          <w:p w:rsidR="00F93035" w:rsidRPr="00A84DCD" w:rsidRDefault="00F93035" w:rsidP="00F93035">
            <w:pPr>
              <w:pStyle w:val="3"/>
              <w:numPr>
                <w:ilvl w:val="0"/>
                <w:numId w:val="0"/>
              </w:numPr>
              <w:ind w:firstLineChars="200" w:firstLine="400"/>
              <w:outlineLvl w:val="2"/>
              <w:rPr>
                <w:rFonts w:ascii="Arial" w:eastAsia="华文细黑" w:hAnsi="Arial"/>
                <w:b w:val="0"/>
              </w:rPr>
            </w:pPr>
            <w:r w:rsidRPr="00A84DCD">
              <w:rPr>
                <w:rFonts w:ascii="Arial" w:eastAsia="华文细黑" w:hAnsi="Arial"/>
                <w:b w:val="0"/>
              </w:rPr>
              <w:t>2019</w:t>
            </w:r>
            <w:r w:rsidRPr="00A84DCD">
              <w:rPr>
                <w:rFonts w:ascii="Arial" w:eastAsia="华文细黑" w:hAnsi="Arial" w:hint="eastAsia"/>
                <w:b w:val="0"/>
              </w:rPr>
              <w:t>年，本行零售推行全面</w:t>
            </w:r>
            <w:r w:rsidRPr="00A84DCD">
              <w:rPr>
                <w:rFonts w:ascii="Arial" w:eastAsia="华文细黑" w:hAnsi="Arial"/>
                <w:b w:val="0"/>
              </w:rPr>
              <w:t>AI</w:t>
            </w:r>
            <w:r w:rsidRPr="00A84DCD">
              <w:rPr>
                <w:rFonts w:ascii="Arial" w:eastAsia="华文细黑" w:hAnsi="Arial" w:hint="eastAsia"/>
                <w:b w:val="0"/>
              </w:rPr>
              <w:t>化，打造</w:t>
            </w:r>
            <w:r w:rsidRPr="00A84DCD">
              <w:rPr>
                <w:rFonts w:ascii="Arial" w:eastAsia="华文细黑" w:hAnsi="Arial" w:hint="eastAsia"/>
                <w:b w:val="0"/>
              </w:rPr>
              <w:t>AI Bank</w:t>
            </w:r>
            <w:r w:rsidRPr="00A84DCD">
              <w:rPr>
                <w:rFonts w:ascii="Arial" w:eastAsia="华文细黑" w:hAnsi="Arial" w:hint="eastAsia"/>
                <w:b w:val="0"/>
              </w:rPr>
              <w:t>，通过科技手段将零售业务在经营、服务、管理方面所需的能力标准化、系统化、智能化，并赋能给客户、员工以及第三方合作伙伴。同时，通过整合</w:t>
            </w:r>
            <w:r w:rsidRPr="00A84DCD">
              <w:rPr>
                <w:rFonts w:ascii="Arial" w:eastAsia="华文细黑" w:hAnsi="Arial" w:hint="eastAsia"/>
                <w:b w:val="0"/>
              </w:rPr>
              <w:t>AI</w:t>
            </w:r>
            <w:r w:rsidRPr="00A84DCD">
              <w:rPr>
                <w:rFonts w:ascii="Arial" w:eastAsia="华文细黑" w:hAnsi="Arial" w:hint="eastAsia"/>
                <w:b w:val="0"/>
              </w:rPr>
              <w:t>中台涵盖的前沿科技可复用、可共享的通用能力，实现对前台场景的敏捷支持、快速上线，目前已覆盖业务场景上百个，同时仍在不断敏捷迭代</w:t>
            </w:r>
            <w:r>
              <w:rPr>
                <w:rFonts w:ascii="Arial" w:eastAsia="华文细黑" w:hAnsi="Arial" w:hint="eastAsia"/>
                <w:b w:val="0"/>
              </w:rPr>
              <w:t>。</w:t>
            </w:r>
          </w:p>
          <w:p w:rsidR="00F93035" w:rsidRDefault="00F93035" w:rsidP="00F93035">
            <w:pPr>
              <w:adjustRightInd w:val="0"/>
              <w:snapToGrid w:val="0"/>
              <w:rPr>
                <w:rFonts w:ascii="Arial" w:eastAsia="华文细黑" w:hAnsi="Arial"/>
                <w:sz w:val="21"/>
                <w:szCs w:val="21"/>
              </w:rPr>
            </w:pPr>
          </w:p>
          <w:p w:rsidR="00F93035" w:rsidRDefault="00F93035" w:rsidP="00F93035">
            <w:pPr>
              <w:pStyle w:val="3"/>
              <w:outlineLvl w:val="2"/>
              <w:rPr>
                <w:rFonts w:ascii="Arial" w:eastAsia="华文细黑" w:hAnsi="Arial"/>
              </w:rPr>
            </w:pPr>
            <w:r>
              <w:rPr>
                <w:rFonts w:ascii="Arial" w:eastAsia="华文细黑" w:hAnsi="Arial" w:hint="eastAsia"/>
              </w:rPr>
              <w:t>私行及财富业务发展情况？</w:t>
            </w:r>
          </w:p>
          <w:p w:rsidR="00F93035" w:rsidRPr="00E21CDB" w:rsidRDefault="00F93035" w:rsidP="00F93035">
            <w:pPr>
              <w:ind w:firstLineChars="250" w:firstLine="500"/>
              <w:rPr>
                <w:rFonts w:ascii="Arial" w:eastAsia="华文细黑" w:hAnsi="Arial"/>
                <w:szCs w:val="21"/>
              </w:rPr>
            </w:pPr>
            <w:r>
              <w:rPr>
                <w:rFonts w:ascii="Arial" w:eastAsia="华文细黑" w:hAnsi="Arial"/>
                <w:bCs/>
                <w:szCs w:val="21"/>
              </w:rPr>
              <w:t>2019</w:t>
            </w:r>
            <w:r>
              <w:rPr>
                <w:rFonts w:ascii="Arial" w:eastAsia="华文细黑" w:hAnsi="Arial" w:hint="eastAsia"/>
                <w:bCs/>
                <w:szCs w:val="21"/>
              </w:rPr>
              <w:t>年</w:t>
            </w:r>
            <w:r>
              <w:rPr>
                <w:rFonts w:ascii="Arial" w:eastAsia="华文细黑" w:hAnsi="Arial"/>
                <w:bCs/>
                <w:szCs w:val="21"/>
              </w:rPr>
              <w:t>9</w:t>
            </w:r>
            <w:r>
              <w:rPr>
                <w:rFonts w:ascii="Arial" w:eastAsia="华文细黑" w:hAnsi="Arial" w:hint="eastAsia"/>
                <w:bCs/>
                <w:szCs w:val="21"/>
              </w:rPr>
              <w:t>月末，本行财富客户</w:t>
            </w:r>
            <w:r>
              <w:rPr>
                <w:rFonts w:ascii="Arial" w:eastAsia="华文细黑" w:hAnsi="Arial"/>
                <w:bCs/>
                <w:szCs w:val="21"/>
              </w:rPr>
              <w:t>74.84</w:t>
            </w:r>
            <w:r>
              <w:rPr>
                <w:rFonts w:ascii="Arial" w:eastAsia="华文细黑" w:hAnsi="Arial" w:hint="eastAsia"/>
                <w:bCs/>
                <w:szCs w:val="21"/>
              </w:rPr>
              <w:t>万户，较上年末增长</w:t>
            </w:r>
            <w:r>
              <w:rPr>
                <w:rFonts w:ascii="Arial" w:eastAsia="华文细黑" w:hAnsi="Arial"/>
                <w:bCs/>
                <w:szCs w:val="21"/>
              </w:rPr>
              <w:t>26.5%</w:t>
            </w:r>
            <w:r>
              <w:rPr>
                <w:rFonts w:ascii="Arial" w:eastAsia="华文细黑" w:hAnsi="Arial" w:hint="eastAsia"/>
                <w:bCs/>
                <w:szCs w:val="21"/>
              </w:rPr>
              <w:t>；私行达标客户</w:t>
            </w:r>
            <w:r>
              <w:rPr>
                <w:rFonts w:ascii="Arial" w:eastAsia="华文细黑" w:hAnsi="Arial"/>
                <w:bCs/>
                <w:szCs w:val="21"/>
              </w:rPr>
              <w:t>4.09</w:t>
            </w:r>
            <w:r>
              <w:rPr>
                <w:rFonts w:ascii="Arial" w:eastAsia="华文细黑" w:hAnsi="Arial" w:hint="eastAsia"/>
                <w:bCs/>
                <w:szCs w:val="21"/>
              </w:rPr>
              <w:t>万户，较上年末增长</w:t>
            </w:r>
            <w:r>
              <w:rPr>
                <w:rFonts w:ascii="Arial" w:eastAsia="华文细黑" w:hAnsi="Arial"/>
                <w:bCs/>
                <w:szCs w:val="21"/>
              </w:rPr>
              <w:t>36.2%</w:t>
            </w:r>
            <w:r>
              <w:rPr>
                <w:rFonts w:ascii="Arial" w:eastAsia="华文细黑" w:hAnsi="Arial" w:hint="eastAsia"/>
                <w:bCs/>
                <w:szCs w:val="21"/>
              </w:rPr>
              <w:t>，私行达标客户</w:t>
            </w:r>
            <w:r>
              <w:rPr>
                <w:rFonts w:ascii="Arial" w:eastAsia="华文细黑" w:hAnsi="Arial"/>
                <w:bCs/>
                <w:szCs w:val="21"/>
              </w:rPr>
              <w:t>AUM</w:t>
            </w:r>
            <w:r>
              <w:rPr>
                <w:rFonts w:ascii="Arial" w:eastAsia="华文细黑" w:hAnsi="Arial" w:hint="eastAsia"/>
                <w:bCs/>
                <w:szCs w:val="21"/>
              </w:rPr>
              <w:t>规模</w:t>
            </w:r>
            <w:r>
              <w:rPr>
                <w:rFonts w:ascii="Arial" w:eastAsia="华文细黑" w:hAnsi="Arial"/>
                <w:bCs/>
                <w:szCs w:val="21"/>
              </w:rPr>
              <w:t>6,693.76</w:t>
            </w:r>
            <w:r>
              <w:rPr>
                <w:rFonts w:ascii="Arial" w:eastAsia="华文细黑" w:hAnsi="Arial" w:hint="eastAsia"/>
                <w:bCs/>
                <w:szCs w:val="21"/>
              </w:rPr>
              <w:t>亿元，较上年末增长</w:t>
            </w:r>
            <w:r>
              <w:rPr>
                <w:rFonts w:ascii="Arial" w:eastAsia="华文细黑" w:hAnsi="Arial"/>
                <w:bCs/>
                <w:szCs w:val="21"/>
              </w:rPr>
              <w:t>46.2%</w:t>
            </w:r>
            <w:r>
              <w:rPr>
                <w:rFonts w:ascii="Arial" w:eastAsia="华文细黑" w:hAnsi="Arial" w:hint="eastAsia"/>
                <w:bCs/>
                <w:szCs w:val="21"/>
              </w:rPr>
              <w:t>。本行持续强化落实经营转型策略。同时，充分利用</w:t>
            </w:r>
            <w:r>
              <w:rPr>
                <w:rFonts w:ascii="Arial" w:eastAsia="华文细黑" w:hAnsi="Arial"/>
                <w:bCs/>
                <w:szCs w:val="21"/>
              </w:rPr>
              <w:t>AI</w:t>
            </w:r>
            <w:r>
              <w:rPr>
                <w:rFonts w:ascii="Arial" w:eastAsia="华文细黑" w:hAnsi="Arial" w:hint="eastAsia"/>
                <w:bCs/>
                <w:szCs w:val="21"/>
              </w:rPr>
              <w:t>科技力量和平安集团综合金融模式的优势，打造了一支专业化、智能化的投顾团队，推出了智能投顾、智能投研服务。在经营机制方面，打造了“分支行”、“私行中心”、“综合金融”三大业务模式，以全面数据化经营为抓手，强化私行客户经营能力和资产配置能力。</w:t>
            </w:r>
          </w:p>
          <w:p w:rsidR="00F93035" w:rsidRDefault="00F93035" w:rsidP="00F93035">
            <w:pPr>
              <w:adjustRightInd w:val="0"/>
              <w:snapToGrid w:val="0"/>
              <w:rPr>
                <w:rFonts w:ascii="Arial" w:eastAsia="华文细黑" w:hAnsi="Arial"/>
                <w:sz w:val="21"/>
                <w:szCs w:val="21"/>
              </w:rPr>
            </w:pPr>
          </w:p>
          <w:p w:rsidR="00F93035" w:rsidRDefault="00F93035" w:rsidP="00F93035">
            <w:pPr>
              <w:pStyle w:val="3"/>
              <w:outlineLvl w:val="2"/>
              <w:rPr>
                <w:rFonts w:ascii="Arial" w:eastAsia="华文细黑" w:hAnsi="Arial"/>
                <w:sz w:val="21"/>
              </w:rPr>
            </w:pPr>
            <w:r>
              <w:rPr>
                <w:rFonts w:ascii="Arial" w:eastAsia="华文细黑" w:hAnsi="Arial" w:hint="eastAsia"/>
                <w:sz w:val="21"/>
              </w:rPr>
              <w:t>关于开放银行如何实现？</w:t>
            </w:r>
          </w:p>
          <w:p w:rsidR="00F93035" w:rsidRPr="00A84DCD" w:rsidRDefault="00F93035" w:rsidP="00F93035">
            <w:pPr>
              <w:pStyle w:val="3"/>
              <w:numPr>
                <w:ilvl w:val="0"/>
                <w:numId w:val="0"/>
              </w:numPr>
              <w:ind w:firstLineChars="200" w:firstLine="400"/>
              <w:outlineLvl w:val="2"/>
              <w:rPr>
                <w:rFonts w:ascii="Arial" w:eastAsia="华文细黑" w:hAnsi="Arial"/>
                <w:b w:val="0"/>
              </w:rPr>
            </w:pPr>
            <w:r w:rsidRPr="00A84DCD">
              <w:rPr>
                <w:rFonts w:ascii="Arial" w:eastAsia="华文细黑" w:hAnsi="Arial" w:hint="eastAsia"/>
                <w:b w:val="0"/>
              </w:rPr>
              <w:t>开放银行作为本行深耕金融科技的重要方向在持续推进中。本行开放银行以“让银行服务无处不在”为愿景，围绕“能力开放”、“流量开放”、“经营开放”三个目标，分阶段实现。现阶段主要是聚焦“能力开放”，打造开放银行平台，目前已与多家互联网头部公司开展相关合作。</w:t>
            </w:r>
          </w:p>
          <w:p w:rsidR="00FD1A20" w:rsidRDefault="00FD1A20" w:rsidP="000D7E54">
            <w:pPr>
              <w:rPr>
                <w:rFonts w:ascii="Arial" w:eastAsia="华文细黑" w:hAnsi="Arial" w:hint="eastAsia"/>
                <w:bCs/>
                <w:iCs/>
                <w:color w:val="000000"/>
                <w:szCs w:val="21"/>
              </w:rPr>
            </w:pPr>
          </w:p>
          <w:p w:rsidR="00F93035" w:rsidRDefault="00F93035" w:rsidP="00F93035">
            <w:pPr>
              <w:pStyle w:val="3"/>
              <w:outlineLvl w:val="2"/>
              <w:rPr>
                <w:rFonts w:ascii="Arial" w:eastAsia="华文细黑" w:hAnsi="Arial"/>
              </w:rPr>
            </w:pPr>
            <w:r>
              <w:rPr>
                <w:rFonts w:ascii="Arial" w:eastAsia="华文细黑" w:hAnsi="Arial" w:hint="eastAsia"/>
              </w:rPr>
              <w:t>零售业务风险控制情况？</w:t>
            </w:r>
          </w:p>
          <w:p w:rsidR="00F93035" w:rsidRDefault="00F93035" w:rsidP="00F93035">
            <w:pPr>
              <w:adjustRightInd w:val="0"/>
              <w:snapToGrid w:val="0"/>
              <w:ind w:firstLineChars="200" w:firstLine="400"/>
              <w:rPr>
                <w:rFonts w:ascii="Arial" w:eastAsia="华文细黑" w:hAnsi="Arial"/>
                <w:bCs/>
                <w:szCs w:val="21"/>
              </w:rPr>
            </w:pPr>
            <w:r>
              <w:rPr>
                <w:rFonts w:ascii="Arial" w:eastAsia="华文细黑" w:hAnsi="Arial"/>
                <w:bCs/>
                <w:szCs w:val="21"/>
              </w:rPr>
              <w:t>9</w:t>
            </w:r>
            <w:r>
              <w:rPr>
                <w:rFonts w:ascii="Arial" w:eastAsia="华文细黑" w:hAnsi="Arial" w:hint="eastAsia"/>
                <w:bCs/>
                <w:szCs w:val="21"/>
              </w:rPr>
              <w:t>月末，本行个人贷款不良率</w:t>
            </w:r>
            <w:r>
              <w:rPr>
                <w:rFonts w:ascii="Arial" w:eastAsia="华文细黑" w:hAnsi="Arial"/>
                <w:bCs/>
                <w:szCs w:val="21"/>
              </w:rPr>
              <w:t>1.07%</w:t>
            </w:r>
            <w:r>
              <w:rPr>
                <w:rFonts w:ascii="Arial" w:eastAsia="华文细黑" w:hAnsi="Arial" w:hint="eastAsia"/>
                <w:bCs/>
                <w:szCs w:val="21"/>
              </w:rPr>
              <w:t>，较上年末持平。本行自</w:t>
            </w:r>
            <w:r>
              <w:rPr>
                <w:rFonts w:ascii="Arial" w:eastAsia="华文细黑" w:hAnsi="Arial"/>
                <w:bCs/>
                <w:szCs w:val="21"/>
              </w:rPr>
              <w:t>2017</w:t>
            </w:r>
            <w:r>
              <w:rPr>
                <w:rFonts w:ascii="Arial" w:eastAsia="华文细黑" w:hAnsi="Arial" w:hint="eastAsia"/>
                <w:bCs/>
                <w:szCs w:val="21"/>
              </w:rPr>
              <w:t>年底开始提前进行风险政策调整，重点防范共债风险，同时针对共债、高负债及高风险地区客户采取额度管控、谨慎授信等措施，有效控制并降低了高风险客户占比，新发放业务的资产质量稳定向好。在零售风险管理体系建设方面，本行重点推进以全面</w:t>
            </w:r>
            <w:r>
              <w:rPr>
                <w:rFonts w:ascii="Arial" w:eastAsia="华文细黑" w:hAnsi="Arial"/>
                <w:bCs/>
                <w:szCs w:val="21"/>
              </w:rPr>
              <w:t>AI</w:t>
            </w:r>
            <w:r>
              <w:rPr>
                <w:rFonts w:ascii="Arial" w:eastAsia="华文细黑" w:hAnsi="Arial" w:hint="eastAsia"/>
                <w:bCs/>
                <w:szCs w:val="21"/>
              </w:rPr>
              <w:t>和全面价值管理为基础的“风险</w:t>
            </w:r>
            <w:r>
              <w:rPr>
                <w:rFonts w:ascii="Arial" w:eastAsia="华文细黑" w:hAnsi="Arial"/>
                <w:bCs/>
                <w:szCs w:val="21"/>
              </w:rPr>
              <w:t>3.0</w:t>
            </w:r>
            <w:r>
              <w:rPr>
                <w:rFonts w:ascii="Arial" w:eastAsia="华文细黑" w:hAnsi="Arial" w:hint="eastAsia"/>
                <w:bCs/>
                <w:szCs w:val="21"/>
              </w:rPr>
              <w:t>”新一代智能风险管理体系建设，搭建贷前、贷中、贷后</w:t>
            </w:r>
            <w:r>
              <w:rPr>
                <w:rFonts w:ascii="Arial" w:eastAsia="华文细黑" w:hAnsi="Arial"/>
                <w:bCs/>
                <w:szCs w:val="21"/>
              </w:rPr>
              <w:t>AI</w:t>
            </w:r>
            <w:r>
              <w:rPr>
                <w:rFonts w:ascii="Arial" w:eastAsia="华文细黑" w:hAnsi="Arial" w:hint="eastAsia"/>
                <w:bCs/>
                <w:szCs w:val="21"/>
              </w:rPr>
              <w:t>风控机器人，打通个贷、汽融、信用卡等产品的风险管理系统，实现风险前、中、后业务全面</w:t>
            </w:r>
            <w:r>
              <w:rPr>
                <w:rFonts w:ascii="Arial" w:eastAsia="华文细黑" w:hAnsi="Arial"/>
                <w:bCs/>
                <w:szCs w:val="21"/>
              </w:rPr>
              <w:t>AI</w:t>
            </w:r>
            <w:r>
              <w:rPr>
                <w:rFonts w:ascii="Arial" w:eastAsia="华文细黑" w:hAnsi="Arial" w:hint="eastAsia"/>
                <w:bCs/>
                <w:szCs w:val="21"/>
              </w:rPr>
              <w:t>化、统一化的客户管理。</w:t>
            </w:r>
          </w:p>
          <w:p w:rsidR="00F93035" w:rsidRPr="00E21CDB" w:rsidRDefault="00F93035" w:rsidP="000D7E54">
            <w:pPr>
              <w:rPr>
                <w:rFonts w:ascii="Arial" w:eastAsia="华文细黑" w:hAnsi="Arial"/>
                <w:bCs/>
                <w:iCs/>
                <w:color w:val="000000"/>
                <w:szCs w:val="21"/>
              </w:rPr>
            </w:pPr>
          </w:p>
          <w:p w:rsidR="00B14E42" w:rsidRPr="00CA0689" w:rsidRDefault="00B14E42" w:rsidP="00B14E42">
            <w:pPr>
              <w:pStyle w:val="3"/>
              <w:outlineLvl w:val="2"/>
              <w:rPr>
                <w:rFonts w:ascii="Arial" w:eastAsia="华文细黑" w:hAnsi="Arial"/>
                <w:sz w:val="21"/>
              </w:rPr>
            </w:pPr>
            <w:r w:rsidRPr="00C87159">
              <w:rPr>
                <w:rFonts w:ascii="Arial" w:eastAsia="华文细黑" w:hAnsi="Arial" w:hint="eastAsia"/>
                <w:sz w:val="21"/>
              </w:rPr>
              <w:t>综合金融发展情况？</w:t>
            </w:r>
          </w:p>
          <w:p w:rsidR="00B14E42" w:rsidRPr="000D7E54" w:rsidRDefault="00F93035" w:rsidP="00B14E42">
            <w:pPr>
              <w:adjustRightInd w:val="0"/>
              <w:snapToGrid w:val="0"/>
              <w:ind w:firstLineChars="200" w:firstLine="420"/>
              <w:rPr>
                <w:rFonts w:ascii="Arial" w:eastAsia="华文细黑" w:hAnsi="Arial"/>
                <w:bCs/>
                <w:sz w:val="21"/>
                <w:szCs w:val="21"/>
              </w:rPr>
            </w:pPr>
            <w:r>
              <w:rPr>
                <w:rFonts w:ascii="Arial" w:eastAsia="华文细黑" w:hAnsi="Arial" w:hint="eastAsia"/>
                <w:bCs/>
                <w:sz w:val="21"/>
                <w:szCs w:val="21"/>
              </w:rPr>
              <w:t>前三季度</w:t>
            </w:r>
            <w:r w:rsidR="00B14E42" w:rsidRPr="000D7E54">
              <w:rPr>
                <w:rFonts w:ascii="Arial" w:eastAsia="华文细黑" w:hAnsi="Arial" w:hint="eastAsia"/>
                <w:bCs/>
                <w:sz w:val="21"/>
                <w:szCs w:val="21"/>
              </w:rPr>
              <w:t>，本行通过</w:t>
            </w:r>
            <w:r w:rsidR="00B14E42" w:rsidRPr="000D7E54">
              <w:rPr>
                <w:rFonts w:ascii="Arial" w:eastAsia="华文细黑" w:hAnsi="Arial" w:hint="eastAsia"/>
                <w:bCs/>
                <w:sz w:val="21"/>
                <w:szCs w:val="21"/>
              </w:rPr>
              <w:t>MGM</w:t>
            </w:r>
            <w:r w:rsidR="00B14E42" w:rsidRPr="000D7E54">
              <w:rPr>
                <w:rFonts w:ascii="Arial" w:eastAsia="华文细黑" w:hAnsi="Arial" w:hint="eastAsia"/>
                <w:bCs/>
                <w:sz w:val="21"/>
                <w:szCs w:val="21"/>
              </w:rPr>
              <w:t>模式获客（不含信用卡）净增</w:t>
            </w:r>
            <w:r w:rsidR="00B14E42" w:rsidRPr="000D7E54">
              <w:rPr>
                <w:rFonts w:ascii="Arial" w:eastAsia="华文细黑" w:hAnsi="Arial" w:hint="eastAsia"/>
                <w:bCs/>
                <w:sz w:val="21"/>
                <w:szCs w:val="21"/>
              </w:rPr>
              <w:t>190.51</w:t>
            </w:r>
            <w:r w:rsidR="00B14E42" w:rsidRPr="000D7E54">
              <w:rPr>
                <w:rFonts w:ascii="Arial" w:eastAsia="华文细黑" w:hAnsi="Arial" w:hint="eastAsia"/>
                <w:bCs/>
                <w:sz w:val="21"/>
                <w:szCs w:val="21"/>
              </w:rPr>
              <w:t>万户，占零售整体净增客户（不含信用卡）的比例为</w:t>
            </w:r>
            <w:r w:rsidR="00B14E42" w:rsidRPr="000D7E54">
              <w:rPr>
                <w:rFonts w:ascii="Arial" w:eastAsia="华文细黑" w:hAnsi="Arial" w:hint="eastAsia"/>
                <w:bCs/>
                <w:sz w:val="21"/>
                <w:szCs w:val="21"/>
              </w:rPr>
              <w:t>29.3%</w:t>
            </w:r>
            <w:r w:rsidR="00B14E42" w:rsidRPr="000D7E54">
              <w:rPr>
                <w:rFonts w:ascii="Arial" w:eastAsia="华文细黑" w:hAnsi="Arial" w:hint="eastAsia"/>
                <w:bCs/>
                <w:sz w:val="21"/>
                <w:szCs w:val="21"/>
              </w:rPr>
              <w:t>，其中财富客户净增</w:t>
            </w:r>
            <w:r w:rsidR="00B14E42" w:rsidRPr="000D7E54">
              <w:rPr>
                <w:rFonts w:ascii="Arial" w:eastAsia="华文细黑" w:hAnsi="Arial" w:hint="eastAsia"/>
                <w:bCs/>
                <w:sz w:val="21"/>
                <w:szCs w:val="21"/>
              </w:rPr>
              <w:t>6.21</w:t>
            </w:r>
            <w:r w:rsidR="00B14E42" w:rsidRPr="000D7E54">
              <w:rPr>
                <w:rFonts w:ascii="Arial" w:eastAsia="华文细黑" w:hAnsi="Arial" w:hint="eastAsia"/>
                <w:bCs/>
                <w:sz w:val="21"/>
                <w:szCs w:val="21"/>
              </w:rPr>
              <w:t>万户，占整体净增财富客户的比例为</w:t>
            </w:r>
            <w:r w:rsidR="00B14E42" w:rsidRPr="000D7E54">
              <w:rPr>
                <w:rFonts w:ascii="Arial" w:eastAsia="华文细黑" w:hAnsi="Arial" w:hint="eastAsia"/>
                <w:bCs/>
                <w:sz w:val="21"/>
                <w:szCs w:val="21"/>
              </w:rPr>
              <w:t>39.6%</w:t>
            </w:r>
            <w:r w:rsidR="00B14E42" w:rsidRPr="000D7E54">
              <w:rPr>
                <w:rFonts w:ascii="Arial" w:eastAsia="华文细黑" w:hAnsi="Arial" w:hint="eastAsia"/>
                <w:bCs/>
                <w:sz w:val="21"/>
                <w:szCs w:val="21"/>
              </w:rPr>
              <w:t>；管理零售客户资产（</w:t>
            </w:r>
            <w:r w:rsidR="00B14E42" w:rsidRPr="000D7E54">
              <w:rPr>
                <w:rFonts w:ascii="Arial" w:eastAsia="华文细黑" w:hAnsi="Arial" w:hint="eastAsia"/>
                <w:bCs/>
                <w:sz w:val="21"/>
                <w:szCs w:val="21"/>
              </w:rPr>
              <w:t>AUM</w:t>
            </w:r>
            <w:r w:rsidR="00B14E42" w:rsidRPr="000D7E54">
              <w:rPr>
                <w:rFonts w:ascii="Arial" w:eastAsia="华文细黑" w:hAnsi="Arial" w:hint="eastAsia"/>
                <w:bCs/>
                <w:sz w:val="21"/>
                <w:szCs w:val="21"/>
              </w:rPr>
              <w:t>）余额净增</w:t>
            </w:r>
            <w:r w:rsidR="00B14E42" w:rsidRPr="000D7E54">
              <w:rPr>
                <w:rFonts w:ascii="Arial" w:eastAsia="华文细黑" w:hAnsi="Arial" w:hint="eastAsia"/>
                <w:bCs/>
                <w:sz w:val="21"/>
                <w:szCs w:val="21"/>
              </w:rPr>
              <w:t>1,720</w:t>
            </w:r>
            <w:r w:rsidR="00B14E42" w:rsidRPr="000D7E54">
              <w:rPr>
                <w:rFonts w:ascii="Arial" w:eastAsia="华文细黑" w:hAnsi="Arial" w:hint="eastAsia"/>
                <w:bCs/>
                <w:sz w:val="21"/>
                <w:szCs w:val="21"/>
              </w:rPr>
              <w:t>亿元，占零售整体净增客户资产余额的比例为</w:t>
            </w:r>
            <w:r w:rsidR="00B14E42" w:rsidRPr="000D7E54">
              <w:rPr>
                <w:rFonts w:ascii="Arial" w:eastAsia="华文细黑" w:hAnsi="Arial" w:hint="eastAsia"/>
                <w:bCs/>
                <w:sz w:val="21"/>
                <w:szCs w:val="21"/>
              </w:rPr>
              <w:t>37.8%</w:t>
            </w:r>
            <w:r w:rsidR="00B14E42" w:rsidRPr="000D7E54">
              <w:rPr>
                <w:rFonts w:ascii="Arial" w:eastAsia="华文细黑" w:hAnsi="Arial" w:hint="eastAsia"/>
                <w:bCs/>
                <w:sz w:val="21"/>
                <w:szCs w:val="21"/>
              </w:rPr>
              <w:t>。</w:t>
            </w:r>
            <w:r w:rsidR="00B14E42" w:rsidRPr="000D7E54">
              <w:rPr>
                <w:rFonts w:ascii="Arial" w:eastAsia="华文细黑" w:hAnsi="Arial" w:hint="eastAsia"/>
                <w:bCs/>
                <w:sz w:val="21"/>
                <w:szCs w:val="21"/>
              </w:rPr>
              <w:t>MGM</w:t>
            </w:r>
            <w:r w:rsidR="00B14E42" w:rsidRPr="000D7E54">
              <w:rPr>
                <w:rFonts w:ascii="Arial" w:eastAsia="华文细黑" w:hAnsi="Arial" w:hint="eastAsia"/>
                <w:bCs/>
                <w:sz w:val="21"/>
                <w:szCs w:val="21"/>
              </w:rPr>
              <w:t>模式发放“新一贷”</w:t>
            </w:r>
            <w:r w:rsidR="00B14E42" w:rsidRPr="000D7E54">
              <w:rPr>
                <w:rFonts w:ascii="Arial" w:eastAsia="华文细黑" w:hAnsi="Arial" w:hint="eastAsia"/>
                <w:bCs/>
                <w:sz w:val="21"/>
                <w:szCs w:val="21"/>
              </w:rPr>
              <w:t>477.14</w:t>
            </w:r>
            <w:r w:rsidR="00B14E42" w:rsidRPr="000D7E54">
              <w:rPr>
                <w:rFonts w:ascii="Arial" w:eastAsia="华文细黑" w:hAnsi="Arial" w:hint="eastAsia"/>
                <w:bCs/>
                <w:sz w:val="21"/>
                <w:szCs w:val="21"/>
              </w:rPr>
              <w:t>亿元，占“新一贷”整体发放的比例为</w:t>
            </w:r>
            <w:r w:rsidR="00B14E42" w:rsidRPr="000D7E54">
              <w:rPr>
                <w:rFonts w:ascii="Arial" w:eastAsia="华文细黑" w:hAnsi="Arial" w:hint="eastAsia"/>
                <w:bCs/>
                <w:sz w:val="21"/>
                <w:szCs w:val="21"/>
              </w:rPr>
              <w:t>58.2%</w:t>
            </w:r>
            <w:r w:rsidR="00B14E42" w:rsidRPr="000D7E54">
              <w:rPr>
                <w:rFonts w:ascii="Arial" w:eastAsia="华文细黑" w:hAnsi="Arial" w:hint="eastAsia"/>
                <w:bCs/>
                <w:sz w:val="21"/>
                <w:szCs w:val="21"/>
              </w:rPr>
              <w:t>；发放汽融贷款</w:t>
            </w:r>
            <w:r w:rsidR="00B14E42" w:rsidRPr="000D7E54">
              <w:rPr>
                <w:rFonts w:ascii="Arial" w:eastAsia="华文细黑" w:hAnsi="Arial" w:hint="eastAsia"/>
                <w:bCs/>
                <w:sz w:val="21"/>
                <w:szCs w:val="21"/>
              </w:rPr>
              <w:t>394.97</w:t>
            </w:r>
            <w:r w:rsidR="00B14E42" w:rsidRPr="000D7E54">
              <w:rPr>
                <w:rFonts w:ascii="Arial" w:eastAsia="华文细黑" w:hAnsi="Arial" w:hint="eastAsia"/>
                <w:bCs/>
                <w:sz w:val="21"/>
                <w:szCs w:val="21"/>
              </w:rPr>
              <w:t>亿元，占汽融贷款整体发放的比例为</w:t>
            </w:r>
            <w:r w:rsidR="00B14E42" w:rsidRPr="000D7E54">
              <w:rPr>
                <w:rFonts w:ascii="Arial" w:eastAsia="华文细黑" w:hAnsi="Arial" w:hint="eastAsia"/>
                <w:bCs/>
                <w:sz w:val="21"/>
                <w:szCs w:val="21"/>
              </w:rPr>
              <w:t>36.6%</w:t>
            </w:r>
            <w:r w:rsidR="00B14E42" w:rsidRPr="000D7E54">
              <w:rPr>
                <w:rFonts w:ascii="Arial" w:eastAsia="华文细黑" w:hAnsi="Arial" w:hint="eastAsia"/>
                <w:bCs/>
                <w:sz w:val="21"/>
                <w:szCs w:val="21"/>
              </w:rPr>
              <w:t>。信用卡通过</w:t>
            </w:r>
            <w:r w:rsidR="00B14E42" w:rsidRPr="000D7E54">
              <w:rPr>
                <w:rFonts w:ascii="Arial" w:eastAsia="华文细黑" w:hAnsi="Arial" w:hint="eastAsia"/>
                <w:bCs/>
                <w:sz w:val="21"/>
                <w:szCs w:val="21"/>
              </w:rPr>
              <w:t>MGM</w:t>
            </w:r>
            <w:r w:rsidR="00B14E42" w:rsidRPr="000D7E54">
              <w:rPr>
                <w:rFonts w:ascii="Arial" w:eastAsia="华文细黑" w:hAnsi="Arial" w:hint="eastAsia"/>
                <w:bCs/>
                <w:sz w:val="21"/>
                <w:szCs w:val="21"/>
              </w:rPr>
              <w:t>模式发卡</w:t>
            </w:r>
            <w:r w:rsidR="00B14E42" w:rsidRPr="000D7E54">
              <w:rPr>
                <w:rFonts w:ascii="Arial" w:eastAsia="华文细黑" w:hAnsi="Arial" w:hint="eastAsia"/>
                <w:bCs/>
                <w:sz w:val="21"/>
                <w:szCs w:val="21"/>
              </w:rPr>
              <w:t>369.73</w:t>
            </w:r>
            <w:r w:rsidR="00B14E42" w:rsidRPr="000D7E54">
              <w:rPr>
                <w:rFonts w:ascii="Arial" w:eastAsia="华文细黑" w:hAnsi="Arial" w:hint="eastAsia"/>
                <w:bCs/>
                <w:sz w:val="21"/>
                <w:szCs w:val="21"/>
              </w:rPr>
              <w:t>万张，在新增发卡量中占比为</w:t>
            </w:r>
            <w:r w:rsidR="00B14E42" w:rsidRPr="000D7E54">
              <w:rPr>
                <w:rFonts w:ascii="Arial" w:eastAsia="华文细黑" w:hAnsi="Arial" w:hint="eastAsia"/>
                <w:bCs/>
                <w:sz w:val="21"/>
                <w:szCs w:val="21"/>
              </w:rPr>
              <w:t>34.1%</w:t>
            </w:r>
            <w:r w:rsidR="00B14E42" w:rsidRPr="000D7E54">
              <w:rPr>
                <w:rFonts w:ascii="Arial" w:eastAsia="华文细黑" w:hAnsi="Arial" w:hint="eastAsia"/>
                <w:bCs/>
                <w:sz w:val="21"/>
                <w:szCs w:val="21"/>
              </w:rPr>
              <w:t>。本行零售全渠道代销集团保险累计实现非利息净收入</w:t>
            </w:r>
            <w:r w:rsidR="00B14E42" w:rsidRPr="000D7E54">
              <w:rPr>
                <w:rFonts w:ascii="Arial" w:eastAsia="华文细黑" w:hAnsi="Arial" w:hint="eastAsia"/>
                <w:bCs/>
                <w:sz w:val="21"/>
                <w:szCs w:val="21"/>
              </w:rPr>
              <w:t>23.18</w:t>
            </w:r>
            <w:r w:rsidR="00B14E42" w:rsidRPr="000D7E54">
              <w:rPr>
                <w:rFonts w:ascii="Arial" w:eastAsia="华文细黑" w:hAnsi="Arial" w:hint="eastAsia"/>
                <w:bCs/>
                <w:sz w:val="21"/>
                <w:szCs w:val="21"/>
              </w:rPr>
              <w:t>亿元，同比增长</w:t>
            </w:r>
            <w:r w:rsidR="00B14E42" w:rsidRPr="000D7E54">
              <w:rPr>
                <w:rFonts w:ascii="Arial" w:eastAsia="华文细黑" w:hAnsi="Arial" w:hint="eastAsia"/>
                <w:bCs/>
                <w:sz w:val="21"/>
                <w:szCs w:val="21"/>
              </w:rPr>
              <w:t>24.5%</w:t>
            </w:r>
            <w:r w:rsidR="00B14E42" w:rsidRPr="000D7E54">
              <w:rPr>
                <w:rFonts w:ascii="Arial" w:eastAsia="华文细黑" w:hAnsi="Arial" w:hint="eastAsia"/>
                <w:bCs/>
                <w:sz w:val="21"/>
                <w:szCs w:val="21"/>
              </w:rPr>
              <w:t>。</w:t>
            </w:r>
          </w:p>
          <w:p w:rsidR="00FD1A20" w:rsidRDefault="00FD1A20" w:rsidP="000D7E54">
            <w:pPr>
              <w:rPr>
                <w:rFonts w:ascii="Arial" w:eastAsia="华文细黑" w:hAnsi="Arial" w:hint="eastAsia"/>
                <w:bCs/>
                <w:iCs/>
                <w:color w:val="000000"/>
                <w:szCs w:val="21"/>
              </w:rPr>
            </w:pPr>
          </w:p>
          <w:p w:rsidR="00C4111A" w:rsidRPr="00FA6F54" w:rsidRDefault="00C4111A" w:rsidP="00C4111A">
            <w:pPr>
              <w:pStyle w:val="3"/>
              <w:outlineLvl w:val="2"/>
              <w:rPr>
                <w:rFonts w:ascii="Arial" w:eastAsia="华文细黑" w:hAnsi="Arial"/>
                <w:sz w:val="21"/>
              </w:rPr>
            </w:pPr>
            <w:r w:rsidRPr="00FA6F54">
              <w:rPr>
                <w:rFonts w:ascii="Arial" w:eastAsia="华文细黑" w:hAnsi="Arial" w:hint="eastAsia"/>
                <w:sz w:val="21"/>
              </w:rPr>
              <w:t>前三季度净息差保持平稳，未来趋势？</w:t>
            </w:r>
          </w:p>
          <w:p w:rsidR="00C4111A" w:rsidRPr="00FA6F54" w:rsidRDefault="00C4111A" w:rsidP="00C4111A">
            <w:pPr>
              <w:pStyle w:val="3"/>
              <w:numPr>
                <w:ilvl w:val="0"/>
                <w:numId w:val="0"/>
              </w:numPr>
              <w:ind w:firstLineChars="200" w:firstLine="420"/>
              <w:jc w:val="left"/>
              <w:outlineLvl w:val="2"/>
              <w:rPr>
                <w:rFonts w:ascii="Arial" w:eastAsia="华文细黑" w:hAnsi="Arial"/>
                <w:b w:val="0"/>
                <w:sz w:val="21"/>
              </w:rPr>
            </w:pPr>
            <w:r w:rsidRPr="00FA6F54">
              <w:rPr>
                <w:rFonts w:ascii="Arial" w:eastAsia="华文细黑" w:hAnsi="Arial" w:hint="eastAsia"/>
                <w:b w:val="0"/>
                <w:sz w:val="21"/>
              </w:rPr>
              <w:t>本行净息差同比去年三季度，从</w:t>
            </w:r>
            <w:r w:rsidRPr="00FA6F54">
              <w:rPr>
                <w:rFonts w:ascii="Arial" w:eastAsia="华文细黑" w:hAnsi="Arial"/>
                <w:b w:val="0"/>
                <w:sz w:val="21"/>
              </w:rPr>
              <w:t>2.2</w:t>
            </w:r>
            <w:r w:rsidRPr="00FA6F54">
              <w:rPr>
                <w:rFonts w:ascii="Arial" w:eastAsia="华文细黑" w:hAnsi="Arial" w:hint="eastAsia"/>
                <w:b w:val="0"/>
                <w:sz w:val="21"/>
              </w:rPr>
              <w:t>9</w:t>
            </w:r>
            <w:r w:rsidRPr="00FA6F54">
              <w:rPr>
                <w:rFonts w:ascii="Arial" w:eastAsia="华文细黑" w:hAnsi="Arial"/>
                <w:b w:val="0"/>
                <w:sz w:val="21"/>
              </w:rPr>
              <w:t>%</w:t>
            </w:r>
            <w:r w:rsidRPr="00FA6F54">
              <w:rPr>
                <w:rFonts w:ascii="Arial" w:eastAsia="华文细黑" w:hAnsi="Arial" w:hint="eastAsia"/>
                <w:b w:val="0"/>
                <w:sz w:val="21"/>
              </w:rPr>
              <w:t>上升到</w:t>
            </w:r>
            <w:r w:rsidRPr="00FA6F54">
              <w:rPr>
                <w:rFonts w:ascii="Arial" w:eastAsia="华文细黑" w:hAnsi="Arial"/>
                <w:b w:val="0"/>
                <w:sz w:val="21"/>
              </w:rPr>
              <w:t>2.62%</w:t>
            </w:r>
            <w:r w:rsidRPr="00FA6F54">
              <w:rPr>
                <w:rFonts w:ascii="Arial" w:eastAsia="华文细黑" w:hAnsi="Arial" w:hint="eastAsia"/>
                <w:b w:val="0"/>
                <w:sz w:val="21"/>
              </w:rPr>
              <w:t>，</w:t>
            </w:r>
            <w:r w:rsidRPr="00FA6F54">
              <w:rPr>
                <w:rFonts w:ascii="Arial" w:eastAsia="华文细黑" w:hAnsi="Arial"/>
                <w:b w:val="0"/>
                <w:sz w:val="21"/>
              </w:rPr>
              <w:t>增加</w:t>
            </w:r>
            <w:r w:rsidRPr="00FA6F54">
              <w:rPr>
                <w:rFonts w:ascii="Arial" w:eastAsia="华文细黑" w:hAnsi="Arial"/>
                <w:b w:val="0"/>
                <w:sz w:val="21"/>
              </w:rPr>
              <w:t>3</w:t>
            </w:r>
            <w:r w:rsidRPr="00FA6F54">
              <w:rPr>
                <w:rFonts w:ascii="Arial" w:eastAsia="华文细黑" w:hAnsi="Arial" w:hint="eastAsia"/>
                <w:b w:val="0"/>
                <w:sz w:val="21"/>
              </w:rPr>
              <w:t>3</w:t>
            </w:r>
            <w:r w:rsidRPr="00FA6F54">
              <w:rPr>
                <w:rFonts w:ascii="Arial" w:eastAsia="华文细黑" w:hAnsi="Arial"/>
                <w:b w:val="0"/>
                <w:sz w:val="21"/>
              </w:rPr>
              <w:t>bp</w:t>
            </w:r>
            <w:r w:rsidRPr="00FA6F54">
              <w:rPr>
                <w:rFonts w:ascii="Arial" w:eastAsia="华文细黑" w:hAnsi="Arial" w:hint="eastAsia"/>
                <w:b w:val="0"/>
                <w:sz w:val="21"/>
              </w:rPr>
              <w:t>，在同业中处于较高水平，净息差保持稳定。</w:t>
            </w:r>
          </w:p>
          <w:p w:rsidR="00C4111A" w:rsidRPr="00FA6F54" w:rsidRDefault="00C4111A" w:rsidP="00C4111A">
            <w:pPr>
              <w:pStyle w:val="3"/>
              <w:numPr>
                <w:ilvl w:val="0"/>
                <w:numId w:val="0"/>
              </w:numPr>
              <w:ind w:firstLineChars="200" w:firstLine="420"/>
              <w:jc w:val="left"/>
              <w:outlineLvl w:val="2"/>
              <w:rPr>
                <w:rFonts w:ascii="Arial" w:eastAsia="华文细黑" w:hAnsi="Arial"/>
                <w:b w:val="0"/>
                <w:sz w:val="21"/>
              </w:rPr>
            </w:pPr>
            <w:r w:rsidRPr="00FA6F54">
              <w:rPr>
                <w:rFonts w:ascii="Arial" w:eastAsia="华文细黑" w:hAnsi="Arial" w:hint="eastAsia"/>
                <w:b w:val="0"/>
                <w:sz w:val="21"/>
              </w:rPr>
              <w:t>主要原因是</w:t>
            </w:r>
            <w:r w:rsidRPr="00FA6F54">
              <w:rPr>
                <w:rFonts w:ascii="Arial" w:eastAsia="华文细黑" w:hAnsi="Arial"/>
                <w:b w:val="0"/>
                <w:sz w:val="21"/>
              </w:rPr>
              <w:t>受市场利率下行因素及资产重定价影响，新发放贷款收益率走低，市场化程度较高的资产收益率下降明显</w:t>
            </w:r>
            <w:r w:rsidRPr="00FA6F54">
              <w:rPr>
                <w:rFonts w:ascii="Arial" w:eastAsia="华文细黑" w:hAnsi="Arial"/>
                <w:b w:val="0"/>
                <w:bCs w:val="0"/>
                <w:sz w:val="21"/>
              </w:rPr>
              <w:t>，</w:t>
            </w:r>
            <w:r w:rsidRPr="00FA6F54">
              <w:rPr>
                <w:rFonts w:ascii="Arial" w:eastAsia="华文细黑" w:hAnsi="Arial" w:hint="eastAsia"/>
                <w:b w:val="0"/>
                <w:sz w:val="21"/>
              </w:rPr>
              <w:t>资产端收益率环比下降</w:t>
            </w:r>
            <w:r w:rsidRPr="00FA6F54">
              <w:rPr>
                <w:rFonts w:ascii="Arial" w:eastAsia="华文细黑" w:hAnsi="Arial" w:hint="eastAsia"/>
                <w:b w:val="0"/>
                <w:sz w:val="21"/>
              </w:rPr>
              <w:t>10bp</w:t>
            </w:r>
            <w:r w:rsidRPr="00FA6F54">
              <w:rPr>
                <w:rFonts w:ascii="Arial" w:eastAsia="华文细黑" w:hAnsi="Arial" w:hint="eastAsia"/>
                <w:b w:val="0"/>
                <w:bCs w:val="0"/>
                <w:sz w:val="21"/>
              </w:rPr>
              <w:t>。</w:t>
            </w:r>
          </w:p>
          <w:p w:rsidR="00C4111A" w:rsidRPr="00C4111A" w:rsidRDefault="00C4111A" w:rsidP="000D7E54">
            <w:pPr>
              <w:rPr>
                <w:rFonts w:ascii="Arial" w:eastAsia="华文细黑" w:hAnsi="Arial"/>
                <w:bCs/>
                <w:iCs/>
                <w:color w:val="000000"/>
                <w:szCs w:val="21"/>
              </w:rPr>
            </w:pPr>
          </w:p>
          <w:p w:rsidR="00FD1A20" w:rsidRPr="00226184" w:rsidRDefault="00FD1A20" w:rsidP="00FD1A20">
            <w:pPr>
              <w:pStyle w:val="3"/>
              <w:outlineLvl w:val="2"/>
              <w:rPr>
                <w:rFonts w:ascii="Arial" w:eastAsia="华文细黑" w:hAnsi="Arial"/>
                <w:sz w:val="21"/>
              </w:rPr>
            </w:pPr>
            <w:r w:rsidRPr="00226184">
              <w:rPr>
                <w:rFonts w:ascii="Arial" w:eastAsia="华文细黑" w:hAnsi="Arial" w:hint="eastAsia"/>
                <w:sz w:val="21"/>
              </w:rPr>
              <w:t>平安银行</w:t>
            </w:r>
            <w:r w:rsidRPr="00226184">
              <w:rPr>
                <w:rFonts w:ascii="Arial" w:eastAsia="华文细黑" w:hAnsi="Arial"/>
                <w:sz w:val="21"/>
              </w:rPr>
              <w:t>2019</w:t>
            </w:r>
            <w:r w:rsidRPr="00226184">
              <w:rPr>
                <w:rFonts w:ascii="Arial" w:eastAsia="华文细黑" w:hAnsi="Arial" w:hint="eastAsia"/>
                <w:sz w:val="21"/>
              </w:rPr>
              <w:t>年</w:t>
            </w:r>
            <w:r w:rsidRPr="00226184">
              <w:rPr>
                <w:rFonts w:ascii="Arial" w:eastAsia="华文细黑" w:hAnsi="Arial"/>
                <w:sz w:val="21"/>
              </w:rPr>
              <w:t>ROA</w:t>
            </w:r>
            <w:r w:rsidRPr="00226184">
              <w:rPr>
                <w:rFonts w:ascii="Arial" w:eastAsia="华文细黑" w:hAnsi="Arial" w:hint="eastAsia"/>
                <w:sz w:val="21"/>
              </w:rPr>
              <w:t>和</w:t>
            </w:r>
            <w:r w:rsidRPr="00226184">
              <w:rPr>
                <w:rFonts w:ascii="Arial" w:eastAsia="华文细黑" w:hAnsi="Arial"/>
                <w:sz w:val="21"/>
              </w:rPr>
              <w:t>ROE</w:t>
            </w:r>
            <w:r w:rsidRPr="00226184">
              <w:rPr>
                <w:rFonts w:ascii="Arial" w:eastAsia="华文细黑" w:hAnsi="Arial" w:hint="eastAsia"/>
                <w:sz w:val="21"/>
              </w:rPr>
              <w:t>目标？具体提升举措是什么？</w:t>
            </w:r>
            <w:r w:rsidRPr="00226184">
              <w:rPr>
                <w:rFonts w:ascii="Arial" w:eastAsia="华文细黑" w:hAnsi="Arial"/>
                <w:sz w:val="21"/>
              </w:rPr>
              <w:t xml:space="preserve"> </w:t>
            </w:r>
          </w:p>
          <w:p w:rsidR="00FD1A20" w:rsidRDefault="00FD1A20" w:rsidP="00FD1A20">
            <w:pPr>
              <w:pStyle w:val="3"/>
              <w:numPr>
                <w:ilvl w:val="0"/>
                <w:numId w:val="0"/>
              </w:numPr>
              <w:ind w:firstLineChars="200" w:firstLine="420"/>
              <w:outlineLvl w:val="2"/>
              <w:rPr>
                <w:rFonts w:ascii="Arial" w:eastAsia="华文细黑" w:hAnsi="Arial"/>
                <w:b w:val="0"/>
                <w:sz w:val="21"/>
              </w:rPr>
            </w:pPr>
            <w:r w:rsidRPr="00E724E3">
              <w:rPr>
                <w:rFonts w:ascii="Arial" w:eastAsia="华文细黑" w:hAnsi="Arial"/>
                <w:b w:val="0"/>
                <w:sz w:val="21"/>
              </w:rPr>
              <w:t>2019</w:t>
            </w:r>
            <w:r w:rsidRPr="00E724E3">
              <w:rPr>
                <w:rFonts w:ascii="Arial" w:eastAsia="华文细黑" w:hAnsi="Arial" w:hint="eastAsia"/>
                <w:b w:val="0"/>
                <w:sz w:val="21"/>
              </w:rPr>
              <w:t>年三季度末，受</w:t>
            </w:r>
            <w:r w:rsidRPr="00E724E3">
              <w:rPr>
                <w:rFonts w:ascii="Arial" w:eastAsia="华文细黑" w:hAnsi="Arial"/>
                <w:b w:val="0"/>
                <w:sz w:val="21"/>
              </w:rPr>
              <w:t>9</w:t>
            </w:r>
            <w:r w:rsidRPr="00E724E3">
              <w:rPr>
                <w:rFonts w:ascii="Arial" w:eastAsia="华文细黑" w:hAnsi="Arial" w:hint="eastAsia"/>
                <w:b w:val="0"/>
                <w:sz w:val="21"/>
              </w:rPr>
              <w:t>月份可转债转股摊薄的影响，年化</w:t>
            </w:r>
            <w:r w:rsidRPr="00E724E3">
              <w:rPr>
                <w:rFonts w:ascii="Arial" w:eastAsia="华文细黑" w:hAnsi="Arial"/>
                <w:b w:val="0"/>
                <w:sz w:val="21"/>
              </w:rPr>
              <w:t>ROE</w:t>
            </w:r>
            <w:r w:rsidRPr="00E724E3">
              <w:rPr>
                <w:rFonts w:ascii="Arial" w:eastAsia="华文细黑" w:hAnsi="Arial" w:hint="eastAsia"/>
                <w:b w:val="0"/>
                <w:sz w:val="21"/>
              </w:rPr>
              <w:t>12.64</w:t>
            </w:r>
            <w:r w:rsidRPr="00E724E3">
              <w:rPr>
                <w:rFonts w:ascii="Arial" w:eastAsia="华文细黑" w:hAnsi="Arial"/>
                <w:b w:val="0"/>
                <w:sz w:val="21"/>
              </w:rPr>
              <w:t>%</w:t>
            </w:r>
            <w:r w:rsidRPr="00E724E3">
              <w:rPr>
                <w:rFonts w:ascii="Arial" w:eastAsia="华文细黑" w:hAnsi="Arial" w:hint="eastAsia"/>
                <w:b w:val="0"/>
                <w:sz w:val="21"/>
              </w:rPr>
              <w:t>，同比上年增长</w:t>
            </w:r>
            <w:r w:rsidRPr="00E724E3">
              <w:rPr>
                <w:rFonts w:ascii="Arial" w:eastAsia="华文细黑" w:hAnsi="Arial" w:hint="eastAsia"/>
                <w:b w:val="0"/>
                <w:sz w:val="21"/>
              </w:rPr>
              <w:t>0.04</w:t>
            </w:r>
            <w:r w:rsidRPr="00E724E3">
              <w:rPr>
                <w:rFonts w:ascii="Arial" w:eastAsia="华文细黑" w:hAnsi="Arial" w:hint="eastAsia"/>
                <w:b w:val="0"/>
                <w:sz w:val="21"/>
              </w:rPr>
              <w:t>个百分点，剔除此因素的影响</w:t>
            </w:r>
            <w:r w:rsidRPr="00E724E3">
              <w:rPr>
                <w:rFonts w:ascii="Arial" w:eastAsia="华文细黑" w:hAnsi="Arial" w:hint="eastAsia"/>
                <w:b w:val="0"/>
                <w:sz w:val="21"/>
              </w:rPr>
              <w:t>ROE</w:t>
            </w:r>
            <w:r w:rsidRPr="00E724E3">
              <w:rPr>
                <w:rFonts w:ascii="Arial" w:eastAsia="华文细黑" w:hAnsi="Arial" w:hint="eastAsia"/>
                <w:b w:val="0"/>
                <w:sz w:val="21"/>
              </w:rPr>
              <w:t>为</w:t>
            </w:r>
            <w:r w:rsidRPr="00E724E3">
              <w:rPr>
                <w:rFonts w:ascii="Arial" w:eastAsia="华文细黑" w:hAnsi="Arial" w:hint="eastAsia"/>
                <w:b w:val="0"/>
                <w:sz w:val="21"/>
              </w:rPr>
              <w:t>12.88%</w:t>
            </w:r>
            <w:r w:rsidRPr="00E724E3">
              <w:rPr>
                <w:rFonts w:ascii="Arial" w:eastAsia="华文细黑" w:hAnsi="Arial" w:hint="eastAsia"/>
                <w:b w:val="0"/>
                <w:sz w:val="21"/>
              </w:rPr>
              <w:t>，同比增长</w:t>
            </w:r>
            <w:r w:rsidRPr="00E724E3">
              <w:rPr>
                <w:rFonts w:ascii="Arial" w:eastAsia="华文细黑" w:hAnsi="Arial" w:hint="eastAsia"/>
                <w:b w:val="0"/>
                <w:sz w:val="21"/>
              </w:rPr>
              <w:t>0.28</w:t>
            </w:r>
            <w:r>
              <w:rPr>
                <w:rFonts w:ascii="Arial" w:eastAsia="华文细黑" w:hAnsi="Arial" w:hint="eastAsia"/>
                <w:b w:val="0"/>
                <w:sz w:val="21"/>
              </w:rPr>
              <w:t>个百分点。本行需要在利润增长和风险抵御能力上寻求合理平衡，</w:t>
            </w:r>
            <w:r w:rsidRPr="00226184">
              <w:rPr>
                <w:rFonts w:ascii="Arial" w:eastAsia="华文细黑" w:hAnsi="Arial" w:hint="eastAsia"/>
                <w:b w:val="0"/>
                <w:sz w:val="21"/>
              </w:rPr>
              <w:t>未来</w:t>
            </w:r>
            <w:r w:rsidRPr="00226184">
              <w:rPr>
                <w:rFonts w:ascii="Arial" w:eastAsia="华文细黑" w:hAnsi="Arial"/>
                <w:b w:val="0"/>
                <w:sz w:val="21"/>
              </w:rPr>
              <w:t>ROE</w:t>
            </w:r>
            <w:r w:rsidRPr="00226184">
              <w:rPr>
                <w:rFonts w:ascii="Arial" w:eastAsia="华文细黑" w:hAnsi="Arial" w:hint="eastAsia"/>
                <w:b w:val="0"/>
                <w:sz w:val="21"/>
              </w:rPr>
              <w:t>有望保持持续上升。</w:t>
            </w:r>
          </w:p>
          <w:p w:rsidR="00E21CDB" w:rsidRDefault="00E21CDB" w:rsidP="00E21CDB">
            <w:pPr>
              <w:rPr>
                <w:rFonts w:ascii="Arial" w:eastAsia="华文细黑" w:hAnsi="Arial"/>
                <w:bCs/>
                <w:iCs/>
                <w:color w:val="000000"/>
                <w:szCs w:val="21"/>
              </w:rPr>
            </w:pPr>
            <w:bookmarkStart w:id="0" w:name="_Toc464590889"/>
            <w:bookmarkStart w:id="1" w:name="_Toc464720557"/>
            <w:bookmarkStart w:id="2" w:name="_Toc448833286"/>
            <w:bookmarkStart w:id="3" w:name="_Toc458425958"/>
            <w:bookmarkStart w:id="4" w:name="_Toc464590895"/>
            <w:bookmarkStart w:id="5" w:name="_Toc464720571"/>
          </w:p>
          <w:p w:rsidR="00E21CDB" w:rsidRDefault="00E21CDB" w:rsidP="00E21CDB">
            <w:pPr>
              <w:pStyle w:val="3"/>
              <w:outlineLvl w:val="2"/>
              <w:rPr>
                <w:rFonts w:ascii="Arial" w:eastAsia="华文细黑" w:hAnsi="Arial"/>
              </w:rPr>
            </w:pPr>
            <w:r>
              <w:rPr>
                <w:rFonts w:ascii="Arial" w:eastAsia="华文细黑" w:hAnsi="Arial" w:hint="eastAsia"/>
              </w:rPr>
              <w:lastRenderedPageBreak/>
              <w:t>信用卡业务发展情况？</w:t>
            </w:r>
          </w:p>
          <w:p w:rsidR="00E21CDB" w:rsidRPr="00F93035" w:rsidRDefault="00E21CDB" w:rsidP="00F93035">
            <w:pPr>
              <w:pStyle w:val="3"/>
              <w:numPr>
                <w:ilvl w:val="0"/>
                <w:numId w:val="0"/>
              </w:numPr>
              <w:ind w:firstLineChars="200" w:firstLine="420"/>
              <w:outlineLvl w:val="2"/>
              <w:rPr>
                <w:rFonts w:ascii="Arial" w:eastAsia="华文细黑" w:hAnsi="Arial"/>
                <w:b w:val="0"/>
                <w:sz w:val="21"/>
              </w:rPr>
            </w:pPr>
            <w:r w:rsidRPr="00F93035">
              <w:rPr>
                <w:rFonts w:ascii="Arial" w:eastAsia="华文细黑" w:hAnsi="Arial" w:hint="eastAsia"/>
                <w:b w:val="0"/>
                <w:sz w:val="21"/>
              </w:rPr>
              <w:t>本行信用卡业务继续保持稳健增长，截至</w:t>
            </w:r>
            <w:r w:rsidRPr="00F93035">
              <w:rPr>
                <w:rFonts w:ascii="Arial" w:eastAsia="华文细黑" w:hAnsi="Arial"/>
                <w:b w:val="0"/>
                <w:sz w:val="21"/>
              </w:rPr>
              <w:t>9</w:t>
            </w:r>
            <w:r w:rsidRPr="00F93035">
              <w:rPr>
                <w:rFonts w:ascii="Arial" w:eastAsia="华文细黑" w:hAnsi="Arial" w:hint="eastAsia"/>
                <w:b w:val="0"/>
                <w:sz w:val="21"/>
              </w:rPr>
              <w:t>月末：信用卡流通卡量</w:t>
            </w:r>
            <w:r w:rsidRPr="00F93035">
              <w:rPr>
                <w:rFonts w:ascii="Arial" w:eastAsia="华文细黑" w:hAnsi="Arial"/>
                <w:b w:val="0"/>
                <w:sz w:val="21"/>
              </w:rPr>
              <w:t>5,839.38</w:t>
            </w:r>
            <w:r w:rsidRPr="00F93035">
              <w:rPr>
                <w:rFonts w:ascii="Arial" w:eastAsia="华文细黑" w:hAnsi="Arial" w:hint="eastAsia"/>
                <w:b w:val="0"/>
                <w:sz w:val="21"/>
              </w:rPr>
              <w:t>万张，贷款余额</w:t>
            </w:r>
            <w:r w:rsidRPr="00F93035">
              <w:rPr>
                <w:rFonts w:ascii="Arial" w:eastAsia="华文细黑" w:hAnsi="Arial"/>
                <w:b w:val="0"/>
                <w:sz w:val="21"/>
              </w:rPr>
              <w:t>5,189.93</w:t>
            </w:r>
            <w:r w:rsidRPr="00F93035">
              <w:rPr>
                <w:rFonts w:ascii="Arial" w:eastAsia="华文细黑" w:hAnsi="Arial" w:hint="eastAsia"/>
                <w:b w:val="0"/>
                <w:sz w:val="21"/>
              </w:rPr>
              <w:t>亿元。</w:t>
            </w:r>
          </w:p>
          <w:p w:rsidR="00E21CDB" w:rsidRPr="00F93035" w:rsidRDefault="00E21CDB" w:rsidP="00F93035">
            <w:pPr>
              <w:pStyle w:val="3"/>
              <w:numPr>
                <w:ilvl w:val="0"/>
                <w:numId w:val="0"/>
              </w:numPr>
              <w:ind w:firstLineChars="200" w:firstLine="420"/>
              <w:outlineLvl w:val="2"/>
              <w:rPr>
                <w:rFonts w:ascii="Arial" w:eastAsia="华文细黑" w:hAnsi="Arial"/>
                <w:b w:val="0"/>
                <w:sz w:val="21"/>
              </w:rPr>
            </w:pPr>
            <w:r w:rsidRPr="00F93035">
              <w:rPr>
                <w:rFonts w:ascii="Arial" w:eastAsia="华文细黑" w:hAnsi="Arial" w:hint="eastAsia"/>
                <w:b w:val="0"/>
                <w:sz w:val="21"/>
              </w:rPr>
              <w:t>本行信用卡继续依托金融科技深入打造“快、易、好”极致客户体验。</w:t>
            </w:r>
            <w:r w:rsidRPr="00F93035">
              <w:rPr>
                <w:rFonts w:ascii="Arial" w:eastAsia="华文细黑" w:hAnsi="Arial"/>
                <w:b w:val="0"/>
                <w:sz w:val="21"/>
              </w:rPr>
              <w:t>2019</w:t>
            </w:r>
            <w:r w:rsidRPr="00F93035">
              <w:rPr>
                <w:rFonts w:ascii="Arial" w:eastAsia="华文细黑" w:hAnsi="Arial" w:hint="eastAsia"/>
                <w:b w:val="0"/>
                <w:sz w:val="21"/>
              </w:rPr>
              <w:t>年三季度，平安信用卡与</w:t>
            </w:r>
            <w:r w:rsidRPr="00F93035">
              <w:rPr>
                <w:rFonts w:ascii="Arial" w:eastAsia="华文细黑" w:hAnsi="Arial"/>
                <w:b w:val="0"/>
                <w:sz w:val="21"/>
              </w:rPr>
              <w:t>Costco</w:t>
            </w:r>
            <w:r w:rsidRPr="00F93035">
              <w:rPr>
                <w:rFonts w:ascii="Arial" w:eastAsia="华文细黑" w:hAnsi="Arial" w:hint="eastAsia"/>
                <w:b w:val="0"/>
                <w:sz w:val="21"/>
              </w:rPr>
              <w:t>强强联手，开展全方位的独家战略合作，并推出“平安信用卡</w:t>
            </w:r>
            <w:r w:rsidRPr="00F93035">
              <w:rPr>
                <w:rFonts w:ascii="Arial" w:eastAsia="华文细黑" w:hAnsi="Arial"/>
                <w:b w:val="0"/>
                <w:sz w:val="21"/>
              </w:rPr>
              <w:t>+</w:t>
            </w:r>
            <w:r w:rsidRPr="00F93035">
              <w:rPr>
                <w:rFonts w:ascii="Arial" w:eastAsia="华文细黑" w:hAnsi="Arial" w:hint="eastAsia"/>
                <w:b w:val="0"/>
                <w:sz w:val="21"/>
              </w:rPr>
              <w:t>会员卡”双卡合一</w:t>
            </w:r>
            <w:r w:rsidRPr="00F93035">
              <w:rPr>
                <w:rFonts w:ascii="Arial" w:eastAsia="华文细黑" w:hAnsi="Arial"/>
                <w:b w:val="0"/>
                <w:sz w:val="21"/>
              </w:rPr>
              <w:t>Costco</w:t>
            </w:r>
            <w:r w:rsidRPr="00F93035">
              <w:rPr>
                <w:rFonts w:ascii="Arial" w:eastAsia="华文细黑" w:hAnsi="Arial" w:hint="eastAsia"/>
                <w:b w:val="0"/>
                <w:sz w:val="21"/>
              </w:rPr>
              <w:t>联名信用卡，实现了从前端购物消费到后台金融服务的无缝衔接，为持卡客户提供“一站式”智能综合金融服务。</w:t>
            </w:r>
          </w:p>
          <w:p w:rsidR="00F93035" w:rsidRPr="00E21CDB" w:rsidRDefault="00F93035" w:rsidP="005B3BAE">
            <w:pPr>
              <w:adjustRightInd w:val="0"/>
              <w:snapToGrid w:val="0"/>
              <w:spacing w:afterLines="20" w:after="62"/>
              <w:rPr>
                <w:rStyle w:val="a8"/>
                <w:rFonts w:ascii="Arial" w:eastAsia="华文细黑" w:hAnsi="Arial" w:cs="Arial"/>
                <w:sz w:val="21"/>
                <w:szCs w:val="21"/>
                <w:lang w:val="en-US" w:eastAsia="zh-CN"/>
              </w:rPr>
            </w:pPr>
          </w:p>
          <w:p w:rsidR="00E21CDB" w:rsidRDefault="00E21CDB" w:rsidP="00E21CDB">
            <w:pPr>
              <w:pStyle w:val="3"/>
              <w:outlineLvl w:val="2"/>
              <w:rPr>
                <w:rFonts w:ascii="Arial" w:eastAsia="华文细黑" w:hAnsi="Arial"/>
              </w:rPr>
            </w:pPr>
            <w:r>
              <w:rPr>
                <w:rFonts w:ascii="Arial" w:eastAsia="华文细黑" w:hAnsi="Arial" w:hint="eastAsia"/>
              </w:rPr>
              <w:t>科技的投入和成果如何？</w:t>
            </w:r>
          </w:p>
          <w:p w:rsidR="00E21CDB" w:rsidRDefault="00E21CDB" w:rsidP="00E21CDB">
            <w:pPr>
              <w:adjustRightInd w:val="0"/>
              <w:snapToGrid w:val="0"/>
              <w:ind w:firstLineChars="200" w:firstLine="400"/>
              <w:rPr>
                <w:rFonts w:ascii="Arial" w:eastAsia="华文细黑" w:hAnsi="Arial"/>
                <w:bCs/>
                <w:szCs w:val="21"/>
              </w:rPr>
            </w:pPr>
            <w:r>
              <w:rPr>
                <w:rFonts w:ascii="Arial" w:eastAsia="华文细黑" w:hAnsi="Arial" w:hint="eastAsia"/>
                <w:bCs/>
                <w:szCs w:val="21"/>
              </w:rPr>
              <w:t>本行将“科技引领”作为全行首要发展战略方针。</w:t>
            </w:r>
          </w:p>
          <w:p w:rsidR="00E21CDB" w:rsidRDefault="00E21CDB" w:rsidP="00E21CDB">
            <w:pPr>
              <w:adjustRightInd w:val="0"/>
              <w:snapToGrid w:val="0"/>
              <w:ind w:firstLineChars="200" w:firstLine="400"/>
              <w:rPr>
                <w:rFonts w:ascii="Arial" w:eastAsia="华文细黑" w:hAnsi="Arial"/>
                <w:bCs/>
                <w:szCs w:val="21"/>
              </w:rPr>
            </w:pPr>
            <w:r>
              <w:rPr>
                <w:rFonts w:ascii="Arial" w:eastAsia="华文细黑" w:hAnsi="Arial" w:hint="eastAsia"/>
                <w:bCs/>
                <w:szCs w:val="21"/>
              </w:rPr>
              <w:t>科技投入方面：</w:t>
            </w:r>
            <w:r>
              <w:rPr>
                <w:rFonts w:ascii="Arial" w:eastAsia="华文细黑" w:hAnsi="Arial"/>
                <w:bCs/>
                <w:szCs w:val="21"/>
              </w:rPr>
              <w:t>2019</w:t>
            </w:r>
            <w:r>
              <w:rPr>
                <w:rFonts w:ascii="Arial" w:eastAsia="华文细黑" w:hAnsi="Arial" w:hint="eastAsia"/>
                <w:bCs/>
                <w:szCs w:val="21"/>
              </w:rPr>
              <w:t>年上半年科技投入继续大幅增加，</w:t>
            </w:r>
            <w:r>
              <w:rPr>
                <w:rFonts w:ascii="Arial" w:eastAsia="华文细黑" w:hAnsi="Arial"/>
                <w:bCs/>
                <w:szCs w:val="21"/>
              </w:rPr>
              <w:t>IT</w:t>
            </w:r>
            <w:r>
              <w:rPr>
                <w:rFonts w:ascii="Arial" w:eastAsia="华文细黑" w:hAnsi="Arial" w:hint="eastAsia"/>
                <w:bCs/>
                <w:szCs w:val="21"/>
              </w:rPr>
              <w:t>资本性支出及费用合计同比增长</w:t>
            </w:r>
            <w:r>
              <w:rPr>
                <w:rFonts w:ascii="Arial" w:eastAsia="华文细黑" w:hAnsi="Arial"/>
                <w:bCs/>
                <w:szCs w:val="21"/>
              </w:rPr>
              <w:t>36.9%</w:t>
            </w:r>
            <w:r>
              <w:rPr>
                <w:rFonts w:ascii="Arial" w:eastAsia="华文细黑" w:hAnsi="Arial" w:hint="eastAsia"/>
                <w:bCs/>
                <w:szCs w:val="21"/>
              </w:rPr>
              <w:t>。</w:t>
            </w:r>
          </w:p>
          <w:p w:rsidR="00E21CDB" w:rsidRDefault="00E21CDB" w:rsidP="00E21CDB">
            <w:pPr>
              <w:adjustRightInd w:val="0"/>
              <w:snapToGrid w:val="0"/>
              <w:ind w:firstLineChars="200" w:firstLine="400"/>
              <w:rPr>
                <w:rFonts w:ascii="Arial" w:eastAsia="华文细黑" w:hAnsi="Arial"/>
                <w:bCs/>
                <w:szCs w:val="21"/>
              </w:rPr>
            </w:pPr>
            <w:r>
              <w:rPr>
                <w:rFonts w:ascii="Arial" w:eastAsia="华文细黑" w:hAnsi="Arial" w:hint="eastAsia"/>
                <w:bCs/>
                <w:szCs w:val="21"/>
              </w:rPr>
              <w:t>科技赋能方面：一是聚焦平台能力建设，打造了</w:t>
            </w:r>
            <w:r>
              <w:rPr>
                <w:rFonts w:ascii="Arial" w:eastAsia="华文细黑" w:hAnsi="Arial"/>
                <w:bCs/>
                <w:szCs w:val="21"/>
              </w:rPr>
              <w:t>AI</w:t>
            </w:r>
            <w:r>
              <w:rPr>
                <w:rFonts w:ascii="Arial" w:eastAsia="华文细黑" w:hAnsi="Arial" w:hint="eastAsia"/>
                <w:bCs/>
                <w:szCs w:val="21"/>
              </w:rPr>
              <w:t>中台、银行私有云平台、数据中台、分布式</w:t>
            </w:r>
            <w:r>
              <w:rPr>
                <w:rFonts w:ascii="Arial" w:eastAsia="华文细黑" w:hAnsi="Arial"/>
                <w:bCs/>
                <w:szCs w:val="21"/>
              </w:rPr>
              <w:t>PaaS</w:t>
            </w:r>
            <w:r>
              <w:rPr>
                <w:rFonts w:ascii="Arial" w:eastAsia="华文细黑" w:hAnsi="Arial" w:hint="eastAsia"/>
                <w:bCs/>
                <w:szCs w:val="21"/>
              </w:rPr>
              <w:t>云平台、项目可视化平台等基础平台；二是实施了信用卡新核心系统、新一代金融市场核心业务系统、智慧托管、智慧风控、智慧财务等重点业务项目；三是积极布局开放银行，对外输出金融服务能力，拓展获客渠道。</w:t>
            </w:r>
          </w:p>
          <w:p w:rsidR="00E21CDB" w:rsidRDefault="00E21CDB" w:rsidP="00E21CDB">
            <w:pPr>
              <w:adjustRightInd w:val="0"/>
              <w:snapToGrid w:val="0"/>
              <w:ind w:firstLineChars="200" w:firstLine="400"/>
              <w:rPr>
                <w:rFonts w:ascii="Arial" w:eastAsia="华文细黑" w:hAnsi="Arial"/>
                <w:szCs w:val="21"/>
              </w:rPr>
            </w:pPr>
            <w:r>
              <w:rPr>
                <w:rFonts w:ascii="Arial" w:eastAsia="华文细黑" w:hAnsi="Arial" w:hint="eastAsia"/>
                <w:bCs/>
                <w:szCs w:val="21"/>
              </w:rPr>
              <w:t>科技创新方面：持续利用新技术赋能业务，提升客户体验、丰富金融产品、创新业务模式、完善风控体系、优化运营效率、促进智慧管理。</w:t>
            </w:r>
          </w:p>
          <w:bookmarkEnd w:id="0"/>
          <w:bookmarkEnd w:id="1"/>
          <w:bookmarkEnd w:id="2"/>
          <w:bookmarkEnd w:id="3"/>
          <w:bookmarkEnd w:id="4"/>
          <w:bookmarkEnd w:id="5"/>
          <w:p w:rsidR="00E21CDB" w:rsidRDefault="00E21CDB" w:rsidP="005B3BAE">
            <w:pPr>
              <w:snapToGrid w:val="0"/>
              <w:spacing w:afterLines="20" w:after="62"/>
              <w:rPr>
                <w:rFonts w:ascii="Arial" w:eastAsia="华文细黑" w:hAnsi="Arial" w:hint="eastAsia"/>
                <w:bCs/>
                <w:iCs/>
                <w:color w:val="000000"/>
                <w:sz w:val="21"/>
                <w:szCs w:val="21"/>
              </w:rPr>
            </w:pPr>
          </w:p>
          <w:p w:rsidR="001F24FD" w:rsidRPr="004F7360" w:rsidRDefault="001F24FD" w:rsidP="001F24FD">
            <w:pPr>
              <w:pStyle w:val="3"/>
              <w:outlineLvl w:val="2"/>
              <w:rPr>
                <w:rFonts w:ascii="Arial" w:eastAsia="华文细黑" w:hAnsi="Arial"/>
                <w:sz w:val="21"/>
              </w:rPr>
            </w:pPr>
            <w:r w:rsidRPr="004F7360">
              <w:rPr>
                <w:rFonts w:ascii="Arial" w:eastAsia="华文细黑" w:hAnsi="Arial" w:hint="eastAsia"/>
                <w:sz w:val="21"/>
              </w:rPr>
              <w:t>零售转型做的挺好，为什么现在又开始做对公了？</w:t>
            </w:r>
          </w:p>
          <w:p w:rsidR="001F24FD" w:rsidRPr="004F7360" w:rsidRDefault="001F24FD" w:rsidP="001F24FD">
            <w:pPr>
              <w:pStyle w:val="3"/>
              <w:numPr>
                <w:ilvl w:val="0"/>
                <w:numId w:val="0"/>
              </w:numPr>
              <w:ind w:firstLineChars="200" w:firstLine="420"/>
              <w:outlineLvl w:val="2"/>
              <w:rPr>
                <w:rFonts w:ascii="Arial" w:eastAsia="华文细黑" w:hAnsi="Arial"/>
                <w:b w:val="0"/>
                <w:sz w:val="21"/>
              </w:rPr>
            </w:pPr>
            <w:r>
              <w:rPr>
                <w:rFonts w:ascii="Arial" w:eastAsia="华文细黑" w:hAnsi="Arial" w:hint="eastAsia"/>
                <w:b w:val="0"/>
                <w:sz w:val="21"/>
              </w:rPr>
              <w:t>过去三年，</w:t>
            </w:r>
            <w:r w:rsidRPr="004F7360">
              <w:rPr>
                <w:rFonts w:ascii="Arial" w:eastAsia="华文细黑" w:hAnsi="Arial" w:hint="eastAsia"/>
                <w:b w:val="0"/>
                <w:sz w:val="21"/>
              </w:rPr>
              <w:t>加大力度通过各种渠道做综合金融，快速迁徙集团客户。过去三年看到的更多的是零售方面的综合金融成效和业务增长，零售占比提升至六成。未来对公和零售需要协同发展，加大集团对公资源的撬动，更有利于未来零售</w:t>
            </w:r>
            <w:r w:rsidRPr="004F7360">
              <w:rPr>
                <w:rFonts w:ascii="Arial" w:eastAsia="华文细黑" w:hAnsi="Arial" w:hint="eastAsia"/>
                <w:b w:val="0"/>
                <w:sz w:val="21"/>
              </w:rPr>
              <w:t>2.0</w:t>
            </w:r>
            <w:r w:rsidRPr="004F7360">
              <w:rPr>
                <w:rFonts w:ascii="Arial" w:eastAsia="华文细黑" w:hAnsi="Arial" w:hint="eastAsia"/>
                <w:b w:val="0"/>
                <w:sz w:val="21"/>
              </w:rPr>
              <w:t>转型的目标。</w:t>
            </w:r>
          </w:p>
          <w:p w:rsidR="001F24FD" w:rsidRDefault="001F24FD" w:rsidP="001F24FD">
            <w:pPr>
              <w:snapToGrid w:val="0"/>
              <w:spacing w:afterLines="20" w:after="62"/>
              <w:rPr>
                <w:rFonts w:ascii="Arial" w:eastAsia="华文细黑" w:hAnsi="Arial" w:hint="eastAsia"/>
                <w:bCs/>
                <w:iCs/>
                <w:color w:val="000000"/>
                <w:sz w:val="21"/>
                <w:szCs w:val="21"/>
              </w:rPr>
            </w:pPr>
            <w:r>
              <w:rPr>
                <w:rFonts w:ascii="Arial" w:eastAsia="华文细黑" w:hAnsi="Arial" w:hint="eastAsia"/>
                <w:sz w:val="21"/>
              </w:rPr>
              <w:t>接下来，银行战略没有改变</w:t>
            </w:r>
            <w:r w:rsidRPr="004F7360">
              <w:rPr>
                <w:rFonts w:ascii="Arial" w:eastAsia="华文细黑" w:hAnsi="Arial" w:hint="eastAsia"/>
                <w:sz w:val="21"/>
              </w:rPr>
              <w:t>。未来愿景还是全球领先、中国卓越的智能零售银行。对公过去是压降，现在恢复正常状态，将在负债、代发等业务帮助零售，未来零售私行靠对公获取优质资产，有利于零售私行财务管理业务的长期发展和提升差异化竞争优势。</w:t>
            </w:r>
          </w:p>
          <w:p w:rsidR="001F24FD" w:rsidRDefault="001F24FD" w:rsidP="005B3BAE">
            <w:pPr>
              <w:snapToGrid w:val="0"/>
              <w:spacing w:afterLines="20" w:after="62"/>
              <w:rPr>
                <w:rFonts w:ascii="Arial" w:eastAsia="华文细黑" w:hAnsi="Arial" w:hint="eastAsia"/>
                <w:bCs/>
                <w:iCs/>
                <w:color w:val="000000"/>
                <w:sz w:val="21"/>
                <w:szCs w:val="21"/>
              </w:rPr>
            </w:pPr>
          </w:p>
          <w:p w:rsidR="00EC401F" w:rsidRPr="004F7360" w:rsidRDefault="00EC401F" w:rsidP="00EC401F">
            <w:pPr>
              <w:pStyle w:val="3"/>
              <w:outlineLvl w:val="2"/>
              <w:rPr>
                <w:rFonts w:ascii="Arial" w:eastAsia="华文细黑" w:hAnsi="Arial"/>
                <w:sz w:val="21"/>
              </w:rPr>
            </w:pPr>
            <w:r w:rsidRPr="004F7360">
              <w:rPr>
                <w:rFonts w:ascii="Arial" w:eastAsia="华文细黑" w:hAnsi="Arial" w:hint="eastAsia"/>
                <w:sz w:val="21"/>
              </w:rPr>
              <w:t>零售转型做的挺好，为什么现在又开始做对公了？</w:t>
            </w:r>
          </w:p>
          <w:p w:rsidR="00EC401F" w:rsidRPr="004F7360" w:rsidRDefault="00EC401F" w:rsidP="00EC401F">
            <w:pPr>
              <w:pStyle w:val="3"/>
              <w:numPr>
                <w:ilvl w:val="0"/>
                <w:numId w:val="0"/>
              </w:numPr>
              <w:ind w:firstLineChars="200" w:firstLine="420"/>
              <w:outlineLvl w:val="2"/>
              <w:rPr>
                <w:rFonts w:ascii="Arial" w:eastAsia="华文细黑" w:hAnsi="Arial"/>
                <w:b w:val="0"/>
                <w:sz w:val="21"/>
              </w:rPr>
            </w:pPr>
            <w:r>
              <w:rPr>
                <w:rFonts w:ascii="Arial" w:eastAsia="华文细黑" w:hAnsi="Arial" w:hint="eastAsia"/>
                <w:b w:val="0"/>
                <w:sz w:val="21"/>
              </w:rPr>
              <w:t>过去三年，</w:t>
            </w:r>
            <w:r w:rsidRPr="004F7360">
              <w:rPr>
                <w:rFonts w:ascii="Arial" w:eastAsia="华文细黑" w:hAnsi="Arial" w:hint="eastAsia"/>
                <w:b w:val="0"/>
                <w:sz w:val="21"/>
              </w:rPr>
              <w:t>加大力度通过各种渠道做综合金融，快速迁徙集团客户。过去三年看到的更多的是零售方面的综合金融成效和业务增长，零售占比提升至六成。未来对公和零售需要协同发展，加大集团对公资源的撬动，更有利于未来零售</w:t>
            </w:r>
            <w:r w:rsidRPr="004F7360">
              <w:rPr>
                <w:rFonts w:ascii="Arial" w:eastAsia="华文细黑" w:hAnsi="Arial" w:hint="eastAsia"/>
                <w:b w:val="0"/>
                <w:sz w:val="21"/>
              </w:rPr>
              <w:t>2.0</w:t>
            </w:r>
            <w:r w:rsidRPr="004F7360">
              <w:rPr>
                <w:rFonts w:ascii="Arial" w:eastAsia="华文细黑" w:hAnsi="Arial" w:hint="eastAsia"/>
                <w:b w:val="0"/>
                <w:sz w:val="21"/>
              </w:rPr>
              <w:t>转型的目标。</w:t>
            </w:r>
          </w:p>
          <w:p w:rsidR="00EC401F" w:rsidRDefault="00EC401F" w:rsidP="00EC401F">
            <w:pPr>
              <w:pStyle w:val="3"/>
              <w:numPr>
                <w:ilvl w:val="0"/>
                <w:numId w:val="0"/>
              </w:numPr>
              <w:ind w:firstLineChars="200" w:firstLine="420"/>
              <w:outlineLvl w:val="2"/>
              <w:rPr>
                <w:rFonts w:ascii="Arial" w:eastAsia="华文细黑" w:hAnsi="Arial"/>
                <w:b w:val="0"/>
                <w:sz w:val="21"/>
              </w:rPr>
            </w:pPr>
            <w:r>
              <w:rPr>
                <w:rFonts w:ascii="Arial" w:eastAsia="华文细黑" w:hAnsi="Arial" w:hint="eastAsia"/>
                <w:b w:val="0"/>
                <w:sz w:val="21"/>
              </w:rPr>
              <w:t>接下来，银行战略没有改变</w:t>
            </w:r>
            <w:r w:rsidRPr="004F7360">
              <w:rPr>
                <w:rFonts w:ascii="Arial" w:eastAsia="华文细黑" w:hAnsi="Arial" w:hint="eastAsia"/>
                <w:b w:val="0"/>
                <w:sz w:val="21"/>
              </w:rPr>
              <w:t>。未来愿景还是全球领先、中国卓越的智能零售银行。对公过去是压降，现在恢复正常状态，将在负债、代发等业务帮助零售，未来零售私行靠对公获取优质资产，有利于零售私行财务管理业务的长期发展和提升差异化竞争优势。</w:t>
            </w:r>
          </w:p>
          <w:p w:rsidR="00EC401F" w:rsidRDefault="00EC401F" w:rsidP="005B3BAE">
            <w:pPr>
              <w:snapToGrid w:val="0"/>
              <w:spacing w:afterLines="20" w:after="62"/>
              <w:rPr>
                <w:rFonts w:ascii="Arial" w:eastAsia="华文细黑" w:hAnsi="Arial" w:hint="eastAsia"/>
                <w:bCs/>
                <w:iCs/>
                <w:color w:val="000000"/>
                <w:sz w:val="21"/>
                <w:szCs w:val="21"/>
              </w:rPr>
            </w:pPr>
          </w:p>
          <w:p w:rsidR="001F24FD" w:rsidRPr="00FA6F54" w:rsidRDefault="001F24FD" w:rsidP="001F24FD">
            <w:pPr>
              <w:pStyle w:val="3"/>
              <w:outlineLvl w:val="2"/>
              <w:rPr>
                <w:rFonts w:ascii="Arial" w:eastAsia="华文细黑" w:hAnsi="Arial"/>
                <w:sz w:val="21"/>
              </w:rPr>
            </w:pPr>
            <w:r w:rsidRPr="00FA6F54">
              <w:rPr>
                <w:rFonts w:ascii="Arial" w:eastAsia="华文细黑" w:hAnsi="Arial" w:hint="eastAsia"/>
                <w:sz w:val="21"/>
              </w:rPr>
              <w:t>行业银行组织架构，和投行关系？</w:t>
            </w:r>
          </w:p>
          <w:p w:rsidR="001F24FD" w:rsidRPr="00FA6F54" w:rsidRDefault="001F24FD" w:rsidP="001F24FD">
            <w:pPr>
              <w:adjustRightInd w:val="0"/>
              <w:snapToGrid w:val="0"/>
              <w:ind w:firstLineChars="200" w:firstLine="420"/>
              <w:rPr>
                <w:rFonts w:ascii="Arial" w:eastAsia="华文细黑" w:hAnsi="Arial"/>
                <w:bCs/>
                <w:sz w:val="21"/>
                <w:szCs w:val="21"/>
              </w:rPr>
            </w:pPr>
            <w:r w:rsidRPr="00FA6F54">
              <w:rPr>
                <w:rFonts w:ascii="Arial" w:eastAsia="华文细黑" w:hAnsi="Arial" w:hint="eastAsia"/>
                <w:bCs/>
                <w:sz w:val="21"/>
                <w:szCs w:val="21"/>
              </w:rPr>
              <w:t>作为本行重点经营特色业务，行业银行定位为“行业客户经营主导者、重大客户开拓先锋队和</w:t>
            </w:r>
            <w:r w:rsidRPr="00FA6F54">
              <w:rPr>
                <w:rFonts w:ascii="Arial" w:eastAsia="华文细黑" w:hAnsi="Arial" w:hint="eastAsia"/>
                <w:bCs/>
                <w:sz w:val="21"/>
                <w:szCs w:val="21"/>
              </w:rPr>
              <w:t>1+N</w:t>
            </w:r>
            <w:r w:rsidRPr="00FA6F54">
              <w:rPr>
                <w:rFonts w:ascii="Arial" w:eastAsia="华文细黑" w:hAnsi="Arial" w:hint="eastAsia"/>
                <w:bCs/>
                <w:sz w:val="21"/>
                <w:szCs w:val="21"/>
              </w:rPr>
              <w:t>解决方案责任人”。作为对公新战略的三大支柱之一，行业银行借鉴海内外先进投行经验，将投资银行和行业事业部进行整合，致力于打造有鲜明行业银行特色的大投行体系：</w:t>
            </w:r>
          </w:p>
          <w:p w:rsidR="001F24FD" w:rsidRPr="00FA6F54" w:rsidRDefault="001F24FD" w:rsidP="001F24FD">
            <w:pPr>
              <w:adjustRightInd w:val="0"/>
              <w:snapToGrid w:val="0"/>
              <w:ind w:firstLineChars="200" w:firstLine="420"/>
              <w:rPr>
                <w:rFonts w:ascii="Arial" w:eastAsia="华文细黑" w:hAnsi="Arial"/>
                <w:bCs/>
                <w:sz w:val="21"/>
                <w:szCs w:val="21"/>
              </w:rPr>
            </w:pPr>
            <w:r w:rsidRPr="00FA6F54">
              <w:rPr>
                <w:rFonts w:ascii="Arial" w:eastAsia="华文细黑" w:hAnsi="Arial" w:hint="eastAsia"/>
                <w:bCs/>
                <w:sz w:val="21"/>
                <w:szCs w:val="21"/>
              </w:rPr>
              <w:t>（</w:t>
            </w:r>
            <w:r w:rsidRPr="00FA6F54">
              <w:rPr>
                <w:rFonts w:ascii="Arial" w:eastAsia="华文细黑" w:hAnsi="Arial" w:hint="eastAsia"/>
                <w:bCs/>
                <w:sz w:val="21"/>
                <w:szCs w:val="21"/>
              </w:rPr>
              <w:t>1</w:t>
            </w:r>
            <w:r w:rsidRPr="00FA6F54">
              <w:rPr>
                <w:rFonts w:ascii="Arial" w:eastAsia="华文细黑" w:hAnsi="Arial" w:hint="eastAsia"/>
                <w:bCs/>
                <w:sz w:val="21"/>
                <w:szCs w:val="21"/>
              </w:rPr>
              <w:t>）以服务客户为发端，深入理解客户需求和痛点，实现从产品思维到客户思维的转变；</w:t>
            </w:r>
          </w:p>
          <w:p w:rsidR="001F24FD" w:rsidRPr="00FA6F54" w:rsidRDefault="001F24FD" w:rsidP="001F24FD">
            <w:pPr>
              <w:adjustRightInd w:val="0"/>
              <w:snapToGrid w:val="0"/>
              <w:ind w:firstLineChars="200" w:firstLine="420"/>
              <w:rPr>
                <w:rFonts w:ascii="Arial" w:eastAsia="华文细黑" w:hAnsi="Arial"/>
                <w:bCs/>
                <w:sz w:val="21"/>
                <w:szCs w:val="21"/>
              </w:rPr>
            </w:pPr>
            <w:r w:rsidRPr="00FA6F54">
              <w:rPr>
                <w:rFonts w:ascii="Arial" w:eastAsia="华文细黑" w:hAnsi="Arial" w:hint="eastAsia"/>
                <w:bCs/>
                <w:sz w:val="21"/>
                <w:szCs w:val="21"/>
              </w:rPr>
              <w:t>（</w:t>
            </w:r>
            <w:r w:rsidRPr="00FA6F54">
              <w:rPr>
                <w:rFonts w:ascii="Arial" w:eastAsia="华文细黑" w:hAnsi="Arial" w:hint="eastAsia"/>
                <w:bCs/>
                <w:sz w:val="21"/>
                <w:szCs w:val="21"/>
              </w:rPr>
              <w:t>2</w:t>
            </w:r>
            <w:r w:rsidRPr="00FA6F54">
              <w:rPr>
                <w:rFonts w:ascii="Arial" w:eastAsia="华文细黑" w:hAnsi="Arial" w:hint="eastAsia"/>
                <w:bCs/>
                <w:sz w:val="21"/>
                <w:szCs w:val="21"/>
              </w:rPr>
              <w:t>）将投资银行的承销发行和产品创新能力与行业事业部的行研和细分客群服务能力深度融合，整合集团内外部资源，为客户量身定制具有独特优势的综合金融解决方案；</w:t>
            </w:r>
          </w:p>
          <w:p w:rsidR="001F24FD" w:rsidRDefault="001F24FD" w:rsidP="001F24FD">
            <w:pPr>
              <w:snapToGrid w:val="0"/>
              <w:spacing w:afterLines="20" w:after="62"/>
              <w:rPr>
                <w:rFonts w:ascii="Arial" w:eastAsia="华文细黑" w:hAnsi="Arial" w:hint="eastAsia"/>
                <w:bCs/>
                <w:iCs/>
                <w:color w:val="000000"/>
                <w:sz w:val="21"/>
                <w:szCs w:val="21"/>
              </w:rPr>
            </w:pPr>
            <w:r w:rsidRPr="00FA6F54">
              <w:rPr>
                <w:rFonts w:ascii="Arial" w:eastAsia="华文细黑" w:hAnsi="Arial" w:hint="eastAsia"/>
                <w:bCs/>
                <w:sz w:val="21"/>
                <w:szCs w:val="21"/>
              </w:rPr>
              <w:t>（</w:t>
            </w:r>
            <w:r w:rsidRPr="00FA6F54">
              <w:rPr>
                <w:rFonts w:ascii="Arial" w:eastAsia="华文细黑" w:hAnsi="Arial" w:hint="eastAsia"/>
                <w:bCs/>
                <w:sz w:val="21"/>
                <w:szCs w:val="21"/>
              </w:rPr>
              <w:t>3</w:t>
            </w:r>
            <w:r w:rsidRPr="00FA6F54">
              <w:rPr>
                <w:rFonts w:ascii="Arial" w:eastAsia="华文细黑" w:hAnsi="Arial" w:hint="eastAsia"/>
                <w:bCs/>
                <w:sz w:val="21"/>
                <w:szCs w:val="21"/>
              </w:rPr>
              <w:t>）以提升效率为目的，组建敏捷行动队，扁平化作业，实现“商行</w:t>
            </w:r>
            <w:r w:rsidRPr="00FA6F54">
              <w:rPr>
                <w:rFonts w:ascii="Arial" w:eastAsia="华文细黑" w:hAnsi="Arial" w:hint="eastAsia"/>
                <w:bCs/>
                <w:sz w:val="21"/>
                <w:szCs w:val="21"/>
              </w:rPr>
              <w:t>+</w:t>
            </w:r>
            <w:r w:rsidRPr="00FA6F54">
              <w:rPr>
                <w:rFonts w:ascii="Arial" w:eastAsia="华文细黑" w:hAnsi="Arial" w:hint="eastAsia"/>
                <w:bCs/>
                <w:sz w:val="21"/>
                <w:szCs w:val="21"/>
              </w:rPr>
              <w:t>投行</w:t>
            </w:r>
            <w:r w:rsidRPr="00FA6F54">
              <w:rPr>
                <w:rFonts w:ascii="Arial" w:eastAsia="华文细黑" w:hAnsi="Arial" w:hint="eastAsia"/>
                <w:bCs/>
                <w:sz w:val="21"/>
                <w:szCs w:val="21"/>
              </w:rPr>
              <w:t>+</w:t>
            </w:r>
            <w:r w:rsidRPr="00FA6F54">
              <w:rPr>
                <w:rFonts w:ascii="Arial" w:eastAsia="华文细黑" w:hAnsi="Arial" w:hint="eastAsia"/>
                <w:bCs/>
                <w:sz w:val="21"/>
                <w:szCs w:val="21"/>
              </w:rPr>
              <w:t>投资”的高效联动，以专业，独特和高效赢得客户的信赖和认可。</w:t>
            </w:r>
          </w:p>
          <w:p w:rsidR="001F24FD" w:rsidRDefault="001F24FD" w:rsidP="005B3BAE">
            <w:pPr>
              <w:snapToGrid w:val="0"/>
              <w:spacing w:afterLines="20" w:after="62"/>
              <w:rPr>
                <w:rFonts w:ascii="Arial" w:eastAsia="华文细黑" w:hAnsi="Arial" w:hint="eastAsia"/>
                <w:bCs/>
                <w:iCs/>
                <w:color w:val="000000"/>
                <w:sz w:val="21"/>
                <w:szCs w:val="21"/>
              </w:rPr>
            </w:pPr>
            <w:bookmarkStart w:id="6" w:name="_GoBack"/>
            <w:bookmarkEnd w:id="6"/>
          </w:p>
          <w:p w:rsidR="00F93035" w:rsidRDefault="00F93035" w:rsidP="00F93035">
            <w:pPr>
              <w:pStyle w:val="3"/>
              <w:outlineLvl w:val="2"/>
              <w:rPr>
                <w:rFonts w:ascii="Arial" w:eastAsia="华文细黑" w:hAnsi="Arial"/>
              </w:rPr>
            </w:pPr>
            <w:r>
              <w:rPr>
                <w:rFonts w:ascii="Arial" w:eastAsia="华文细黑" w:hAnsi="Arial" w:hint="eastAsia"/>
              </w:rPr>
              <w:t>如何做好小微？</w:t>
            </w:r>
          </w:p>
          <w:p w:rsidR="00F93035" w:rsidRDefault="00F93035" w:rsidP="00F93035">
            <w:pPr>
              <w:ind w:firstLineChars="200" w:firstLine="420"/>
              <w:rPr>
                <w:rFonts w:ascii="Arial" w:eastAsia="华文细黑" w:hAnsi="Arial"/>
                <w:bCs/>
                <w:sz w:val="21"/>
                <w:szCs w:val="21"/>
              </w:rPr>
            </w:pPr>
            <w:r w:rsidRPr="00667200">
              <w:rPr>
                <w:rFonts w:ascii="Arial" w:eastAsia="华文细黑" w:hAnsi="Arial" w:hint="eastAsia"/>
                <w:bCs/>
                <w:sz w:val="21"/>
                <w:szCs w:val="21"/>
              </w:rPr>
              <w:t>本行秉承“金融</w:t>
            </w:r>
            <w:r w:rsidRPr="00667200">
              <w:rPr>
                <w:rFonts w:ascii="Arial" w:eastAsia="华文细黑" w:hAnsi="Arial" w:hint="eastAsia"/>
                <w:bCs/>
                <w:sz w:val="21"/>
                <w:szCs w:val="21"/>
              </w:rPr>
              <w:t>+</w:t>
            </w:r>
            <w:r w:rsidRPr="00667200">
              <w:rPr>
                <w:rFonts w:ascii="Arial" w:eastAsia="华文细黑" w:hAnsi="Arial" w:hint="eastAsia"/>
                <w:bCs/>
                <w:sz w:val="21"/>
                <w:szCs w:val="21"/>
              </w:rPr>
              <w:t>科技”的理念，借助集团生态资源赋能战略客群，围绕产业链上下游批量为小微客群提供场景化、线上化服务；通过口袋财务、小企业数字金融等业务模式，提升民营企业和小微企业客群经营整体能力，持续加大对民营企业及中小微客户的支持力度。</w:t>
            </w:r>
          </w:p>
          <w:p w:rsidR="00F93035" w:rsidRPr="00667200" w:rsidRDefault="00F93035" w:rsidP="00F93035">
            <w:pPr>
              <w:ind w:firstLineChars="200" w:firstLine="420"/>
              <w:rPr>
                <w:rFonts w:ascii="Arial" w:eastAsia="华文细黑" w:hAnsi="Arial"/>
                <w:bCs/>
                <w:sz w:val="21"/>
                <w:szCs w:val="21"/>
              </w:rPr>
            </w:pPr>
            <w:r>
              <w:rPr>
                <w:rFonts w:ascii="Arial" w:eastAsia="华文细黑" w:hAnsi="Arial" w:hint="eastAsia"/>
                <w:bCs/>
                <w:sz w:val="21"/>
                <w:szCs w:val="21"/>
              </w:rPr>
              <w:t>截至</w:t>
            </w:r>
            <w:r w:rsidRPr="00667200">
              <w:rPr>
                <w:rFonts w:ascii="Arial" w:eastAsia="华文细黑" w:hAnsi="Arial"/>
                <w:bCs/>
                <w:sz w:val="21"/>
                <w:szCs w:val="21"/>
              </w:rPr>
              <w:t>9</w:t>
            </w:r>
            <w:r w:rsidRPr="00667200">
              <w:rPr>
                <w:rFonts w:ascii="Arial" w:eastAsia="华文细黑" w:hAnsi="Arial" w:hint="eastAsia"/>
                <w:bCs/>
                <w:sz w:val="21"/>
                <w:szCs w:val="21"/>
              </w:rPr>
              <w:t>月末，小企业服务客户数</w:t>
            </w:r>
            <w:r w:rsidRPr="00667200">
              <w:rPr>
                <w:rFonts w:ascii="Arial" w:eastAsia="华文细黑" w:hAnsi="Arial"/>
                <w:bCs/>
                <w:sz w:val="21"/>
                <w:szCs w:val="21"/>
              </w:rPr>
              <w:t>2</w:t>
            </w:r>
            <w:r w:rsidRPr="00667200">
              <w:rPr>
                <w:rFonts w:ascii="Arial" w:eastAsia="华文细黑" w:hAnsi="Arial" w:hint="eastAsia"/>
                <w:bCs/>
                <w:sz w:val="21"/>
                <w:szCs w:val="21"/>
              </w:rPr>
              <w:t>6,974</w:t>
            </w:r>
            <w:r w:rsidRPr="00667200">
              <w:rPr>
                <w:rFonts w:ascii="Arial" w:eastAsia="华文细黑" w:hAnsi="Arial" w:hint="eastAsia"/>
                <w:bCs/>
                <w:sz w:val="21"/>
                <w:szCs w:val="21"/>
              </w:rPr>
              <w:t>户，较上年末增长</w:t>
            </w:r>
            <w:r w:rsidRPr="00667200">
              <w:rPr>
                <w:rFonts w:ascii="Arial" w:eastAsia="华文细黑" w:hAnsi="Arial" w:hint="eastAsia"/>
                <w:bCs/>
                <w:sz w:val="21"/>
                <w:szCs w:val="21"/>
              </w:rPr>
              <w:t>84</w:t>
            </w:r>
            <w:r w:rsidRPr="00667200">
              <w:rPr>
                <w:rFonts w:ascii="Arial" w:eastAsia="华文细黑" w:hAnsi="Arial"/>
                <w:bCs/>
                <w:sz w:val="21"/>
                <w:szCs w:val="21"/>
              </w:rPr>
              <w:t>.</w:t>
            </w:r>
            <w:r w:rsidRPr="00667200">
              <w:rPr>
                <w:rFonts w:ascii="Arial" w:eastAsia="华文细黑" w:hAnsi="Arial" w:hint="eastAsia"/>
                <w:bCs/>
                <w:sz w:val="21"/>
                <w:szCs w:val="21"/>
              </w:rPr>
              <w:t>3</w:t>
            </w:r>
            <w:r w:rsidRPr="00667200">
              <w:rPr>
                <w:rFonts w:ascii="Arial" w:eastAsia="华文细黑" w:hAnsi="Arial"/>
                <w:bCs/>
                <w:sz w:val="21"/>
                <w:szCs w:val="21"/>
              </w:rPr>
              <w:t>%</w:t>
            </w:r>
            <w:r w:rsidRPr="00667200">
              <w:rPr>
                <w:rFonts w:ascii="Arial" w:eastAsia="华文细黑" w:hAnsi="Arial" w:hint="eastAsia"/>
                <w:bCs/>
                <w:sz w:val="21"/>
                <w:szCs w:val="21"/>
              </w:rPr>
              <w:t>；</w:t>
            </w:r>
            <w:r w:rsidRPr="00667200">
              <w:rPr>
                <w:rFonts w:ascii="Arial" w:eastAsia="华文细黑" w:hAnsi="Arial" w:hint="eastAsia"/>
                <w:bCs/>
                <w:sz w:val="21"/>
                <w:szCs w:val="21"/>
              </w:rPr>
              <w:t>1-9</w:t>
            </w:r>
            <w:r w:rsidRPr="00667200">
              <w:rPr>
                <w:rFonts w:ascii="Arial" w:eastAsia="华文细黑" w:hAnsi="Arial" w:hint="eastAsia"/>
                <w:bCs/>
                <w:sz w:val="21"/>
                <w:szCs w:val="21"/>
              </w:rPr>
              <w:t>月，本行小企业数字金融累计发放贷款</w:t>
            </w:r>
            <w:r w:rsidRPr="00667200">
              <w:rPr>
                <w:rFonts w:ascii="Arial" w:eastAsia="华文细黑" w:hAnsi="Arial" w:hint="eastAsia"/>
                <w:bCs/>
                <w:sz w:val="21"/>
                <w:szCs w:val="21"/>
              </w:rPr>
              <w:t>153</w:t>
            </w:r>
            <w:r w:rsidRPr="00667200">
              <w:rPr>
                <w:rFonts w:ascii="Arial" w:eastAsia="华文细黑" w:hAnsi="Arial"/>
                <w:bCs/>
                <w:sz w:val="21"/>
                <w:szCs w:val="21"/>
              </w:rPr>
              <w:t>.</w:t>
            </w:r>
            <w:r w:rsidRPr="00667200">
              <w:rPr>
                <w:rFonts w:ascii="Arial" w:eastAsia="华文细黑" w:hAnsi="Arial" w:hint="eastAsia"/>
                <w:bCs/>
                <w:sz w:val="21"/>
                <w:szCs w:val="21"/>
              </w:rPr>
              <w:t>10</w:t>
            </w:r>
            <w:r w:rsidRPr="00667200">
              <w:rPr>
                <w:rFonts w:ascii="Arial" w:eastAsia="华文细黑" w:hAnsi="Arial" w:hint="eastAsia"/>
                <w:bCs/>
                <w:sz w:val="21"/>
                <w:szCs w:val="21"/>
              </w:rPr>
              <w:t>亿元。</w:t>
            </w:r>
          </w:p>
          <w:p w:rsidR="00F93035" w:rsidRPr="00E21CDB" w:rsidRDefault="00F93035" w:rsidP="005B3BAE">
            <w:pPr>
              <w:snapToGrid w:val="0"/>
              <w:spacing w:afterLines="20" w:after="62"/>
              <w:rPr>
                <w:rFonts w:ascii="Arial" w:eastAsia="华文细黑" w:hAnsi="Arial"/>
                <w:bCs/>
                <w:iCs/>
                <w:color w:val="000000"/>
                <w:sz w:val="21"/>
                <w:szCs w:val="21"/>
              </w:rPr>
            </w:pPr>
          </w:p>
          <w:p w:rsidR="006070AF" w:rsidRPr="00FD1A20" w:rsidRDefault="006070AF" w:rsidP="006070AF">
            <w:pPr>
              <w:pStyle w:val="3"/>
              <w:outlineLvl w:val="2"/>
              <w:rPr>
                <w:rFonts w:ascii="Arial" w:eastAsia="华文细黑" w:hAnsi="Arial"/>
                <w:sz w:val="21"/>
              </w:rPr>
            </w:pPr>
            <w:r w:rsidRPr="00FD1A20">
              <w:rPr>
                <w:rFonts w:ascii="Arial" w:eastAsia="华文细黑" w:hAnsi="Arial" w:hint="eastAsia"/>
                <w:sz w:val="21"/>
              </w:rPr>
              <w:t>现在集团积极打造五大生态圈，那银行在集团金融</w:t>
            </w:r>
            <w:r w:rsidRPr="00FD1A20">
              <w:rPr>
                <w:rFonts w:ascii="Arial" w:eastAsia="华文细黑" w:hAnsi="Arial" w:hint="eastAsia"/>
                <w:sz w:val="21"/>
              </w:rPr>
              <w:t>+</w:t>
            </w:r>
            <w:r w:rsidRPr="00FD1A20">
              <w:rPr>
                <w:rFonts w:ascii="Arial" w:eastAsia="华文细黑" w:hAnsi="Arial" w:hint="eastAsia"/>
                <w:sz w:val="21"/>
              </w:rPr>
              <w:t>科技、及生态圈大战略下定位？与其他子宫公司协同关系？</w:t>
            </w:r>
          </w:p>
          <w:p w:rsidR="006070AF" w:rsidRPr="00FD1A20" w:rsidRDefault="006070AF" w:rsidP="006070AF">
            <w:pPr>
              <w:pStyle w:val="3"/>
              <w:numPr>
                <w:ilvl w:val="0"/>
                <w:numId w:val="0"/>
              </w:numPr>
              <w:ind w:firstLineChars="200" w:firstLine="420"/>
              <w:outlineLvl w:val="2"/>
              <w:rPr>
                <w:rFonts w:ascii="Arial" w:eastAsia="华文细黑" w:hAnsi="Arial"/>
                <w:b w:val="0"/>
                <w:sz w:val="21"/>
              </w:rPr>
            </w:pPr>
            <w:r w:rsidRPr="00FD1A20">
              <w:rPr>
                <w:rFonts w:ascii="Arial" w:eastAsia="华文细黑" w:hAnsi="Arial" w:hint="eastAsia"/>
                <w:b w:val="0"/>
                <w:sz w:val="21"/>
              </w:rPr>
              <w:t>银行战略清晰的定位“平台</w:t>
            </w:r>
            <w:r w:rsidRPr="00FD1A20">
              <w:rPr>
                <w:rFonts w:ascii="Arial" w:eastAsia="华文细黑" w:hAnsi="Arial"/>
                <w:b w:val="0"/>
                <w:sz w:val="21"/>
              </w:rPr>
              <w:t>+</w:t>
            </w:r>
            <w:r w:rsidRPr="00FD1A20">
              <w:rPr>
                <w:rFonts w:ascii="Arial" w:eastAsia="华文细黑" w:hAnsi="Arial" w:hint="eastAsia"/>
                <w:b w:val="0"/>
                <w:sz w:val="21"/>
              </w:rPr>
              <w:t>生态银行”，所有生态如果没有银行账户、支付结算、存款贷款，这个生态是建不起来的，银行作为集团的平台，是集团生态战略先行者、引领者。</w:t>
            </w:r>
          </w:p>
          <w:p w:rsidR="006070AF" w:rsidRPr="006070AF" w:rsidRDefault="006070AF" w:rsidP="005B3BAE">
            <w:pPr>
              <w:snapToGrid w:val="0"/>
              <w:spacing w:afterLines="20" w:after="62"/>
              <w:rPr>
                <w:rFonts w:ascii="Arial" w:eastAsia="华文细黑" w:hAnsi="Arial"/>
                <w:bCs/>
                <w:iCs/>
                <w:color w:val="000000"/>
                <w:sz w:val="21"/>
                <w:szCs w:val="21"/>
              </w:rPr>
            </w:pPr>
          </w:p>
          <w:p w:rsidR="00A115A1" w:rsidRPr="00A115A1" w:rsidRDefault="00A115A1" w:rsidP="005B3BAE">
            <w:pPr>
              <w:snapToGrid w:val="0"/>
              <w:spacing w:afterLines="20" w:after="62"/>
              <w:rPr>
                <w:rFonts w:ascii="Arial" w:eastAsia="华文细黑" w:hAnsi="Arial"/>
                <w:bCs/>
                <w:iCs/>
                <w:color w:val="000000"/>
                <w:sz w:val="21"/>
                <w:szCs w:val="21"/>
              </w:rPr>
            </w:pPr>
          </w:p>
          <w:p w:rsidR="00CC12EA" w:rsidRPr="00CA0689" w:rsidRDefault="00A140B8" w:rsidP="00E00681">
            <w:pPr>
              <w:snapToGrid w:val="0"/>
              <w:spacing w:afterLines="20" w:after="62"/>
              <w:ind w:firstLineChars="200" w:firstLine="420"/>
              <w:rPr>
                <w:rFonts w:ascii="Arial" w:eastAsia="华文细黑" w:hAnsi="Arial"/>
                <w:sz w:val="21"/>
                <w:szCs w:val="21"/>
                <w:lang w:val="zh-TW"/>
              </w:rPr>
            </w:pPr>
            <w:r w:rsidRPr="00CA0689">
              <w:rPr>
                <w:rStyle w:val="a8"/>
                <w:rFonts w:ascii="Arial" w:eastAsia="华文细黑" w:hAnsi="Arial" w:hint="eastAsia"/>
                <w:sz w:val="21"/>
                <w:szCs w:val="21"/>
              </w:rPr>
              <w:t>接待过程中，公司接待人员与投资者进行了充分的交流与沟通，严格按照有关制度规定，没有出现未公开重大信息泄露等情况。</w:t>
            </w:r>
          </w:p>
        </w:tc>
      </w:tr>
      <w:tr w:rsidR="00EE1C10" w:rsidRPr="00CA0689" w:rsidTr="005B3BAE">
        <w:tc>
          <w:tcPr>
            <w:tcW w:w="2552" w:type="dxa"/>
            <w:tcBorders>
              <w:top w:val="single" w:sz="4" w:space="0" w:color="auto"/>
              <w:left w:val="single" w:sz="4" w:space="0" w:color="auto"/>
              <w:bottom w:val="single" w:sz="4" w:space="0" w:color="auto"/>
              <w:right w:val="single" w:sz="4" w:space="0" w:color="auto"/>
            </w:tcBorders>
            <w:vAlign w:val="center"/>
          </w:tcPr>
          <w:p w:rsidR="00EE1C10" w:rsidRPr="00CA0689" w:rsidRDefault="00EE1C10" w:rsidP="00C21A8C">
            <w:pPr>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lastRenderedPageBreak/>
              <w:t>附件清单（如有）</w:t>
            </w:r>
          </w:p>
        </w:tc>
        <w:tc>
          <w:tcPr>
            <w:tcW w:w="6379" w:type="dxa"/>
            <w:tcBorders>
              <w:top w:val="single" w:sz="4" w:space="0" w:color="auto"/>
              <w:left w:val="single" w:sz="4" w:space="0" w:color="auto"/>
              <w:bottom w:val="single" w:sz="4" w:space="0" w:color="auto"/>
              <w:right w:val="single" w:sz="4" w:space="0" w:color="auto"/>
            </w:tcBorders>
            <w:vAlign w:val="center"/>
          </w:tcPr>
          <w:p w:rsidR="00EE1C10" w:rsidRPr="00CA0689" w:rsidRDefault="006350C6" w:rsidP="00C21A8C">
            <w:pPr>
              <w:jc w:val="left"/>
              <w:rPr>
                <w:rFonts w:ascii="Arial" w:eastAsia="华文细黑" w:hAnsi="Arial"/>
                <w:bCs/>
                <w:iCs/>
                <w:color w:val="000000"/>
                <w:sz w:val="21"/>
                <w:szCs w:val="21"/>
              </w:rPr>
            </w:pPr>
            <w:r>
              <w:rPr>
                <w:rFonts w:ascii="Arial" w:eastAsia="华文细黑" w:hAnsi="Arial" w:hint="eastAsia"/>
                <w:bCs/>
                <w:iCs/>
                <w:color w:val="000000"/>
                <w:szCs w:val="21"/>
              </w:rPr>
              <w:t>2019</w:t>
            </w:r>
            <w:r w:rsidRPr="00CA0689">
              <w:rPr>
                <w:rFonts w:ascii="Arial" w:eastAsia="华文细黑" w:hAnsi="Arial" w:hint="eastAsia"/>
                <w:bCs/>
                <w:iCs/>
                <w:color w:val="000000"/>
                <w:szCs w:val="21"/>
              </w:rPr>
              <w:t>年</w:t>
            </w:r>
            <w:r w:rsidR="00ED5C0B">
              <w:rPr>
                <w:rFonts w:ascii="Arial" w:eastAsia="华文细黑" w:hAnsi="Arial" w:hint="eastAsia"/>
                <w:bCs/>
                <w:iCs/>
                <w:color w:val="000000"/>
                <w:szCs w:val="21"/>
              </w:rPr>
              <w:t>三</w:t>
            </w:r>
            <w:r>
              <w:rPr>
                <w:rFonts w:ascii="Arial" w:eastAsia="华文细黑" w:hAnsi="Arial" w:hint="eastAsia"/>
                <w:bCs/>
                <w:iCs/>
                <w:color w:val="000000"/>
                <w:szCs w:val="21"/>
              </w:rPr>
              <w:t>季度</w:t>
            </w:r>
            <w:r w:rsidRPr="00CA0689">
              <w:rPr>
                <w:rFonts w:ascii="Arial" w:eastAsia="华文细黑" w:hAnsi="Arial" w:hint="eastAsia"/>
                <w:bCs/>
                <w:iCs/>
                <w:color w:val="000000"/>
                <w:szCs w:val="21"/>
              </w:rPr>
              <w:t>业绩</w:t>
            </w:r>
            <w:r w:rsidRPr="00CA0689">
              <w:rPr>
                <w:rFonts w:ascii="Arial" w:eastAsia="华文细黑" w:hAnsi="Arial" w:hint="eastAsia"/>
                <w:bCs/>
                <w:iCs/>
                <w:color w:val="000000"/>
                <w:szCs w:val="21"/>
              </w:rPr>
              <w:t>PPT</w:t>
            </w:r>
            <w:r w:rsidR="006B0B04" w:rsidRPr="00CA0689">
              <w:rPr>
                <w:rFonts w:ascii="Arial" w:eastAsia="华文细黑" w:hAnsi="Arial" w:hint="eastAsia"/>
                <w:bCs/>
                <w:iCs/>
                <w:color w:val="000000"/>
                <w:szCs w:val="21"/>
              </w:rPr>
              <w:t>（请参见</w:t>
            </w:r>
            <w:r w:rsidR="006B0B04" w:rsidRPr="00CA0689">
              <w:rPr>
                <w:rFonts w:ascii="Arial" w:eastAsia="华文细黑" w:hAnsi="Arial" w:hint="eastAsia"/>
                <w:bCs/>
                <w:iCs/>
                <w:color w:val="000000"/>
                <w:szCs w:val="21"/>
              </w:rPr>
              <w:t>bank.pingan.com</w:t>
            </w:r>
            <w:r w:rsidR="006B0B04" w:rsidRPr="00CA0689">
              <w:rPr>
                <w:rFonts w:ascii="Arial" w:eastAsia="华文细黑" w:hAnsi="Arial" w:hint="eastAsia"/>
                <w:bCs/>
                <w:iCs/>
                <w:color w:val="000000"/>
                <w:szCs w:val="21"/>
              </w:rPr>
              <w:t>投资者关系</w:t>
            </w:r>
            <w:r w:rsidR="006B0B04" w:rsidRPr="00CA0689">
              <w:rPr>
                <w:rFonts w:ascii="Arial" w:eastAsia="华文细黑" w:hAnsi="Arial" w:hint="eastAsia"/>
                <w:bCs/>
                <w:iCs/>
                <w:color w:val="000000"/>
                <w:szCs w:val="21"/>
              </w:rPr>
              <w:t>-</w:t>
            </w:r>
            <w:r w:rsidR="006B0B04" w:rsidRPr="00CA0689">
              <w:rPr>
                <w:rFonts w:ascii="Arial" w:eastAsia="华文细黑" w:hAnsi="Arial" w:hint="eastAsia"/>
                <w:bCs/>
                <w:iCs/>
                <w:color w:val="000000"/>
                <w:szCs w:val="21"/>
              </w:rPr>
              <w:t>公司推介栏目）</w:t>
            </w:r>
          </w:p>
        </w:tc>
      </w:tr>
      <w:tr w:rsidR="00EE1C10" w:rsidRPr="00CA0689" w:rsidTr="00C21A8C">
        <w:trPr>
          <w:trHeight w:val="369"/>
        </w:trPr>
        <w:tc>
          <w:tcPr>
            <w:tcW w:w="2552" w:type="dxa"/>
            <w:tcBorders>
              <w:top w:val="single" w:sz="4" w:space="0" w:color="auto"/>
              <w:left w:val="single" w:sz="4" w:space="0" w:color="auto"/>
              <w:bottom w:val="single" w:sz="4" w:space="0" w:color="auto"/>
              <w:right w:val="single" w:sz="4" w:space="0" w:color="auto"/>
            </w:tcBorders>
            <w:vAlign w:val="center"/>
          </w:tcPr>
          <w:p w:rsidR="00EE1C10" w:rsidRPr="00CA0689" w:rsidRDefault="00EE1C10" w:rsidP="00C21A8C">
            <w:pPr>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t>日期</w:t>
            </w:r>
          </w:p>
        </w:tc>
        <w:tc>
          <w:tcPr>
            <w:tcW w:w="6379" w:type="dxa"/>
            <w:tcBorders>
              <w:top w:val="single" w:sz="4" w:space="0" w:color="auto"/>
              <w:left w:val="single" w:sz="4" w:space="0" w:color="auto"/>
              <w:bottom w:val="single" w:sz="4" w:space="0" w:color="auto"/>
              <w:right w:val="single" w:sz="4" w:space="0" w:color="auto"/>
            </w:tcBorders>
            <w:vAlign w:val="center"/>
          </w:tcPr>
          <w:p w:rsidR="00EE1C10" w:rsidRPr="00CA0689" w:rsidRDefault="006350C6" w:rsidP="00E21CDB">
            <w:pPr>
              <w:jc w:val="center"/>
              <w:rPr>
                <w:rFonts w:ascii="Arial" w:eastAsia="华文细黑" w:hAnsi="Arial"/>
                <w:bCs/>
                <w:iCs/>
                <w:color w:val="000000"/>
                <w:sz w:val="21"/>
                <w:szCs w:val="21"/>
              </w:rPr>
            </w:pPr>
            <w:r w:rsidRPr="00CA0689">
              <w:rPr>
                <w:rFonts w:ascii="Arial" w:eastAsia="华文细黑" w:hAnsi="Arial" w:hint="eastAsia"/>
                <w:bCs/>
                <w:iCs/>
                <w:color w:val="000000"/>
                <w:sz w:val="21"/>
                <w:szCs w:val="21"/>
              </w:rPr>
              <w:t>20</w:t>
            </w:r>
            <w:r w:rsidR="00E21CDB">
              <w:rPr>
                <w:rFonts w:ascii="Arial" w:eastAsia="华文细黑" w:hAnsi="Arial" w:hint="eastAsia"/>
                <w:bCs/>
                <w:iCs/>
                <w:color w:val="000000"/>
                <w:sz w:val="21"/>
                <w:szCs w:val="21"/>
              </w:rPr>
              <w:t>20</w:t>
            </w:r>
            <w:r w:rsidRPr="00CA0689">
              <w:rPr>
                <w:rFonts w:ascii="Arial" w:eastAsia="华文细黑" w:hAnsi="Arial" w:hint="eastAsia"/>
                <w:bCs/>
                <w:iCs/>
                <w:color w:val="000000"/>
                <w:sz w:val="21"/>
                <w:szCs w:val="21"/>
              </w:rPr>
              <w:t>.</w:t>
            </w:r>
            <w:r w:rsidR="00516DDC">
              <w:rPr>
                <w:rFonts w:ascii="Arial" w:eastAsia="华文细黑" w:hAnsi="Arial" w:hint="eastAsia"/>
                <w:bCs/>
                <w:iCs/>
                <w:color w:val="000000"/>
                <w:sz w:val="21"/>
                <w:szCs w:val="21"/>
              </w:rPr>
              <w:t>1</w:t>
            </w:r>
            <w:r w:rsidRPr="00CA0689">
              <w:rPr>
                <w:rFonts w:ascii="Arial" w:eastAsia="华文细黑" w:hAnsi="Arial" w:hint="eastAsia"/>
                <w:bCs/>
                <w:iCs/>
                <w:color w:val="000000"/>
                <w:sz w:val="21"/>
                <w:szCs w:val="21"/>
              </w:rPr>
              <w:t>.</w:t>
            </w:r>
            <w:r w:rsidR="00E21CDB">
              <w:rPr>
                <w:rFonts w:ascii="Arial" w:eastAsia="华文细黑" w:hAnsi="Arial" w:hint="eastAsia"/>
                <w:bCs/>
                <w:iCs/>
                <w:color w:val="000000"/>
                <w:sz w:val="21"/>
                <w:szCs w:val="21"/>
              </w:rPr>
              <w:t>9</w:t>
            </w:r>
          </w:p>
        </w:tc>
      </w:tr>
    </w:tbl>
    <w:p w:rsidR="00941F1C" w:rsidRPr="00CA0689" w:rsidRDefault="00941F1C" w:rsidP="00862CF2">
      <w:pPr>
        <w:rPr>
          <w:rFonts w:ascii="Arial" w:eastAsia="华文细黑" w:hAnsi="Arial"/>
          <w:szCs w:val="21"/>
        </w:rPr>
      </w:pPr>
    </w:p>
    <w:sectPr w:rsidR="00941F1C" w:rsidRPr="00CA0689" w:rsidSect="0049405C">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53" w:rsidRDefault="007C7553" w:rsidP="00D96584">
      <w:r>
        <w:separator/>
      </w:r>
    </w:p>
  </w:endnote>
  <w:endnote w:type="continuationSeparator" w:id="0">
    <w:p w:rsidR="007C7553" w:rsidRDefault="007C7553" w:rsidP="00D9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准圆_GBK_平安专用">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53" w:rsidRDefault="007C7553" w:rsidP="00D96584">
      <w:r>
        <w:separator/>
      </w:r>
    </w:p>
  </w:footnote>
  <w:footnote w:type="continuationSeparator" w:id="0">
    <w:p w:rsidR="007C7553" w:rsidRDefault="007C7553" w:rsidP="00D9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0C2"/>
    <w:multiLevelType w:val="hybridMultilevel"/>
    <w:tmpl w:val="0E6473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9F5992"/>
    <w:multiLevelType w:val="hybridMultilevel"/>
    <w:tmpl w:val="FFD8AA9E"/>
    <w:lvl w:ilvl="0" w:tplc="B818F4A2">
      <w:start w:val="1"/>
      <w:numFmt w:val="bullet"/>
      <w:lvlText w:val=""/>
      <w:lvlJc w:val="left"/>
      <w:pPr>
        <w:ind w:left="420" w:hanging="420"/>
      </w:pPr>
      <w:rPr>
        <w:rFonts w:ascii="Wingdings" w:hAnsi="Wingdings" w:hint="default"/>
      </w:rPr>
    </w:lvl>
    <w:lvl w:ilvl="1" w:tplc="8A80BC4E">
      <w:start w:val="1"/>
      <w:numFmt w:val="bullet"/>
      <w:lvlText w:val=""/>
      <w:lvlJc w:val="left"/>
      <w:pPr>
        <w:tabs>
          <w:tab w:val="num" w:pos="420"/>
        </w:tabs>
        <w:ind w:left="420" w:firstLine="0"/>
      </w:pPr>
      <w:rPr>
        <w:rFonts w:ascii="Wingdings" w:hAnsi="Wingdings" w:hint="default"/>
      </w:rPr>
    </w:lvl>
    <w:lvl w:ilvl="2" w:tplc="B57CE622">
      <w:start w:val="1"/>
      <w:numFmt w:val="bullet"/>
      <w:lvlText w:val=""/>
      <w:lvlJc w:val="left"/>
      <w:pPr>
        <w:ind w:left="1260" w:hanging="420"/>
      </w:pPr>
      <w:rPr>
        <w:rFonts w:ascii="Wingdings" w:hAnsi="Wingdings" w:hint="default"/>
      </w:rPr>
    </w:lvl>
    <w:lvl w:ilvl="3" w:tplc="456828AA" w:tentative="1">
      <w:start w:val="1"/>
      <w:numFmt w:val="bullet"/>
      <w:lvlText w:val=""/>
      <w:lvlJc w:val="left"/>
      <w:pPr>
        <w:ind w:left="1680" w:hanging="420"/>
      </w:pPr>
      <w:rPr>
        <w:rFonts w:ascii="Wingdings" w:hAnsi="Wingdings" w:hint="default"/>
      </w:rPr>
    </w:lvl>
    <w:lvl w:ilvl="4" w:tplc="4BF6794A" w:tentative="1">
      <w:start w:val="1"/>
      <w:numFmt w:val="bullet"/>
      <w:lvlText w:val=""/>
      <w:lvlJc w:val="left"/>
      <w:pPr>
        <w:ind w:left="2100" w:hanging="420"/>
      </w:pPr>
      <w:rPr>
        <w:rFonts w:ascii="Wingdings" w:hAnsi="Wingdings" w:hint="default"/>
      </w:rPr>
    </w:lvl>
    <w:lvl w:ilvl="5" w:tplc="856279E6" w:tentative="1">
      <w:start w:val="1"/>
      <w:numFmt w:val="bullet"/>
      <w:lvlText w:val=""/>
      <w:lvlJc w:val="left"/>
      <w:pPr>
        <w:ind w:left="2520" w:hanging="420"/>
      </w:pPr>
      <w:rPr>
        <w:rFonts w:ascii="Wingdings" w:hAnsi="Wingdings" w:hint="default"/>
      </w:rPr>
    </w:lvl>
    <w:lvl w:ilvl="6" w:tplc="E126EB94" w:tentative="1">
      <w:start w:val="1"/>
      <w:numFmt w:val="bullet"/>
      <w:lvlText w:val=""/>
      <w:lvlJc w:val="left"/>
      <w:pPr>
        <w:ind w:left="2940" w:hanging="420"/>
      </w:pPr>
      <w:rPr>
        <w:rFonts w:ascii="Wingdings" w:hAnsi="Wingdings" w:hint="default"/>
      </w:rPr>
    </w:lvl>
    <w:lvl w:ilvl="7" w:tplc="2F2626EA" w:tentative="1">
      <w:start w:val="1"/>
      <w:numFmt w:val="bullet"/>
      <w:lvlText w:val=""/>
      <w:lvlJc w:val="left"/>
      <w:pPr>
        <w:ind w:left="3360" w:hanging="420"/>
      </w:pPr>
      <w:rPr>
        <w:rFonts w:ascii="Wingdings" w:hAnsi="Wingdings" w:hint="default"/>
      </w:rPr>
    </w:lvl>
    <w:lvl w:ilvl="8" w:tplc="41747532" w:tentative="1">
      <w:start w:val="1"/>
      <w:numFmt w:val="bullet"/>
      <w:lvlText w:val=""/>
      <w:lvlJc w:val="left"/>
      <w:pPr>
        <w:ind w:left="3780" w:hanging="420"/>
      </w:pPr>
      <w:rPr>
        <w:rFonts w:ascii="Wingdings" w:hAnsi="Wingdings" w:hint="default"/>
      </w:rPr>
    </w:lvl>
  </w:abstractNum>
  <w:abstractNum w:abstractNumId="2">
    <w:nsid w:val="077D07EC"/>
    <w:multiLevelType w:val="multilevel"/>
    <w:tmpl w:val="429844D0"/>
    <w:lvl w:ilvl="0">
      <w:start w:val="1"/>
      <w:numFmt w:val="decimal"/>
      <w:pStyle w:val="FAQ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C304D8B"/>
    <w:multiLevelType w:val="multilevel"/>
    <w:tmpl w:val="E29C0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9757A4"/>
    <w:multiLevelType w:val="hybridMultilevel"/>
    <w:tmpl w:val="1BB09DFC"/>
    <w:lvl w:ilvl="0" w:tplc="A3E4D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14E31"/>
    <w:multiLevelType w:val="hybridMultilevel"/>
    <w:tmpl w:val="B672E7CC"/>
    <w:lvl w:ilvl="0" w:tplc="181EB6B6">
      <w:start w:val="1"/>
      <w:numFmt w:val="decimal"/>
      <w:pStyle w:val="1"/>
      <w:lvlText w:val="%1."/>
      <w:lvlJc w:val="left"/>
      <w:pPr>
        <w:ind w:left="360" w:hanging="360"/>
      </w:pPr>
      <w:rPr>
        <w:rFonts w:hint="default"/>
      </w:rPr>
    </w:lvl>
    <w:lvl w:ilvl="1" w:tplc="E28CD87E" w:tentative="1">
      <w:start w:val="1"/>
      <w:numFmt w:val="lowerLetter"/>
      <w:lvlText w:val="%2)"/>
      <w:lvlJc w:val="left"/>
      <w:pPr>
        <w:ind w:left="840" w:hanging="420"/>
      </w:pPr>
    </w:lvl>
    <w:lvl w:ilvl="2" w:tplc="D604EFA6" w:tentative="1">
      <w:start w:val="1"/>
      <w:numFmt w:val="lowerRoman"/>
      <w:lvlText w:val="%3."/>
      <w:lvlJc w:val="right"/>
      <w:pPr>
        <w:ind w:left="1260" w:hanging="420"/>
      </w:pPr>
    </w:lvl>
    <w:lvl w:ilvl="3" w:tplc="7CBCA43A" w:tentative="1">
      <w:start w:val="1"/>
      <w:numFmt w:val="decimal"/>
      <w:lvlText w:val="%4."/>
      <w:lvlJc w:val="left"/>
      <w:pPr>
        <w:ind w:left="1680" w:hanging="420"/>
      </w:pPr>
    </w:lvl>
    <w:lvl w:ilvl="4" w:tplc="CE36A14E" w:tentative="1">
      <w:start w:val="1"/>
      <w:numFmt w:val="lowerLetter"/>
      <w:lvlText w:val="%5)"/>
      <w:lvlJc w:val="left"/>
      <w:pPr>
        <w:ind w:left="2100" w:hanging="420"/>
      </w:pPr>
    </w:lvl>
    <w:lvl w:ilvl="5" w:tplc="A1748F72" w:tentative="1">
      <w:start w:val="1"/>
      <w:numFmt w:val="lowerRoman"/>
      <w:lvlText w:val="%6."/>
      <w:lvlJc w:val="right"/>
      <w:pPr>
        <w:ind w:left="2520" w:hanging="420"/>
      </w:pPr>
    </w:lvl>
    <w:lvl w:ilvl="6" w:tplc="A1523FBE" w:tentative="1">
      <w:start w:val="1"/>
      <w:numFmt w:val="decimal"/>
      <w:lvlText w:val="%7."/>
      <w:lvlJc w:val="left"/>
      <w:pPr>
        <w:ind w:left="2940" w:hanging="420"/>
      </w:pPr>
    </w:lvl>
    <w:lvl w:ilvl="7" w:tplc="BDF04C12" w:tentative="1">
      <w:start w:val="1"/>
      <w:numFmt w:val="lowerLetter"/>
      <w:lvlText w:val="%8)"/>
      <w:lvlJc w:val="left"/>
      <w:pPr>
        <w:ind w:left="3360" w:hanging="420"/>
      </w:pPr>
    </w:lvl>
    <w:lvl w:ilvl="8" w:tplc="A7AA920E" w:tentative="1">
      <w:start w:val="1"/>
      <w:numFmt w:val="lowerRoman"/>
      <w:lvlText w:val="%9."/>
      <w:lvlJc w:val="right"/>
      <w:pPr>
        <w:ind w:left="3780" w:hanging="420"/>
      </w:pPr>
    </w:lvl>
  </w:abstractNum>
  <w:abstractNum w:abstractNumId="6">
    <w:nsid w:val="12531BD9"/>
    <w:multiLevelType w:val="hybridMultilevel"/>
    <w:tmpl w:val="C186B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7D63B9"/>
    <w:multiLevelType w:val="hybridMultilevel"/>
    <w:tmpl w:val="E3E0A0E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1B427BE6"/>
    <w:multiLevelType w:val="multilevel"/>
    <w:tmpl w:val="EBBC1982"/>
    <w:styleLink w:val="List1"/>
    <w:lvl w:ilvl="0">
      <w:start w:val="15"/>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1E3055A1"/>
    <w:multiLevelType w:val="hybridMultilevel"/>
    <w:tmpl w:val="9314D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AC1786"/>
    <w:multiLevelType w:val="hybridMultilevel"/>
    <w:tmpl w:val="29CCDE1C"/>
    <w:lvl w:ilvl="0" w:tplc="015C8DD2">
      <w:start w:val="1"/>
      <w:numFmt w:val="lowerLetter"/>
      <w:lvlText w:val="%1)"/>
      <w:lvlJc w:val="left"/>
      <w:pPr>
        <w:ind w:left="1260" w:hanging="5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A8031BB"/>
    <w:multiLevelType w:val="hybridMultilevel"/>
    <w:tmpl w:val="2E04D3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BF1A32"/>
    <w:multiLevelType w:val="hybridMultilevel"/>
    <w:tmpl w:val="8D9E8B94"/>
    <w:lvl w:ilvl="0" w:tplc="62143354">
      <w:start w:val="1"/>
      <w:numFmt w:val="lowerLetter"/>
      <w:lvlText w:val="%1)"/>
      <w:lvlJc w:val="left"/>
      <w:pPr>
        <w:ind w:left="1260" w:hanging="54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5D16322"/>
    <w:multiLevelType w:val="hybridMultilevel"/>
    <w:tmpl w:val="FBCEA6A2"/>
    <w:lvl w:ilvl="0" w:tplc="419EDC28">
      <w:start w:val="1"/>
      <w:numFmt w:val="decimal"/>
      <w:pStyle w:val="3"/>
      <w:lvlText w:val="%1."/>
      <w:lvlJc w:val="left"/>
      <w:pPr>
        <w:ind w:left="42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38B6A0">
      <w:start w:val="1"/>
      <w:numFmt w:val="lowerLetter"/>
      <w:lvlText w:val="%2)"/>
      <w:lvlJc w:val="left"/>
      <w:pPr>
        <w:ind w:left="84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74B7E0">
      <w:start w:val="1"/>
      <w:numFmt w:val="lowerRoman"/>
      <w:lvlText w:val="%3."/>
      <w:lvlJc w:val="left"/>
      <w:pPr>
        <w:ind w:left="126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3C79BA">
      <w:start w:val="1"/>
      <w:numFmt w:val="decimal"/>
      <w:lvlText w:val="%4."/>
      <w:lvlJc w:val="left"/>
      <w:pPr>
        <w:ind w:left="168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EC622E">
      <w:start w:val="1"/>
      <w:numFmt w:val="lowerLetter"/>
      <w:lvlText w:val="%5)"/>
      <w:lvlJc w:val="left"/>
      <w:pPr>
        <w:ind w:left="210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0F912">
      <w:start w:val="1"/>
      <w:numFmt w:val="lowerRoman"/>
      <w:lvlText w:val="%6."/>
      <w:lvlJc w:val="left"/>
      <w:pPr>
        <w:ind w:left="252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383F64">
      <w:start w:val="1"/>
      <w:numFmt w:val="decimal"/>
      <w:lvlText w:val="%7."/>
      <w:lvlJc w:val="left"/>
      <w:pPr>
        <w:ind w:left="294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6E407C">
      <w:start w:val="1"/>
      <w:numFmt w:val="lowerLetter"/>
      <w:lvlText w:val="%8)"/>
      <w:lvlJc w:val="left"/>
      <w:pPr>
        <w:ind w:left="336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CCD3BE">
      <w:start w:val="1"/>
      <w:numFmt w:val="lowerRoman"/>
      <w:lvlText w:val="%9."/>
      <w:lvlJc w:val="left"/>
      <w:pPr>
        <w:ind w:left="3780" w:hanging="5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8C92885"/>
    <w:multiLevelType w:val="hybridMultilevel"/>
    <w:tmpl w:val="3BC8BA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D51C9B"/>
    <w:multiLevelType w:val="hybridMultilevel"/>
    <w:tmpl w:val="1AD83AC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8D7EF7"/>
    <w:multiLevelType w:val="hybridMultilevel"/>
    <w:tmpl w:val="C87CB43A"/>
    <w:lvl w:ilvl="0" w:tplc="E4F647EE">
      <w:start w:val="1"/>
      <w:numFmt w:val="decimal"/>
      <w:lvlText w:val="%1."/>
      <w:lvlJc w:val="left"/>
      <w:pPr>
        <w:ind w:left="360" w:hanging="360"/>
      </w:pPr>
      <w:rPr>
        <w:rFont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E624B2"/>
    <w:multiLevelType w:val="hybridMultilevel"/>
    <w:tmpl w:val="C51C5F94"/>
    <w:lvl w:ilvl="0" w:tplc="14B84E06">
      <w:start w:val="3"/>
      <w:numFmt w:val="decimal"/>
      <w:lvlText w:val="%1，"/>
      <w:lvlJc w:val="left"/>
      <w:pPr>
        <w:ind w:left="720" w:hanging="720"/>
      </w:pPr>
      <w:rPr>
        <w:rFont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C23F02"/>
    <w:multiLevelType w:val="hybridMultilevel"/>
    <w:tmpl w:val="64C8DC7A"/>
    <w:lvl w:ilvl="0" w:tplc="761231E8">
      <w:start w:val="1"/>
      <w:numFmt w:val="decimal"/>
      <w:pStyle w:val="30"/>
      <w:lvlText w:val="%1、"/>
      <w:lvlJc w:val="left"/>
      <w:pPr>
        <w:tabs>
          <w:tab w:val="num" w:pos="360"/>
        </w:tabs>
        <w:ind w:left="360" w:hanging="360"/>
      </w:pPr>
      <w:rPr>
        <w:rFonts w:hint="default"/>
      </w:rPr>
    </w:lvl>
    <w:lvl w:ilvl="1" w:tplc="E926D4D4" w:tentative="1">
      <w:start w:val="1"/>
      <w:numFmt w:val="lowerLetter"/>
      <w:lvlText w:val="%2)"/>
      <w:lvlJc w:val="left"/>
      <w:pPr>
        <w:tabs>
          <w:tab w:val="num" w:pos="840"/>
        </w:tabs>
        <w:ind w:left="840" w:hanging="420"/>
      </w:pPr>
    </w:lvl>
    <w:lvl w:ilvl="2" w:tplc="41B880F2" w:tentative="1">
      <w:start w:val="1"/>
      <w:numFmt w:val="lowerRoman"/>
      <w:lvlText w:val="%3."/>
      <w:lvlJc w:val="right"/>
      <w:pPr>
        <w:tabs>
          <w:tab w:val="num" w:pos="1260"/>
        </w:tabs>
        <w:ind w:left="1260" w:hanging="420"/>
      </w:pPr>
    </w:lvl>
    <w:lvl w:ilvl="3" w:tplc="51E2A55C" w:tentative="1">
      <w:start w:val="1"/>
      <w:numFmt w:val="decimal"/>
      <w:lvlText w:val="%4."/>
      <w:lvlJc w:val="left"/>
      <w:pPr>
        <w:tabs>
          <w:tab w:val="num" w:pos="1680"/>
        </w:tabs>
        <w:ind w:left="1680" w:hanging="420"/>
      </w:pPr>
    </w:lvl>
    <w:lvl w:ilvl="4" w:tplc="65E8E062" w:tentative="1">
      <w:start w:val="1"/>
      <w:numFmt w:val="lowerLetter"/>
      <w:lvlText w:val="%5)"/>
      <w:lvlJc w:val="left"/>
      <w:pPr>
        <w:tabs>
          <w:tab w:val="num" w:pos="2100"/>
        </w:tabs>
        <w:ind w:left="2100" w:hanging="420"/>
      </w:pPr>
    </w:lvl>
    <w:lvl w:ilvl="5" w:tplc="9964108A" w:tentative="1">
      <w:start w:val="1"/>
      <w:numFmt w:val="lowerRoman"/>
      <w:lvlText w:val="%6."/>
      <w:lvlJc w:val="right"/>
      <w:pPr>
        <w:tabs>
          <w:tab w:val="num" w:pos="2520"/>
        </w:tabs>
        <w:ind w:left="2520" w:hanging="420"/>
      </w:pPr>
    </w:lvl>
    <w:lvl w:ilvl="6" w:tplc="E2C431DE" w:tentative="1">
      <w:start w:val="1"/>
      <w:numFmt w:val="decimal"/>
      <w:lvlText w:val="%7."/>
      <w:lvlJc w:val="left"/>
      <w:pPr>
        <w:tabs>
          <w:tab w:val="num" w:pos="2940"/>
        </w:tabs>
        <w:ind w:left="2940" w:hanging="420"/>
      </w:pPr>
    </w:lvl>
    <w:lvl w:ilvl="7" w:tplc="5CAA6D18" w:tentative="1">
      <w:start w:val="1"/>
      <w:numFmt w:val="lowerLetter"/>
      <w:lvlText w:val="%8)"/>
      <w:lvlJc w:val="left"/>
      <w:pPr>
        <w:tabs>
          <w:tab w:val="num" w:pos="3360"/>
        </w:tabs>
        <w:ind w:left="3360" w:hanging="420"/>
      </w:pPr>
    </w:lvl>
    <w:lvl w:ilvl="8" w:tplc="91B40E14" w:tentative="1">
      <w:start w:val="1"/>
      <w:numFmt w:val="lowerRoman"/>
      <w:lvlText w:val="%9."/>
      <w:lvlJc w:val="right"/>
      <w:pPr>
        <w:tabs>
          <w:tab w:val="num" w:pos="3780"/>
        </w:tabs>
        <w:ind w:left="3780" w:hanging="420"/>
      </w:pPr>
    </w:lvl>
  </w:abstractNum>
  <w:abstractNum w:abstractNumId="19">
    <w:nsid w:val="5B7F6B72"/>
    <w:multiLevelType w:val="hybridMultilevel"/>
    <w:tmpl w:val="2524439C"/>
    <w:lvl w:ilvl="0" w:tplc="24D0BD9C">
      <w:start w:val="1"/>
      <w:numFmt w:val="decimal"/>
      <w:lvlText w:val="%1、"/>
      <w:lvlJc w:val="left"/>
      <w:pPr>
        <w:tabs>
          <w:tab w:val="num" w:pos="420"/>
        </w:tabs>
        <w:ind w:left="420" w:hanging="420"/>
      </w:pPr>
      <w:rPr>
        <w:rFonts w:hint="eastAsia"/>
        <w:b w:val="0"/>
      </w:rPr>
    </w:lvl>
    <w:lvl w:ilvl="1" w:tplc="48A8C7F8">
      <w:start w:val="1"/>
      <w:numFmt w:val="decimal"/>
      <w:lvlText w:val="%2、"/>
      <w:lvlJc w:val="left"/>
      <w:pPr>
        <w:tabs>
          <w:tab w:val="num" w:pos="354"/>
        </w:tabs>
        <w:ind w:left="354" w:hanging="360"/>
      </w:pPr>
      <w:rPr>
        <w:rFonts w:hint="eastAsia"/>
      </w:rPr>
    </w:lvl>
    <w:lvl w:ilvl="2" w:tplc="036C89F6" w:tentative="1">
      <w:start w:val="1"/>
      <w:numFmt w:val="lowerRoman"/>
      <w:lvlText w:val="%3."/>
      <w:lvlJc w:val="right"/>
      <w:pPr>
        <w:tabs>
          <w:tab w:val="num" w:pos="834"/>
        </w:tabs>
        <w:ind w:left="834" w:hanging="420"/>
      </w:pPr>
    </w:lvl>
    <w:lvl w:ilvl="3" w:tplc="09A8F47E" w:tentative="1">
      <w:start w:val="1"/>
      <w:numFmt w:val="decimal"/>
      <w:lvlText w:val="%4."/>
      <w:lvlJc w:val="left"/>
      <w:pPr>
        <w:tabs>
          <w:tab w:val="num" w:pos="1254"/>
        </w:tabs>
        <w:ind w:left="1254" w:hanging="420"/>
      </w:pPr>
    </w:lvl>
    <w:lvl w:ilvl="4" w:tplc="4B36B3DA" w:tentative="1">
      <w:start w:val="1"/>
      <w:numFmt w:val="lowerLetter"/>
      <w:lvlText w:val="%5)"/>
      <w:lvlJc w:val="left"/>
      <w:pPr>
        <w:tabs>
          <w:tab w:val="num" w:pos="1674"/>
        </w:tabs>
        <w:ind w:left="1674" w:hanging="420"/>
      </w:pPr>
    </w:lvl>
    <w:lvl w:ilvl="5" w:tplc="5D0E630A" w:tentative="1">
      <w:start w:val="1"/>
      <w:numFmt w:val="lowerRoman"/>
      <w:lvlText w:val="%6."/>
      <w:lvlJc w:val="right"/>
      <w:pPr>
        <w:tabs>
          <w:tab w:val="num" w:pos="2094"/>
        </w:tabs>
        <w:ind w:left="2094" w:hanging="420"/>
      </w:pPr>
    </w:lvl>
    <w:lvl w:ilvl="6" w:tplc="FD96FC00" w:tentative="1">
      <w:start w:val="1"/>
      <w:numFmt w:val="decimal"/>
      <w:lvlText w:val="%7."/>
      <w:lvlJc w:val="left"/>
      <w:pPr>
        <w:tabs>
          <w:tab w:val="num" w:pos="2514"/>
        </w:tabs>
        <w:ind w:left="2514" w:hanging="420"/>
      </w:pPr>
    </w:lvl>
    <w:lvl w:ilvl="7" w:tplc="57967AA6" w:tentative="1">
      <w:start w:val="1"/>
      <w:numFmt w:val="lowerLetter"/>
      <w:lvlText w:val="%8)"/>
      <w:lvlJc w:val="left"/>
      <w:pPr>
        <w:tabs>
          <w:tab w:val="num" w:pos="2934"/>
        </w:tabs>
        <w:ind w:left="2934" w:hanging="420"/>
      </w:pPr>
    </w:lvl>
    <w:lvl w:ilvl="8" w:tplc="AA646454" w:tentative="1">
      <w:start w:val="1"/>
      <w:numFmt w:val="lowerRoman"/>
      <w:lvlText w:val="%9."/>
      <w:lvlJc w:val="right"/>
      <w:pPr>
        <w:tabs>
          <w:tab w:val="num" w:pos="3354"/>
        </w:tabs>
        <w:ind w:left="3354" w:hanging="420"/>
      </w:pPr>
    </w:lvl>
  </w:abstractNum>
  <w:abstractNum w:abstractNumId="20">
    <w:nsid w:val="5F7717ED"/>
    <w:multiLevelType w:val="hybridMultilevel"/>
    <w:tmpl w:val="0920902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602A7B66"/>
    <w:multiLevelType w:val="multilevel"/>
    <w:tmpl w:val="97AAD274"/>
    <w:lvl w:ilvl="0">
      <w:start w:val="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nsid w:val="666C0CB7"/>
    <w:multiLevelType w:val="hybridMultilevel"/>
    <w:tmpl w:val="86B2FF9C"/>
    <w:lvl w:ilvl="0" w:tplc="BF780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0A3D84"/>
    <w:multiLevelType w:val="hybridMultilevel"/>
    <w:tmpl w:val="795AD96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74732489"/>
    <w:multiLevelType w:val="multilevel"/>
    <w:tmpl w:val="74732489"/>
    <w:lvl w:ilvl="0">
      <w:start w:val="1"/>
      <w:numFmt w:val="decimal"/>
      <w:lvlText w:val="%1."/>
      <w:lvlJc w:val="left"/>
      <w:pPr>
        <w:ind w:left="0" w:firstLine="0"/>
      </w:pPr>
      <w:rPr>
        <w:rFonts w:hint="default"/>
        <w:b/>
        <w:bCs/>
        <w:sz w:val="24"/>
        <w:szCs w:val="28"/>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74750563"/>
    <w:multiLevelType w:val="hybridMultilevel"/>
    <w:tmpl w:val="98742676"/>
    <w:lvl w:ilvl="0" w:tplc="04090001">
      <w:start w:val="1"/>
      <w:numFmt w:val="bullet"/>
      <w:lvlText w:val=""/>
      <w:lvlJc w:val="left"/>
      <w:pPr>
        <w:ind w:left="818" w:hanging="420"/>
      </w:pPr>
      <w:rPr>
        <w:rFonts w:ascii="Wingdings" w:hAnsi="Wingdings" w:hint="default"/>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26">
    <w:nsid w:val="75144018"/>
    <w:multiLevelType w:val="hybridMultilevel"/>
    <w:tmpl w:val="23AE4E20"/>
    <w:lvl w:ilvl="0" w:tplc="D37AAD48">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7">
    <w:nsid w:val="7530778C"/>
    <w:multiLevelType w:val="hybridMultilevel"/>
    <w:tmpl w:val="149C09E0"/>
    <w:lvl w:ilvl="0" w:tplc="04090001">
      <w:start w:val="1"/>
      <w:numFmt w:val="bullet"/>
      <w:lvlText w:val=""/>
      <w:lvlJc w:val="left"/>
      <w:pPr>
        <w:ind w:left="734" w:hanging="420"/>
      </w:pPr>
      <w:rPr>
        <w:rFonts w:ascii="Wingdings" w:hAnsi="Wingdings" w:hint="default"/>
      </w:rPr>
    </w:lvl>
    <w:lvl w:ilvl="1" w:tplc="04090003" w:tentative="1">
      <w:start w:val="1"/>
      <w:numFmt w:val="bullet"/>
      <w:lvlText w:val=""/>
      <w:lvlJc w:val="left"/>
      <w:pPr>
        <w:ind w:left="1154" w:hanging="420"/>
      </w:pPr>
      <w:rPr>
        <w:rFonts w:ascii="Wingdings" w:hAnsi="Wingdings" w:hint="default"/>
      </w:rPr>
    </w:lvl>
    <w:lvl w:ilvl="2" w:tplc="04090005" w:tentative="1">
      <w:start w:val="1"/>
      <w:numFmt w:val="bullet"/>
      <w:lvlText w:val=""/>
      <w:lvlJc w:val="left"/>
      <w:pPr>
        <w:ind w:left="1574" w:hanging="420"/>
      </w:pPr>
      <w:rPr>
        <w:rFonts w:ascii="Wingdings" w:hAnsi="Wingdings" w:hint="default"/>
      </w:rPr>
    </w:lvl>
    <w:lvl w:ilvl="3" w:tplc="04090001" w:tentative="1">
      <w:start w:val="1"/>
      <w:numFmt w:val="bullet"/>
      <w:lvlText w:val=""/>
      <w:lvlJc w:val="left"/>
      <w:pPr>
        <w:ind w:left="1994" w:hanging="420"/>
      </w:pPr>
      <w:rPr>
        <w:rFonts w:ascii="Wingdings" w:hAnsi="Wingdings" w:hint="default"/>
      </w:rPr>
    </w:lvl>
    <w:lvl w:ilvl="4" w:tplc="04090003" w:tentative="1">
      <w:start w:val="1"/>
      <w:numFmt w:val="bullet"/>
      <w:lvlText w:val=""/>
      <w:lvlJc w:val="left"/>
      <w:pPr>
        <w:ind w:left="2414" w:hanging="420"/>
      </w:pPr>
      <w:rPr>
        <w:rFonts w:ascii="Wingdings" w:hAnsi="Wingdings" w:hint="default"/>
      </w:rPr>
    </w:lvl>
    <w:lvl w:ilvl="5" w:tplc="04090005" w:tentative="1">
      <w:start w:val="1"/>
      <w:numFmt w:val="bullet"/>
      <w:lvlText w:val=""/>
      <w:lvlJc w:val="left"/>
      <w:pPr>
        <w:ind w:left="2834" w:hanging="420"/>
      </w:pPr>
      <w:rPr>
        <w:rFonts w:ascii="Wingdings" w:hAnsi="Wingdings" w:hint="default"/>
      </w:rPr>
    </w:lvl>
    <w:lvl w:ilvl="6" w:tplc="04090001" w:tentative="1">
      <w:start w:val="1"/>
      <w:numFmt w:val="bullet"/>
      <w:lvlText w:val=""/>
      <w:lvlJc w:val="left"/>
      <w:pPr>
        <w:ind w:left="3254" w:hanging="420"/>
      </w:pPr>
      <w:rPr>
        <w:rFonts w:ascii="Wingdings" w:hAnsi="Wingdings" w:hint="default"/>
      </w:rPr>
    </w:lvl>
    <w:lvl w:ilvl="7" w:tplc="04090003" w:tentative="1">
      <w:start w:val="1"/>
      <w:numFmt w:val="bullet"/>
      <w:lvlText w:val=""/>
      <w:lvlJc w:val="left"/>
      <w:pPr>
        <w:ind w:left="3674" w:hanging="420"/>
      </w:pPr>
      <w:rPr>
        <w:rFonts w:ascii="Wingdings" w:hAnsi="Wingdings" w:hint="default"/>
      </w:rPr>
    </w:lvl>
    <w:lvl w:ilvl="8" w:tplc="04090005" w:tentative="1">
      <w:start w:val="1"/>
      <w:numFmt w:val="bullet"/>
      <w:lvlText w:val=""/>
      <w:lvlJc w:val="left"/>
      <w:pPr>
        <w:ind w:left="4094" w:hanging="420"/>
      </w:pPr>
      <w:rPr>
        <w:rFonts w:ascii="Wingdings" w:hAnsi="Wingdings" w:hint="default"/>
      </w:rPr>
    </w:lvl>
  </w:abstractNum>
  <w:abstractNum w:abstractNumId="28">
    <w:nsid w:val="7ABD6AEE"/>
    <w:multiLevelType w:val="hybridMultilevel"/>
    <w:tmpl w:val="EBEE8B2C"/>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9">
    <w:nsid w:val="7D2420E2"/>
    <w:multiLevelType w:val="hybridMultilevel"/>
    <w:tmpl w:val="3E709AA6"/>
    <w:lvl w:ilvl="0" w:tplc="1CE0452C">
      <w:start w:val="1"/>
      <w:numFmt w:val="decimal"/>
      <w:lvlText w:val="%1，"/>
      <w:lvlJc w:val="left"/>
      <w:pPr>
        <w:ind w:left="720" w:hanging="720"/>
      </w:pPr>
      <w:rPr>
        <w:rFonts w:cs="Arial Unicode MS" w:hint="default"/>
      </w:r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num w:numId="1">
    <w:abstractNumId w:val="0"/>
  </w:num>
  <w:num w:numId="2">
    <w:abstractNumId w:val="1"/>
  </w:num>
  <w:num w:numId="3">
    <w:abstractNumId w:val="19"/>
  </w:num>
  <w:num w:numId="4">
    <w:abstractNumId w:val="18"/>
  </w:num>
  <w:num w:numId="5">
    <w:abstractNumId w:val="9"/>
  </w:num>
  <w:num w:numId="6">
    <w:abstractNumId w:val="2"/>
  </w:num>
  <w:num w:numId="7">
    <w:abstractNumId w:val="6"/>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21"/>
  </w:num>
  <w:num w:numId="13">
    <w:abstractNumId w:val="8"/>
  </w:num>
  <w:num w:numId="14">
    <w:abstractNumId w:val="29"/>
  </w:num>
  <w:num w:numId="15">
    <w:abstractNumId w:val="16"/>
  </w:num>
  <w:num w:numId="16">
    <w:abstractNumId w:val="17"/>
  </w:num>
  <w:num w:numId="17">
    <w:abstractNumId w:val="14"/>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10"/>
  </w:num>
  <w:num w:numId="23">
    <w:abstractNumId w:val="11"/>
  </w:num>
  <w:num w:numId="24">
    <w:abstractNumId w:val="25"/>
  </w:num>
  <w:num w:numId="25">
    <w:abstractNumId w:val="27"/>
  </w:num>
  <w:num w:numId="26">
    <w:abstractNumId w:val="13"/>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 w:numId="31">
    <w:abstractNumId w:val="13"/>
  </w:num>
  <w:num w:numId="32">
    <w:abstractNumId w:val="4"/>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24"/>
  </w:num>
  <w:num w:numId="43">
    <w:abstractNumId w:val="28"/>
  </w:num>
  <w:num w:numId="44">
    <w:abstractNumId w:val="13"/>
  </w:num>
  <w:num w:numId="45">
    <w:abstractNumId w:val="13"/>
  </w:num>
  <w:num w:numId="46">
    <w:abstractNumId w:val="13"/>
  </w:num>
  <w:num w:numId="47">
    <w:abstractNumId w:val="13"/>
  </w:num>
  <w:num w:numId="48">
    <w:abstractNumId w:val="1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10"/>
    <w:rsid w:val="000244EC"/>
    <w:rsid w:val="00043512"/>
    <w:rsid w:val="0005090F"/>
    <w:rsid w:val="00083D6A"/>
    <w:rsid w:val="000A2DF8"/>
    <w:rsid w:val="000B3693"/>
    <w:rsid w:val="000B41B6"/>
    <w:rsid w:val="000D7E54"/>
    <w:rsid w:val="00101C48"/>
    <w:rsid w:val="00105404"/>
    <w:rsid w:val="00130F3C"/>
    <w:rsid w:val="001434EB"/>
    <w:rsid w:val="001516B8"/>
    <w:rsid w:val="0015535F"/>
    <w:rsid w:val="00161A96"/>
    <w:rsid w:val="00197FFA"/>
    <w:rsid w:val="001B33AC"/>
    <w:rsid w:val="001B72DE"/>
    <w:rsid w:val="001C10A8"/>
    <w:rsid w:val="001C4C8A"/>
    <w:rsid w:val="001D2529"/>
    <w:rsid w:val="001D5474"/>
    <w:rsid w:val="001E2C63"/>
    <w:rsid w:val="001F24FD"/>
    <w:rsid w:val="00210939"/>
    <w:rsid w:val="00217D1A"/>
    <w:rsid w:val="00227050"/>
    <w:rsid w:val="002515C0"/>
    <w:rsid w:val="002721F3"/>
    <w:rsid w:val="002B200E"/>
    <w:rsid w:val="002B4EAA"/>
    <w:rsid w:val="002B5D00"/>
    <w:rsid w:val="002F3F16"/>
    <w:rsid w:val="003317E5"/>
    <w:rsid w:val="00354883"/>
    <w:rsid w:val="00375010"/>
    <w:rsid w:val="003777D5"/>
    <w:rsid w:val="003B107D"/>
    <w:rsid w:val="003B721F"/>
    <w:rsid w:val="003C375D"/>
    <w:rsid w:val="003C42A4"/>
    <w:rsid w:val="003E3F79"/>
    <w:rsid w:val="003F144D"/>
    <w:rsid w:val="003F79D6"/>
    <w:rsid w:val="00413B4B"/>
    <w:rsid w:val="0043629D"/>
    <w:rsid w:val="00442349"/>
    <w:rsid w:val="0045059E"/>
    <w:rsid w:val="00461C9C"/>
    <w:rsid w:val="00471475"/>
    <w:rsid w:val="0049405C"/>
    <w:rsid w:val="00497C7E"/>
    <w:rsid w:val="004B47B1"/>
    <w:rsid w:val="004F6F03"/>
    <w:rsid w:val="00511122"/>
    <w:rsid w:val="0051123B"/>
    <w:rsid w:val="00516DDC"/>
    <w:rsid w:val="00535D6F"/>
    <w:rsid w:val="005464C3"/>
    <w:rsid w:val="00550FD9"/>
    <w:rsid w:val="005B3BAE"/>
    <w:rsid w:val="005E254B"/>
    <w:rsid w:val="005E33CA"/>
    <w:rsid w:val="006070AF"/>
    <w:rsid w:val="00622C3A"/>
    <w:rsid w:val="00623A26"/>
    <w:rsid w:val="0063326E"/>
    <w:rsid w:val="006350C6"/>
    <w:rsid w:val="00684A13"/>
    <w:rsid w:val="006A15D0"/>
    <w:rsid w:val="006A1753"/>
    <w:rsid w:val="006A7B25"/>
    <w:rsid w:val="006B0B04"/>
    <w:rsid w:val="006C5210"/>
    <w:rsid w:val="006E4D55"/>
    <w:rsid w:val="006F64B3"/>
    <w:rsid w:val="00740C1A"/>
    <w:rsid w:val="00761259"/>
    <w:rsid w:val="00777BC7"/>
    <w:rsid w:val="00793203"/>
    <w:rsid w:val="00793C9E"/>
    <w:rsid w:val="007C213F"/>
    <w:rsid w:val="007C7553"/>
    <w:rsid w:val="00803207"/>
    <w:rsid w:val="0082259D"/>
    <w:rsid w:val="008439B9"/>
    <w:rsid w:val="00845B88"/>
    <w:rsid w:val="00853994"/>
    <w:rsid w:val="00862CF2"/>
    <w:rsid w:val="008710F9"/>
    <w:rsid w:val="00880699"/>
    <w:rsid w:val="0089673B"/>
    <w:rsid w:val="008A4E3E"/>
    <w:rsid w:val="008B3EDE"/>
    <w:rsid w:val="008C111F"/>
    <w:rsid w:val="008F16A2"/>
    <w:rsid w:val="00921892"/>
    <w:rsid w:val="00930952"/>
    <w:rsid w:val="00941F1C"/>
    <w:rsid w:val="00951547"/>
    <w:rsid w:val="009636A5"/>
    <w:rsid w:val="009669D0"/>
    <w:rsid w:val="009C4894"/>
    <w:rsid w:val="009C5679"/>
    <w:rsid w:val="009E293D"/>
    <w:rsid w:val="009F13CD"/>
    <w:rsid w:val="009F7C07"/>
    <w:rsid w:val="00A06B39"/>
    <w:rsid w:val="00A115A1"/>
    <w:rsid w:val="00A140B8"/>
    <w:rsid w:val="00A1521F"/>
    <w:rsid w:val="00A87A56"/>
    <w:rsid w:val="00AA5A95"/>
    <w:rsid w:val="00AB47CE"/>
    <w:rsid w:val="00AB67BB"/>
    <w:rsid w:val="00B14E42"/>
    <w:rsid w:val="00B17ECB"/>
    <w:rsid w:val="00B31C4E"/>
    <w:rsid w:val="00B454CA"/>
    <w:rsid w:val="00B65391"/>
    <w:rsid w:val="00B708D6"/>
    <w:rsid w:val="00B71E2E"/>
    <w:rsid w:val="00B84A84"/>
    <w:rsid w:val="00BB741D"/>
    <w:rsid w:val="00BE11BC"/>
    <w:rsid w:val="00BE3743"/>
    <w:rsid w:val="00C12E89"/>
    <w:rsid w:val="00C21A8C"/>
    <w:rsid w:val="00C30CA5"/>
    <w:rsid w:val="00C35BCB"/>
    <w:rsid w:val="00C4111A"/>
    <w:rsid w:val="00C51768"/>
    <w:rsid w:val="00C81677"/>
    <w:rsid w:val="00C87159"/>
    <w:rsid w:val="00CA0689"/>
    <w:rsid w:val="00CA1629"/>
    <w:rsid w:val="00CA3937"/>
    <w:rsid w:val="00CB4AC9"/>
    <w:rsid w:val="00CC12EA"/>
    <w:rsid w:val="00CF7823"/>
    <w:rsid w:val="00D03DFD"/>
    <w:rsid w:val="00D06801"/>
    <w:rsid w:val="00D302B7"/>
    <w:rsid w:val="00D50045"/>
    <w:rsid w:val="00D87038"/>
    <w:rsid w:val="00D91B1B"/>
    <w:rsid w:val="00D96584"/>
    <w:rsid w:val="00DC7C3C"/>
    <w:rsid w:val="00DD1E65"/>
    <w:rsid w:val="00DE4B3F"/>
    <w:rsid w:val="00E00681"/>
    <w:rsid w:val="00E055AC"/>
    <w:rsid w:val="00E1525A"/>
    <w:rsid w:val="00E21CDB"/>
    <w:rsid w:val="00E37317"/>
    <w:rsid w:val="00E50C4A"/>
    <w:rsid w:val="00E733AB"/>
    <w:rsid w:val="00EB364F"/>
    <w:rsid w:val="00EC401F"/>
    <w:rsid w:val="00ED5C0B"/>
    <w:rsid w:val="00EE1C10"/>
    <w:rsid w:val="00EE4F68"/>
    <w:rsid w:val="00EE7C01"/>
    <w:rsid w:val="00F16F75"/>
    <w:rsid w:val="00F2557F"/>
    <w:rsid w:val="00F50B59"/>
    <w:rsid w:val="00F56E2C"/>
    <w:rsid w:val="00F628CA"/>
    <w:rsid w:val="00F66AD9"/>
    <w:rsid w:val="00F93035"/>
    <w:rsid w:val="00FA1FC9"/>
    <w:rsid w:val="00FA7D26"/>
    <w:rsid w:val="00FC32FA"/>
    <w:rsid w:val="00FD0E95"/>
    <w:rsid w:val="00FD1A20"/>
    <w:rsid w:val="00FE093E"/>
    <w:rsid w:val="00FE4AFD"/>
    <w:rsid w:val="00FF0263"/>
    <w:rsid w:val="00FF42DB"/>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10"/>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A1F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9"/>
    <w:qFormat/>
    <w:rsid w:val="00C21A8C"/>
    <w:pPr>
      <w:widowControl/>
      <w:numPr>
        <w:numId w:val="26"/>
      </w:numPr>
      <w:tabs>
        <w:tab w:val="left" w:pos="0"/>
      </w:tabs>
      <w:overflowPunct w:val="0"/>
      <w:autoSpaceDE w:val="0"/>
      <w:autoSpaceDN w:val="0"/>
      <w:adjustRightInd w:val="0"/>
      <w:snapToGrid w:val="0"/>
      <w:spacing w:beforeLines="20" w:before="62" w:afterLines="20" w:after="62"/>
      <w:textAlignment w:val="baseline"/>
      <w:outlineLvl w:val="2"/>
    </w:pPr>
    <w:rPr>
      <w:rFonts w:asciiTheme="minorEastAsia" w:eastAsiaTheme="minorEastAsia" w:hAnsiTheme="minorEastAsia"/>
      <w:b/>
      <w:bCs/>
      <w:kern w:val="0"/>
      <w:szCs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1C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96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6584"/>
    <w:rPr>
      <w:rFonts w:ascii="Times New Roman" w:eastAsia="宋体" w:hAnsi="Times New Roman" w:cs="Times New Roman"/>
      <w:sz w:val="18"/>
      <w:szCs w:val="18"/>
    </w:rPr>
  </w:style>
  <w:style w:type="paragraph" w:styleId="a5">
    <w:name w:val="footer"/>
    <w:basedOn w:val="a"/>
    <w:link w:val="Char0"/>
    <w:uiPriority w:val="99"/>
    <w:unhideWhenUsed/>
    <w:rsid w:val="00D96584"/>
    <w:pPr>
      <w:tabs>
        <w:tab w:val="center" w:pos="4153"/>
        <w:tab w:val="right" w:pos="8306"/>
      </w:tabs>
      <w:snapToGrid w:val="0"/>
      <w:jc w:val="left"/>
    </w:pPr>
    <w:rPr>
      <w:sz w:val="18"/>
      <w:szCs w:val="18"/>
    </w:rPr>
  </w:style>
  <w:style w:type="character" w:customStyle="1" w:styleId="Char0">
    <w:name w:val="页脚 Char"/>
    <w:basedOn w:val="a0"/>
    <w:link w:val="a5"/>
    <w:uiPriority w:val="99"/>
    <w:rsid w:val="00D96584"/>
    <w:rPr>
      <w:rFonts w:ascii="Times New Roman" w:eastAsia="宋体" w:hAnsi="Times New Roman" w:cs="Times New Roman"/>
      <w:sz w:val="18"/>
      <w:szCs w:val="18"/>
    </w:rPr>
  </w:style>
  <w:style w:type="paragraph" w:customStyle="1" w:styleId="FAQ305050505">
    <w:name w:val="样式 样式 深发展FAQ标题3 + 段前: 0.5 行 段后: 0.5 行 + 段前: 0.5 行 段后: 0.5 行"/>
    <w:basedOn w:val="a"/>
    <w:rsid w:val="00A140B8"/>
    <w:pPr>
      <w:widowControl/>
      <w:tabs>
        <w:tab w:val="left" w:pos="540"/>
      </w:tabs>
      <w:overflowPunct w:val="0"/>
      <w:autoSpaceDE w:val="0"/>
      <w:autoSpaceDN w:val="0"/>
      <w:adjustRightInd w:val="0"/>
      <w:snapToGrid w:val="0"/>
      <w:spacing w:beforeLines="50" w:afterLines="50" w:line="288" w:lineRule="auto"/>
      <w:jc w:val="left"/>
      <w:textAlignment w:val="baseline"/>
      <w:outlineLvl w:val="2"/>
    </w:pPr>
    <w:rPr>
      <w:rFonts w:ascii="黑体" w:eastAsia="黑体" w:hAnsi="Arial" w:cs="宋体"/>
      <w:color w:val="000000" w:themeColor="text1"/>
      <w:sz w:val="24"/>
      <w:szCs w:val="20"/>
      <w:lang w:bidi="he-IL"/>
    </w:rPr>
  </w:style>
  <w:style w:type="paragraph" w:customStyle="1" w:styleId="CM189ArialGB2312078">
    <w:name w:val="样式 样式 样式 CM189 + (西文) Arial (中文) 仿宋_GB2312 段前: 0 磅 段后: 7.8 磅 行距:..."/>
    <w:basedOn w:val="a"/>
    <w:link w:val="CM189ArialGB2312078Char"/>
    <w:uiPriority w:val="99"/>
    <w:rsid w:val="00A140B8"/>
    <w:pPr>
      <w:spacing w:beforeLines="50" w:afterLines="50" w:line="288" w:lineRule="auto"/>
      <w:ind w:firstLineChars="200" w:firstLine="200"/>
    </w:pPr>
    <w:rPr>
      <w:rFonts w:ascii="Arial" w:eastAsia="仿宋_GB2312" w:hAnsi="Arial" w:cs="宋体"/>
      <w:sz w:val="24"/>
      <w:szCs w:val="20"/>
    </w:rPr>
  </w:style>
  <w:style w:type="character" w:customStyle="1" w:styleId="3Char">
    <w:name w:val="标题 3 Char"/>
    <w:basedOn w:val="a0"/>
    <w:link w:val="3"/>
    <w:uiPriority w:val="99"/>
    <w:rsid w:val="00C21A8C"/>
    <w:rPr>
      <w:rFonts w:asciiTheme="minorEastAsia" w:hAnsiTheme="minorEastAsia" w:cs="Times New Roman"/>
      <w:b/>
      <w:bCs/>
      <w:kern w:val="0"/>
      <w:szCs w:val="21"/>
      <w:lang w:bidi="he-IL"/>
    </w:rPr>
  </w:style>
  <w:style w:type="paragraph" w:customStyle="1" w:styleId="30">
    <w:name w:val="标题3"/>
    <w:basedOn w:val="3"/>
    <w:autoRedefine/>
    <w:rsid w:val="0043629D"/>
    <w:pPr>
      <w:keepNext/>
      <w:keepLines/>
      <w:numPr>
        <w:numId w:val="4"/>
      </w:numPr>
      <w:overflowPunct/>
      <w:autoSpaceDE/>
      <w:autoSpaceDN/>
      <w:adjustRightInd/>
      <w:ind w:rightChars="100" w:right="220"/>
      <w:textAlignment w:val="auto"/>
    </w:pPr>
    <w:rPr>
      <w:rFonts w:ascii="宋体" w:eastAsia="宋体" w:hAnsi="宋体" w:cs="宋体"/>
      <w:color w:val="333333"/>
      <w:lang w:bidi="ar-SA"/>
    </w:rPr>
  </w:style>
  <w:style w:type="paragraph" w:styleId="a6">
    <w:name w:val="List Paragraph"/>
    <w:basedOn w:val="a"/>
    <w:uiPriority w:val="34"/>
    <w:qFormat/>
    <w:rsid w:val="00B31C4E"/>
    <w:pPr>
      <w:ind w:firstLineChars="200" w:firstLine="420"/>
    </w:pPr>
  </w:style>
  <w:style w:type="paragraph" w:customStyle="1" w:styleId="FAQ3">
    <w:name w:val="深发展FAQ标题3"/>
    <w:basedOn w:val="3"/>
    <w:link w:val="FAQ3Char"/>
    <w:qFormat/>
    <w:rsid w:val="00EE7C01"/>
    <w:pPr>
      <w:numPr>
        <w:numId w:val="6"/>
      </w:numPr>
      <w:spacing w:beforeLines="50" w:line="288" w:lineRule="auto"/>
      <w:ind w:left="0" w:firstLine="0"/>
    </w:pPr>
  </w:style>
  <w:style w:type="character" w:customStyle="1" w:styleId="FAQ3Char">
    <w:name w:val="深发展FAQ标题3 Char"/>
    <w:basedOn w:val="3Char"/>
    <w:link w:val="FAQ3"/>
    <w:rsid w:val="00EE7C01"/>
    <w:rPr>
      <w:rFonts w:asciiTheme="minorEastAsia" w:hAnsiTheme="minorEastAsia" w:cs="Times New Roman"/>
      <w:b/>
      <w:bCs/>
      <w:kern w:val="0"/>
      <w:sz w:val="24"/>
      <w:szCs w:val="21"/>
      <w:lang w:bidi="he-IL"/>
    </w:rPr>
  </w:style>
  <w:style w:type="character" w:customStyle="1" w:styleId="CM189ArialGB2312078Char">
    <w:name w:val="样式 样式 样式 CM189 + (西文) Arial (中文) 仿宋_GB2312 段前: 0 磅 段后: 7.8 磅 行距:... Char"/>
    <w:basedOn w:val="a0"/>
    <w:link w:val="CM189ArialGB2312078"/>
    <w:uiPriority w:val="99"/>
    <w:rsid w:val="00EE7C01"/>
    <w:rPr>
      <w:rFonts w:ascii="Arial" w:eastAsia="仿宋_GB2312" w:hAnsi="Arial" w:cs="宋体"/>
      <w:sz w:val="24"/>
      <w:szCs w:val="20"/>
    </w:rPr>
  </w:style>
  <w:style w:type="paragraph" w:customStyle="1" w:styleId="31">
    <w:name w:val="样式3"/>
    <w:basedOn w:val="CM189ArialGB2312078"/>
    <w:link w:val="3Char0"/>
    <w:qFormat/>
    <w:rsid w:val="00EE7C01"/>
    <w:pPr>
      <w:snapToGrid w:val="0"/>
      <w:spacing w:before="156" w:afterLines="0"/>
      <w:ind w:firstLine="480"/>
    </w:pPr>
    <w:rPr>
      <w:rFonts w:eastAsia="方正准圆_GBK_平安专用" w:cs="Times New Roman"/>
      <w:szCs w:val="24"/>
    </w:rPr>
  </w:style>
  <w:style w:type="character" w:customStyle="1" w:styleId="3Char0">
    <w:name w:val="样式3 Char"/>
    <w:link w:val="31"/>
    <w:rsid w:val="00EE7C01"/>
    <w:rPr>
      <w:rFonts w:ascii="Arial" w:eastAsia="方正准圆_GBK_平安专用" w:hAnsi="Arial" w:cs="Times New Roman"/>
      <w:sz w:val="24"/>
      <w:szCs w:val="24"/>
    </w:rPr>
  </w:style>
  <w:style w:type="paragraph" w:customStyle="1" w:styleId="1">
    <w:name w:val="样式1"/>
    <w:basedOn w:val="a6"/>
    <w:qFormat/>
    <w:rsid w:val="00130F3C"/>
    <w:pPr>
      <w:numPr>
        <w:numId w:val="8"/>
      </w:numPr>
      <w:ind w:firstLineChars="0" w:firstLine="0"/>
    </w:pPr>
    <w:rPr>
      <w:rFonts w:ascii="黑体" w:eastAsia="黑体" w:hAnsi="黑体"/>
      <w:szCs w:val="22"/>
    </w:rPr>
  </w:style>
  <w:style w:type="paragraph" w:styleId="a7">
    <w:name w:val="Balloon Text"/>
    <w:basedOn w:val="a"/>
    <w:link w:val="Char1"/>
    <w:uiPriority w:val="99"/>
    <w:semiHidden/>
    <w:unhideWhenUsed/>
    <w:rsid w:val="00D91B1B"/>
    <w:rPr>
      <w:sz w:val="18"/>
      <w:szCs w:val="18"/>
    </w:rPr>
  </w:style>
  <w:style w:type="character" w:customStyle="1" w:styleId="Char1">
    <w:name w:val="批注框文本 Char"/>
    <w:basedOn w:val="a0"/>
    <w:link w:val="a7"/>
    <w:uiPriority w:val="99"/>
    <w:semiHidden/>
    <w:rsid w:val="00D91B1B"/>
    <w:rPr>
      <w:rFonts w:ascii="Times New Roman" w:eastAsia="宋体" w:hAnsi="Times New Roman" w:cs="Times New Roman"/>
      <w:sz w:val="18"/>
      <w:szCs w:val="18"/>
    </w:rPr>
  </w:style>
  <w:style w:type="paragraph" w:customStyle="1" w:styleId="32">
    <w:name w:val="题目 3"/>
    <w:next w:val="a"/>
    <w:rsid w:val="00B708D6"/>
    <w:pPr>
      <w:keepNext/>
      <w:pBdr>
        <w:top w:val="nil"/>
        <w:left w:val="nil"/>
        <w:bottom w:val="nil"/>
        <w:right w:val="nil"/>
        <w:between w:val="nil"/>
        <w:bar w:val="nil"/>
      </w:pBdr>
      <w:spacing w:line="288" w:lineRule="auto"/>
    </w:pPr>
    <w:rPr>
      <w:rFonts w:ascii="Arial Unicode MS" w:eastAsia="华文细黑" w:hAnsi="Arial Unicode MS" w:cs="Arial Unicode MS" w:hint="eastAsia"/>
      <w:b/>
      <w:bCs/>
      <w:color w:val="000000"/>
      <w:kern w:val="0"/>
      <w:sz w:val="24"/>
      <w:szCs w:val="24"/>
      <w:bdr w:val="nil"/>
      <w:lang w:val="zh-TW" w:eastAsia="zh-TW"/>
    </w:rPr>
  </w:style>
  <w:style w:type="numbering" w:customStyle="1" w:styleId="List1">
    <w:name w:val="List 1"/>
    <w:basedOn w:val="a2"/>
    <w:rsid w:val="00B708D6"/>
    <w:pPr>
      <w:numPr>
        <w:numId w:val="13"/>
      </w:numPr>
    </w:pPr>
  </w:style>
  <w:style w:type="character" w:customStyle="1" w:styleId="2Char">
    <w:name w:val="标题 2 Char"/>
    <w:basedOn w:val="a0"/>
    <w:link w:val="2"/>
    <w:uiPriority w:val="9"/>
    <w:semiHidden/>
    <w:rsid w:val="00FA1FC9"/>
    <w:rPr>
      <w:rFonts w:asciiTheme="majorHAnsi" w:eastAsiaTheme="majorEastAsia" w:hAnsiTheme="majorHAnsi" w:cstheme="majorBidi"/>
      <w:b/>
      <w:bCs/>
      <w:sz w:val="32"/>
      <w:szCs w:val="32"/>
    </w:rPr>
  </w:style>
  <w:style w:type="character" w:styleId="a8">
    <w:name w:val="page number"/>
    <w:uiPriority w:val="99"/>
    <w:rsid w:val="002B5D00"/>
    <w:rPr>
      <w:lang w:val="zh-TW" w:eastAsia="zh-TW"/>
    </w:rPr>
  </w:style>
  <w:style w:type="paragraph" w:styleId="a9">
    <w:name w:val="Normal (Web)"/>
    <w:basedOn w:val="a"/>
    <w:uiPriority w:val="99"/>
    <w:rsid w:val="00E055AC"/>
    <w:pPr>
      <w:widowControl/>
      <w:spacing w:before="100" w:beforeAutospacing="1" w:after="100" w:afterAutospacing="1"/>
      <w:jc w:val="left"/>
    </w:pPr>
    <w:rPr>
      <w:rFonts w:ascii="宋体" w:hAnsi="宋体"/>
      <w:kern w:val="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10"/>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A1F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9"/>
    <w:qFormat/>
    <w:rsid w:val="00C21A8C"/>
    <w:pPr>
      <w:widowControl/>
      <w:numPr>
        <w:numId w:val="26"/>
      </w:numPr>
      <w:tabs>
        <w:tab w:val="left" w:pos="0"/>
      </w:tabs>
      <w:overflowPunct w:val="0"/>
      <w:autoSpaceDE w:val="0"/>
      <w:autoSpaceDN w:val="0"/>
      <w:adjustRightInd w:val="0"/>
      <w:snapToGrid w:val="0"/>
      <w:spacing w:beforeLines="20" w:before="62" w:afterLines="20" w:after="62"/>
      <w:textAlignment w:val="baseline"/>
      <w:outlineLvl w:val="2"/>
    </w:pPr>
    <w:rPr>
      <w:rFonts w:asciiTheme="minorEastAsia" w:eastAsiaTheme="minorEastAsia" w:hAnsiTheme="minorEastAsia"/>
      <w:b/>
      <w:bCs/>
      <w:kern w:val="0"/>
      <w:szCs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1C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96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6584"/>
    <w:rPr>
      <w:rFonts w:ascii="Times New Roman" w:eastAsia="宋体" w:hAnsi="Times New Roman" w:cs="Times New Roman"/>
      <w:sz w:val="18"/>
      <w:szCs w:val="18"/>
    </w:rPr>
  </w:style>
  <w:style w:type="paragraph" w:styleId="a5">
    <w:name w:val="footer"/>
    <w:basedOn w:val="a"/>
    <w:link w:val="Char0"/>
    <w:uiPriority w:val="99"/>
    <w:unhideWhenUsed/>
    <w:rsid w:val="00D96584"/>
    <w:pPr>
      <w:tabs>
        <w:tab w:val="center" w:pos="4153"/>
        <w:tab w:val="right" w:pos="8306"/>
      </w:tabs>
      <w:snapToGrid w:val="0"/>
      <w:jc w:val="left"/>
    </w:pPr>
    <w:rPr>
      <w:sz w:val="18"/>
      <w:szCs w:val="18"/>
    </w:rPr>
  </w:style>
  <w:style w:type="character" w:customStyle="1" w:styleId="Char0">
    <w:name w:val="页脚 Char"/>
    <w:basedOn w:val="a0"/>
    <w:link w:val="a5"/>
    <w:uiPriority w:val="99"/>
    <w:rsid w:val="00D96584"/>
    <w:rPr>
      <w:rFonts w:ascii="Times New Roman" w:eastAsia="宋体" w:hAnsi="Times New Roman" w:cs="Times New Roman"/>
      <w:sz w:val="18"/>
      <w:szCs w:val="18"/>
    </w:rPr>
  </w:style>
  <w:style w:type="paragraph" w:customStyle="1" w:styleId="FAQ305050505">
    <w:name w:val="样式 样式 深发展FAQ标题3 + 段前: 0.5 行 段后: 0.5 行 + 段前: 0.5 行 段后: 0.5 行"/>
    <w:basedOn w:val="a"/>
    <w:rsid w:val="00A140B8"/>
    <w:pPr>
      <w:widowControl/>
      <w:tabs>
        <w:tab w:val="left" w:pos="540"/>
      </w:tabs>
      <w:overflowPunct w:val="0"/>
      <w:autoSpaceDE w:val="0"/>
      <w:autoSpaceDN w:val="0"/>
      <w:adjustRightInd w:val="0"/>
      <w:snapToGrid w:val="0"/>
      <w:spacing w:beforeLines="50" w:afterLines="50" w:line="288" w:lineRule="auto"/>
      <w:jc w:val="left"/>
      <w:textAlignment w:val="baseline"/>
      <w:outlineLvl w:val="2"/>
    </w:pPr>
    <w:rPr>
      <w:rFonts w:ascii="黑体" w:eastAsia="黑体" w:hAnsi="Arial" w:cs="宋体"/>
      <w:color w:val="000000" w:themeColor="text1"/>
      <w:sz w:val="24"/>
      <w:szCs w:val="20"/>
      <w:lang w:bidi="he-IL"/>
    </w:rPr>
  </w:style>
  <w:style w:type="paragraph" w:customStyle="1" w:styleId="CM189ArialGB2312078">
    <w:name w:val="样式 样式 样式 CM189 + (西文) Arial (中文) 仿宋_GB2312 段前: 0 磅 段后: 7.8 磅 行距:..."/>
    <w:basedOn w:val="a"/>
    <w:link w:val="CM189ArialGB2312078Char"/>
    <w:uiPriority w:val="99"/>
    <w:rsid w:val="00A140B8"/>
    <w:pPr>
      <w:spacing w:beforeLines="50" w:afterLines="50" w:line="288" w:lineRule="auto"/>
      <w:ind w:firstLineChars="200" w:firstLine="200"/>
    </w:pPr>
    <w:rPr>
      <w:rFonts w:ascii="Arial" w:eastAsia="仿宋_GB2312" w:hAnsi="Arial" w:cs="宋体"/>
      <w:sz w:val="24"/>
      <w:szCs w:val="20"/>
    </w:rPr>
  </w:style>
  <w:style w:type="character" w:customStyle="1" w:styleId="3Char">
    <w:name w:val="标题 3 Char"/>
    <w:basedOn w:val="a0"/>
    <w:link w:val="3"/>
    <w:uiPriority w:val="99"/>
    <w:rsid w:val="00C21A8C"/>
    <w:rPr>
      <w:rFonts w:asciiTheme="minorEastAsia" w:hAnsiTheme="minorEastAsia" w:cs="Times New Roman"/>
      <w:b/>
      <w:bCs/>
      <w:kern w:val="0"/>
      <w:szCs w:val="21"/>
      <w:lang w:bidi="he-IL"/>
    </w:rPr>
  </w:style>
  <w:style w:type="paragraph" w:customStyle="1" w:styleId="30">
    <w:name w:val="标题3"/>
    <w:basedOn w:val="3"/>
    <w:autoRedefine/>
    <w:rsid w:val="0043629D"/>
    <w:pPr>
      <w:keepNext/>
      <w:keepLines/>
      <w:numPr>
        <w:numId w:val="4"/>
      </w:numPr>
      <w:overflowPunct/>
      <w:autoSpaceDE/>
      <w:autoSpaceDN/>
      <w:adjustRightInd/>
      <w:ind w:rightChars="100" w:right="220"/>
      <w:textAlignment w:val="auto"/>
    </w:pPr>
    <w:rPr>
      <w:rFonts w:ascii="宋体" w:eastAsia="宋体" w:hAnsi="宋体" w:cs="宋体"/>
      <w:color w:val="333333"/>
      <w:lang w:bidi="ar-SA"/>
    </w:rPr>
  </w:style>
  <w:style w:type="paragraph" w:styleId="a6">
    <w:name w:val="List Paragraph"/>
    <w:basedOn w:val="a"/>
    <w:uiPriority w:val="34"/>
    <w:qFormat/>
    <w:rsid w:val="00B31C4E"/>
    <w:pPr>
      <w:ind w:firstLineChars="200" w:firstLine="420"/>
    </w:pPr>
  </w:style>
  <w:style w:type="paragraph" w:customStyle="1" w:styleId="FAQ3">
    <w:name w:val="深发展FAQ标题3"/>
    <w:basedOn w:val="3"/>
    <w:link w:val="FAQ3Char"/>
    <w:qFormat/>
    <w:rsid w:val="00EE7C01"/>
    <w:pPr>
      <w:numPr>
        <w:numId w:val="6"/>
      </w:numPr>
      <w:spacing w:beforeLines="50" w:line="288" w:lineRule="auto"/>
      <w:ind w:left="0" w:firstLine="0"/>
    </w:pPr>
  </w:style>
  <w:style w:type="character" w:customStyle="1" w:styleId="FAQ3Char">
    <w:name w:val="深发展FAQ标题3 Char"/>
    <w:basedOn w:val="3Char"/>
    <w:link w:val="FAQ3"/>
    <w:rsid w:val="00EE7C01"/>
    <w:rPr>
      <w:rFonts w:asciiTheme="minorEastAsia" w:hAnsiTheme="minorEastAsia" w:cs="Times New Roman"/>
      <w:b/>
      <w:bCs/>
      <w:kern w:val="0"/>
      <w:sz w:val="24"/>
      <w:szCs w:val="21"/>
      <w:lang w:bidi="he-IL"/>
    </w:rPr>
  </w:style>
  <w:style w:type="character" w:customStyle="1" w:styleId="CM189ArialGB2312078Char">
    <w:name w:val="样式 样式 样式 CM189 + (西文) Arial (中文) 仿宋_GB2312 段前: 0 磅 段后: 7.8 磅 行距:... Char"/>
    <w:basedOn w:val="a0"/>
    <w:link w:val="CM189ArialGB2312078"/>
    <w:uiPriority w:val="99"/>
    <w:rsid w:val="00EE7C01"/>
    <w:rPr>
      <w:rFonts w:ascii="Arial" w:eastAsia="仿宋_GB2312" w:hAnsi="Arial" w:cs="宋体"/>
      <w:sz w:val="24"/>
      <w:szCs w:val="20"/>
    </w:rPr>
  </w:style>
  <w:style w:type="paragraph" w:customStyle="1" w:styleId="31">
    <w:name w:val="样式3"/>
    <w:basedOn w:val="CM189ArialGB2312078"/>
    <w:link w:val="3Char0"/>
    <w:qFormat/>
    <w:rsid w:val="00EE7C01"/>
    <w:pPr>
      <w:snapToGrid w:val="0"/>
      <w:spacing w:before="156" w:afterLines="0"/>
      <w:ind w:firstLine="480"/>
    </w:pPr>
    <w:rPr>
      <w:rFonts w:eastAsia="方正准圆_GBK_平安专用" w:cs="Times New Roman"/>
      <w:szCs w:val="24"/>
    </w:rPr>
  </w:style>
  <w:style w:type="character" w:customStyle="1" w:styleId="3Char0">
    <w:name w:val="样式3 Char"/>
    <w:link w:val="31"/>
    <w:rsid w:val="00EE7C01"/>
    <w:rPr>
      <w:rFonts w:ascii="Arial" w:eastAsia="方正准圆_GBK_平安专用" w:hAnsi="Arial" w:cs="Times New Roman"/>
      <w:sz w:val="24"/>
      <w:szCs w:val="24"/>
    </w:rPr>
  </w:style>
  <w:style w:type="paragraph" w:customStyle="1" w:styleId="1">
    <w:name w:val="样式1"/>
    <w:basedOn w:val="a6"/>
    <w:qFormat/>
    <w:rsid w:val="00130F3C"/>
    <w:pPr>
      <w:numPr>
        <w:numId w:val="8"/>
      </w:numPr>
      <w:ind w:firstLineChars="0" w:firstLine="0"/>
    </w:pPr>
    <w:rPr>
      <w:rFonts w:ascii="黑体" w:eastAsia="黑体" w:hAnsi="黑体"/>
      <w:szCs w:val="22"/>
    </w:rPr>
  </w:style>
  <w:style w:type="paragraph" w:styleId="a7">
    <w:name w:val="Balloon Text"/>
    <w:basedOn w:val="a"/>
    <w:link w:val="Char1"/>
    <w:uiPriority w:val="99"/>
    <w:semiHidden/>
    <w:unhideWhenUsed/>
    <w:rsid w:val="00D91B1B"/>
    <w:rPr>
      <w:sz w:val="18"/>
      <w:szCs w:val="18"/>
    </w:rPr>
  </w:style>
  <w:style w:type="character" w:customStyle="1" w:styleId="Char1">
    <w:name w:val="批注框文本 Char"/>
    <w:basedOn w:val="a0"/>
    <w:link w:val="a7"/>
    <w:uiPriority w:val="99"/>
    <w:semiHidden/>
    <w:rsid w:val="00D91B1B"/>
    <w:rPr>
      <w:rFonts w:ascii="Times New Roman" w:eastAsia="宋体" w:hAnsi="Times New Roman" w:cs="Times New Roman"/>
      <w:sz w:val="18"/>
      <w:szCs w:val="18"/>
    </w:rPr>
  </w:style>
  <w:style w:type="paragraph" w:customStyle="1" w:styleId="32">
    <w:name w:val="题目 3"/>
    <w:next w:val="a"/>
    <w:rsid w:val="00B708D6"/>
    <w:pPr>
      <w:keepNext/>
      <w:pBdr>
        <w:top w:val="nil"/>
        <w:left w:val="nil"/>
        <w:bottom w:val="nil"/>
        <w:right w:val="nil"/>
        <w:between w:val="nil"/>
        <w:bar w:val="nil"/>
      </w:pBdr>
      <w:spacing w:line="288" w:lineRule="auto"/>
    </w:pPr>
    <w:rPr>
      <w:rFonts w:ascii="Arial Unicode MS" w:eastAsia="华文细黑" w:hAnsi="Arial Unicode MS" w:cs="Arial Unicode MS" w:hint="eastAsia"/>
      <w:b/>
      <w:bCs/>
      <w:color w:val="000000"/>
      <w:kern w:val="0"/>
      <w:sz w:val="24"/>
      <w:szCs w:val="24"/>
      <w:bdr w:val="nil"/>
      <w:lang w:val="zh-TW" w:eastAsia="zh-TW"/>
    </w:rPr>
  </w:style>
  <w:style w:type="numbering" w:customStyle="1" w:styleId="List1">
    <w:name w:val="List 1"/>
    <w:basedOn w:val="a2"/>
    <w:rsid w:val="00B708D6"/>
    <w:pPr>
      <w:numPr>
        <w:numId w:val="13"/>
      </w:numPr>
    </w:pPr>
  </w:style>
  <w:style w:type="character" w:customStyle="1" w:styleId="2Char">
    <w:name w:val="标题 2 Char"/>
    <w:basedOn w:val="a0"/>
    <w:link w:val="2"/>
    <w:uiPriority w:val="9"/>
    <w:semiHidden/>
    <w:rsid w:val="00FA1FC9"/>
    <w:rPr>
      <w:rFonts w:asciiTheme="majorHAnsi" w:eastAsiaTheme="majorEastAsia" w:hAnsiTheme="majorHAnsi" w:cstheme="majorBidi"/>
      <w:b/>
      <w:bCs/>
      <w:sz w:val="32"/>
      <w:szCs w:val="32"/>
    </w:rPr>
  </w:style>
  <w:style w:type="character" w:styleId="a8">
    <w:name w:val="page number"/>
    <w:uiPriority w:val="99"/>
    <w:rsid w:val="002B5D00"/>
    <w:rPr>
      <w:lang w:val="zh-TW" w:eastAsia="zh-TW"/>
    </w:rPr>
  </w:style>
  <w:style w:type="paragraph" w:styleId="a9">
    <w:name w:val="Normal (Web)"/>
    <w:basedOn w:val="a"/>
    <w:uiPriority w:val="99"/>
    <w:rsid w:val="00E055AC"/>
    <w:pPr>
      <w:widowControl/>
      <w:spacing w:before="100" w:beforeAutospacing="1" w:after="100" w:afterAutospacing="1"/>
      <w:jc w:val="left"/>
    </w:pPr>
    <w:rPr>
      <w:rFonts w:ascii="宋体" w:hAnsi="宋体"/>
      <w:kern w:val="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5357">
      <w:bodyDiv w:val="1"/>
      <w:marLeft w:val="0"/>
      <w:marRight w:val="0"/>
      <w:marTop w:val="0"/>
      <w:marBottom w:val="0"/>
      <w:divBdr>
        <w:top w:val="none" w:sz="0" w:space="0" w:color="auto"/>
        <w:left w:val="none" w:sz="0" w:space="0" w:color="auto"/>
        <w:bottom w:val="none" w:sz="0" w:space="0" w:color="auto"/>
        <w:right w:val="none" w:sz="0" w:space="0" w:color="auto"/>
      </w:divBdr>
    </w:div>
    <w:div w:id="214855425">
      <w:bodyDiv w:val="1"/>
      <w:marLeft w:val="0"/>
      <w:marRight w:val="0"/>
      <w:marTop w:val="0"/>
      <w:marBottom w:val="0"/>
      <w:divBdr>
        <w:top w:val="none" w:sz="0" w:space="0" w:color="auto"/>
        <w:left w:val="none" w:sz="0" w:space="0" w:color="auto"/>
        <w:bottom w:val="none" w:sz="0" w:space="0" w:color="auto"/>
        <w:right w:val="none" w:sz="0" w:space="0" w:color="auto"/>
      </w:divBdr>
    </w:div>
    <w:div w:id="539822796">
      <w:bodyDiv w:val="1"/>
      <w:marLeft w:val="0"/>
      <w:marRight w:val="0"/>
      <w:marTop w:val="0"/>
      <w:marBottom w:val="0"/>
      <w:divBdr>
        <w:top w:val="none" w:sz="0" w:space="0" w:color="auto"/>
        <w:left w:val="none" w:sz="0" w:space="0" w:color="auto"/>
        <w:bottom w:val="none" w:sz="0" w:space="0" w:color="auto"/>
        <w:right w:val="none" w:sz="0" w:space="0" w:color="auto"/>
      </w:divBdr>
    </w:div>
    <w:div w:id="750807865">
      <w:bodyDiv w:val="1"/>
      <w:marLeft w:val="0"/>
      <w:marRight w:val="0"/>
      <w:marTop w:val="0"/>
      <w:marBottom w:val="0"/>
      <w:divBdr>
        <w:top w:val="none" w:sz="0" w:space="0" w:color="auto"/>
        <w:left w:val="none" w:sz="0" w:space="0" w:color="auto"/>
        <w:bottom w:val="none" w:sz="0" w:space="0" w:color="auto"/>
        <w:right w:val="none" w:sz="0" w:space="0" w:color="auto"/>
      </w:divBdr>
    </w:div>
    <w:div w:id="1064329500">
      <w:bodyDiv w:val="1"/>
      <w:marLeft w:val="0"/>
      <w:marRight w:val="0"/>
      <w:marTop w:val="0"/>
      <w:marBottom w:val="0"/>
      <w:divBdr>
        <w:top w:val="none" w:sz="0" w:space="0" w:color="auto"/>
        <w:left w:val="none" w:sz="0" w:space="0" w:color="auto"/>
        <w:bottom w:val="none" w:sz="0" w:space="0" w:color="auto"/>
        <w:right w:val="none" w:sz="0" w:space="0" w:color="auto"/>
      </w:divBdr>
    </w:div>
    <w:div w:id="2032027101">
      <w:bodyDiv w:val="1"/>
      <w:marLeft w:val="0"/>
      <w:marRight w:val="0"/>
      <w:marTop w:val="0"/>
      <w:marBottom w:val="0"/>
      <w:divBdr>
        <w:top w:val="none" w:sz="0" w:space="0" w:color="auto"/>
        <w:left w:val="none" w:sz="0" w:space="0" w:color="auto"/>
        <w:bottom w:val="none" w:sz="0" w:space="0" w:color="auto"/>
        <w:right w:val="none" w:sz="0" w:space="0" w:color="auto"/>
      </w:divBdr>
    </w:div>
    <w:div w:id="2041975598">
      <w:bodyDiv w:val="1"/>
      <w:marLeft w:val="0"/>
      <w:marRight w:val="0"/>
      <w:marTop w:val="0"/>
      <w:marBottom w:val="0"/>
      <w:divBdr>
        <w:top w:val="none" w:sz="0" w:space="0" w:color="auto"/>
        <w:left w:val="none" w:sz="0" w:space="0" w:color="auto"/>
        <w:bottom w:val="none" w:sz="0" w:space="0" w:color="auto"/>
        <w:right w:val="none" w:sz="0" w:space="0" w:color="auto"/>
      </w:divBdr>
    </w:div>
    <w:div w:id="20580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589</Words>
  <Characters>3361</Characters>
  <Application>Microsoft Office Word</Application>
  <DocSecurity>0</DocSecurity>
  <Lines>28</Lines>
  <Paragraphs>7</Paragraphs>
  <ScaleCrop>false</ScaleCrop>
  <Company>sdb</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Gao</dc:creator>
  <cp:lastModifiedBy>李稀真</cp:lastModifiedBy>
  <cp:revision>6</cp:revision>
  <dcterms:created xsi:type="dcterms:W3CDTF">2020-03-30T11:42:00Z</dcterms:created>
  <dcterms:modified xsi:type="dcterms:W3CDTF">2020-04-16T07:56:00Z</dcterms:modified>
</cp:coreProperties>
</file>