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636A5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E30E35" w:rsidRPr="00731E3E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E30E35" w:rsidRPr="00731E3E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33866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个人、机构投资者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E33866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2F3F1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E3386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33866" w:rsidP="00E33866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谢永林、胡跃飞、张小璐、</w:t>
            </w:r>
            <w:r w:rsid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蔡新发、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郭世邦、</w:t>
            </w:r>
            <w:r w:rsid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项有志、周强、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王伟</w:t>
            </w:r>
            <w:r w:rsidR="009636A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张慎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B14E42" w:rsidRPr="00631CC9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疫情对平安银行有哪些影响</w:t>
            </w:r>
            <w:r w:rsidR="00B14E42" w:rsidRPr="00631CC9">
              <w:rPr>
                <w:rFonts w:ascii="Arial" w:eastAsia="华文细黑" w:hAnsi="Arial" w:hint="eastAsia"/>
                <w:sz w:val="21"/>
              </w:rPr>
              <w:t>？</w:t>
            </w:r>
          </w:p>
          <w:p w:rsidR="009700B5" w:rsidRPr="009700B5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新冠肺炎疫情对银行业的冲击以间接影响为主，我国银行业经营总体稳健，具备较强的抗风险能力，仅疫情严重地区的银行经营受影响可能偏大。若疫情能够得到快速控制，我们认为风险整体可控。本行将继续密切关注肺炎疫情发展情况，评估和积极应对其对本公司财务状况、经营成果等方面的影响。目前可预见的短期影响包括以下三个方面：</w:t>
            </w:r>
          </w:p>
          <w:p w:rsidR="009700B5" w:rsidRPr="009700B5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）信贷冲击。冲击一定是有的，根据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2003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年非典的经验，预计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年新冠肺炎疫情在短期内将对中国银行业信贷需求产生暂时性冲击，对疫情相对较为严重的地区影响偏大。</w:t>
            </w:r>
          </w:p>
          <w:p w:rsidR="009700B5" w:rsidRPr="009700B5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资产质量压力。疫情将加不同程度的对各家银行造成潜在的资产质量压力，从客户角度看，主要是集中在零售经营性贷款的小企业主、和对公的中小微企业贷款，而大中型企业受影响程度相对较小；从行业角度看，直接影响零售消费信贷、零售业、住宿餐饮业、客运服务业以及影视娱乐旅游业等，间接影响房地产业等；从区域影响看，主要影响武汉、温州等地区，其他地方也有不同程度的影响。</w:t>
            </w:r>
          </w:p>
          <w:p w:rsidR="00B14E42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）息差承压。预计负债成本率下行速度将缓于资产收益率下行，预计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年整个银行业净息差都将保持下行趋势。</w:t>
            </w:r>
          </w:p>
          <w:p w:rsidR="00B14E42" w:rsidRDefault="00B14E42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9700B5" w:rsidRP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平安银行在疫情中承担哪些社会责任？</w:t>
            </w:r>
          </w:p>
          <w:p w:rsidR="009700B5" w:rsidRPr="009700B5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年新型冠状病毒肺炎疫情爆发期间，本行通过多种途径积极承担社会责任，紧急开展一系列公益行为，积极支援以应对疫情发展。</w:t>
            </w:r>
          </w:p>
          <w:p w:rsidR="009700B5" w:rsidRPr="009700B5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）首批捐赠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3,000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万驰援抗击疫情。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26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日，本行宣布首批捐款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3,000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万元给湖北省慈善总会，用于湖北省采购防疫物资、志愿者保险、护具及社区公共卫生设施补充等，支持疫情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防控工作；同时，向全国战斗在医疗一线的医护人员、感染新型冠状病毒肺炎的客户、因疫情管控耽误还款的湖北客户等特定客户提供关怀政策，适当延期还款、减免利息费用、提供征信保护等。</w:t>
            </w:r>
          </w:p>
          <w:p w:rsidR="009700B5" w:rsidRPr="009700B5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）口袋财务助中小企业移动办公。为满足企业在疫情期间的正常经营需求，本行口袋财务为企业客户提供便利的移动办公服务，企业可足不出户处理培训、考勤、发薪等工作；通过口袋财务空中柜台，为企业客户提供全天候线上运营服务；并对多项银行业务费用减免，为企业经营发展减负。</w:t>
            </w:r>
          </w:p>
          <w:p w:rsidR="009700B5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）数据贷助力中小药店线上融资易。本行针对中小微药店，提供一体化、线上化、综合化行业金融服务方案，全面升级药店专属数据融资服务，通过“行业化数据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+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线上化操作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+</w:t>
            </w:r>
            <w:r w:rsidRPr="009700B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智能化风控”解决药店客户需求，加强医药行业企业的线上服务力度，提升便捷性服务水平，支持实体经济。</w:t>
            </w:r>
          </w:p>
          <w:p w:rsidR="009700B5" w:rsidRPr="00B14E42" w:rsidRDefault="009700B5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FD1A20" w:rsidRPr="00FD1A20" w:rsidRDefault="00FD1A20" w:rsidP="00FD1A2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FD1A20">
              <w:rPr>
                <w:rFonts w:ascii="Arial" w:eastAsia="华文细黑" w:hAnsi="Arial" w:hint="eastAsia"/>
                <w:sz w:val="21"/>
              </w:rPr>
              <w:t>平安银行战略？</w:t>
            </w:r>
          </w:p>
          <w:p w:rsidR="00FD1A20" w:rsidRPr="00FD1A20" w:rsidRDefault="00FD1A20" w:rsidP="00FD1A20">
            <w:pPr>
              <w:adjustRightInd w:val="0"/>
              <w:snapToGrid w:val="0"/>
              <w:spacing w:afterLines="20" w:after="62"/>
              <w:ind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FD1A20">
              <w:rPr>
                <w:rFonts w:ascii="Arial" w:eastAsia="华文细黑" w:hAnsi="Arial" w:hint="eastAsia"/>
                <w:bCs/>
                <w:sz w:val="21"/>
                <w:szCs w:val="21"/>
              </w:rPr>
              <w:t>坚持以打造“中国最卓越、全球领先的智能化零售银行”为战略目标，坚定“科技引领、零售突破、对公做精”十二字策略方针不动摇。在取得阶段性转型成果的基础上，全面构建零售、对公、资金同业的“</w:t>
            </w:r>
            <w:r w:rsidRPr="00FD1A20">
              <w:rPr>
                <w:rFonts w:ascii="Arial" w:eastAsia="华文细黑" w:hAnsi="Arial" w:hint="eastAsia"/>
                <w:bCs/>
                <w:sz w:val="21"/>
                <w:szCs w:val="21"/>
              </w:rPr>
              <w:t>3+2+1</w:t>
            </w:r>
            <w:r w:rsidRPr="00FD1A20">
              <w:rPr>
                <w:rFonts w:ascii="Arial" w:eastAsia="华文细黑" w:hAnsi="Arial" w:hint="eastAsia"/>
                <w:bCs/>
                <w:sz w:val="21"/>
                <w:szCs w:val="21"/>
              </w:rPr>
              <w:t>”经营策略，实现业务均衡发展，实现全行零售转型目标。同时，本行全面推进“</w:t>
            </w:r>
            <w:r w:rsidRPr="00FD1A20">
              <w:rPr>
                <w:rFonts w:ascii="Arial" w:eastAsia="华文细黑" w:hAnsi="Arial"/>
                <w:bCs/>
                <w:sz w:val="21"/>
                <w:szCs w:val="21"/>
              </w:rPr>
              <w:t>AI Bank</w:t>
            </w:r>
            <w:r w:rsidRPr="00FD1A20">
              <w:rPr>
                <w:rFonts w:ascii="Arial" w:eastAsia="华文细黑" w:hAnsi="Arial" w:hint="eastAsia"/>
                <w:bCs/>
                <w:sz w:val="21"/>
                <w:szCs w:val="21"/>
              </w:rPr>
              <w:t>”体系建设，全面强化金融风险防控，持续加大民营企业、小微企业支持力度，持续提升服务实体经济能力，大力推进金融扶贫，各项业务稳健发展，资产质量持续改善，战略转型取得明显成效。</w:t>
            </w:r>
          </w:p>
          <w:p w:rsidR="00FD1A20" w:rsidRDefault="00FD1A20" w:rsidP="00B14E42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9700B5" w:rsidRPr="00B14E42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平安银行的营收、利润增长情况</w:t>
            </w:r>
            <w:r w:rsidRPr="00B14E42">
              <w:rPr>
                <w:rFonts w:ascii="Arial" w:eastAsia="华文细黑" w:hAnsi="Arial" w:hint="eastAsia"/>
                <w:sz w:val="21"/>
              </w:rPr>
              <w:t>？</w:t>
            </w:r>
          </w:p>
          <w:p w:rsidR="009700B5" w:rsidRPr="009700B5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年本行继续坚定变革、转型，践行数据化经营理念，持续贯彻零售业务“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3+2+1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”经营策略，全力发展“基础零售、私行财富、消费金融”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大业务模块，提升“风险控制、成本控制”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大核心能力，构建“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大生态”驱动融合，各项转型工作稳步推进。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年平安银行实现营业收入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1,379.58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18.2%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，净利润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281.95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13.6%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FD1A20" w:rsidRDefault="00FD1A20" w:rsidP="00340784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FD1A20" w:rsidRDefault="009700B5" w:rsidP="009700B5">
            <w:pPr>
              <w:pStyle w:val="3"/>
              <w:outlineLvl w:val="2"/>
              <w:rPr>
                <w:rFonts w:ascii="Arial" w:eastAsia="华文细黑" w:hAnsi="Arial"/>
              </w:rPr>
            </w:pPr>
            <w:r w:rsidRPr="009700B5">
              <w:rPr>
                <w:rFonts w:ascii="Arial" w:eastAsia="华文细黑" w:hAnsi="Arial" w:hint="eastAsia"/>
              </w:rPr>
              <w:t>平安银行的</w:t>
            </w:r>
            <w:r w:rsidRPr="009700B5">
              <w:rPr>
                <w:rFonts w:ascii="Arial" w:eastAsia="华文细黑" w:hAnsi="Arial" w:hint="eastAsia"/>
              </w:rPr>
              <w:t>ROE</w:t>
            </w:r>
            <w:r w:rsidRPr="009700B5">
              <w:rPr>
                <w:rFonts w:ascii="Arial" w:eastAsia="华文细黑" w:hAnsi="Arial" w:hint="eastAsia"/>
              </w:rPr>
              <w:t>目标是多少</w:t>
            </w:r>
            <w:r w:rsidR="00FD1A20">
              <w:rPr>
                <w:rFonts w:ascii="Arial" w:eastAsia="华文细黑" w:hAnsi="Arial" w:hint="eastAsia"/>
              </w:rPr>
              <w:t>？</w:t>
            </w:r>
          </w:p>
          <w:p w:rsidR="00FD1A20" w:rsidRPr="00667200" w:rsidRDefault="009700B5" w:rsidP="009700B5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年，银行会继续坚持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 xml:space="preserve"> 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“科技引领、零售突破、对公做精”，通过零售业务深入推进、公司业务增加资源投入、科技赋能提升效率、优化业务结构和投产比，在利润增长和风险抵御能力上寻求合理平衡，随着经济的逐步企稳复苏，预计未来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2-3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ROE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将持续保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lastRenderedPageBreak/>
              <w:t>持逐年改善趋势。</w:t>
            </w:r>
          </w:p>
          <w:p w:rsidR="00FD1A20" w:rsidRDefault="00FD1A20" w:rsidP="000D7E54">
            <w:pP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</w:pPr>
          </w:p>
          <w:p w:rsidR="00340784" w:rsidRPr="00CA0689" w:rsidRDefault="00340784" w:rsidP="00340784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2019</w:t>
            </w:r>
            <w:r w:rsidRPr="009700B5">
              <w:rPr>
                <w:rFonts w:ascii="Arial" w:eastAsia="华文细黑" w:hAnsi="Arial" w:hint="eastAsia"/>
                <w:sz w:val="21"/>
              </w:rPr>
              <w:t>年平安银行的</w:t>
            </w:r>
            <w:r w:rsidRPr="009700B5">
              <w:rPr>
                <w:rFonts w:ascii="Arial" w:eastAsia="华文细黑" w:hAnsi="Arial" w:hint="eastAsia"/>
                <w:sz w:val="21"/>
              </w:rPr>
              <w:t>ROE</w:t>
            </w:r>
            <w:r w:rsidRPr="009700B5">
              <w:rPr>
                <w:rFonts w:ascii="Arial" w:eastAsia="华文细黑" w:hAnsi="Arial" w:hint="eastAsia"/>
                <w:sz w:val="21"/>
              </w:rPr>
              <w:t>为什么比去年下降了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40784" w:rsidRDefault="00340784" w:rsidP="00340784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年发行可转债并于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月成功转股，有效补充了银行资本，为未来业务发展提供了资本的保障，但对银行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ROE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的作用是摊薄的，其收益将在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年得以完全体现。同时银行过去为了消化历史包袱，加大了拨备计提力度（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2017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2018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年多提的拨备主要是消化历史包袱，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年是抵御风险能力）。尤其是在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年把所有逾期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60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天以上贷款全面纳入不良，贷款拨备计提同比增加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22%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，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年净利润增速因此受到一定的影响。</w:t>
            </w:r>
          </w:p>
          <w:p w:rsidR="00340784" w:rsidRDefault="00340784" w:rsidP="000D7E54">
            <w:pPr>
              <w:rPr>
                <w:rFonts w:ascii="Arial" w:eastAsia="华文细黑" w:hAnsi="Arial"/>
                <w:bCs/>
                <w:iCs/>
                <w:color w:val="000000"/>
                <w:szCs w:val="21"/>
              </w:rPr>
            </w:pPr>
          </w:p>
          <w:p w:rsidR="00B14E42" w:rsidRPr="00CA0689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2019</w:t>
            </w:r>
            <w:r>
              <w:rPr>
                <w:rFonts w:ascii="Arial" w:eastAsia="华文细黑" w:hAnsi="Arial" w:hint="eastAsia"/>
                <w:sz w:val="21"/>
              </w:rPr>
              <w:t>年</w:t>
            </w:r>
            <w:r w:rsidRPr="009700B5">
              <w:rPr>
                <w:rFonts w:ascii="Arial" w:eastAsia="华文细黑" w:hAnsi="Arial" w:hint="eastAsia"/>
                <w:sz w:val="21"/>
              </w:rPr>
              <w:t>平安银行的净息差情如何</w:t>
            </w:r>
            <w:r w:rsidR="00B14E42"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B14E42" w:rsidRPr="000D7E54" w:rsidRDefault="009700B5" w:rsidP="009700B5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1-12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月本行净息差为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2.62%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，同比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2018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1-12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月提升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27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个基点。自央行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8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月推出贷款市场报价利率（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LPR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）机制改革，并多次下调政策利率以来，宽松货币政策向实体经济传导效果显现，本行付息负债成本率有效改善，零售高收益资产收益率保持增长，全行净息差稳步提升。</w:t>
            </w:r>
          </w:p>
          <w:p w:rsidR="00FD1A20" w:rsidRDefault="00FD1A20" w:rsidP="000D7E54">
            <w:pPr>
              <w:rPr>
                <w:rFonts w:ascii="Arial" w:eastAsia="华文细黑" w:hAnsi="Arial"/>
                <w:bCs/>
                <w:iCs/>
                <w:color w:val="000000"/>
                <w:szCs w:val="21"/>
              </w:rPr>
            </w:pPr>
          </w:p>
          <w:p w:rsidR="00FD1A20" w:rsidRPr="00226184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平安银行非息收入占比？主要是哪些业务带来的</w:t>
            </w:r>
            <w:r w:rsidR="00FD1A20" w:rsidRPr="00226184">
              <w:rPr>
                <w:rFonts w:ascii="Arial" w:eastAsia="华文细黑" w:hAnsi="Arial" w:hint="eastAsia"/>
                <w:sz w:val="21"/>
              </w:rPr>
              <w:t>？</w:t>
            </w:r>
            <w:r w:rsidR="00FD1A20" w:rsidRPr="00226184">
              <w:rPr>
                <w:rFonts w:ascii="Arial" w:eastAsia="华文细黑" w:hAnsi="Arial"/>
                <w:sz w:val="21"/>
              </w:rPr>
              <w:t xml:space="preserve"> </w:t>
            </w:r>
          </w:p>
          <w:p w:rsidR="00FD1A20" w:rsidRDefault="009700B5" w:rsidP="009700B5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9700B5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年，本行实现非利息净收入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479.97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14.4%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，占营业收入的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34.8%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。其中手续费及佣金净收入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367.43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17.4%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，主要来自银行卡手续费收入的持续增加；其他非利息净收入包括投资收益、公允价值变动损益、汇兑损益、其他业务收入、资产处置损益及其他收益。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年，本行其他非利息净收入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112.54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5.4%</w:t>
            </w:r>
            <w:r w:rsidRPr="009700B5">
              <w:rPr>
                <w:rFonts w:ascii="Arial" w:eastAsia="华文细黑" w:hAnsi="Arial" w:hint="eastAsia"/>
                <w:b w:val="0"/>
                <w:sz w:val="21"/>
              </w:rPr>
              <w:t>。</w:t>
            </w:r>
          </w:p>
          <w:p w:rsidR="00FD1A20" w:rsidRPr="00C87159" w:rsidRDefault="00FD1A20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  <w:bookmarkStart w:id="0" w:name="_Toc464590920"/>
            <w:bookmarkStart w:id="1" w:name="_Toc464720594"/>
            <w:bookmarkStart w:id="2" w:name="_Toc448833292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</w:p>
          <w:bookmarkEnd w:id="0"/>
          <w:bookmarkEnd w:id="1"/>
          <w:bookmarkEnd w:id="2"/>
          <w:p w:rsidR="000D7E54" w:rsidRPr="00CA0689" w:rsidRDefault="000D7E54" w:rsidP="000D7E54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</w:t>
            </w:r>
            <w:r>
              <w:rPr>
                <w:rFonts w:ascii="Arial" w:eastAsia="华文细黑" w:hAnsi="Arial" w:hint="eastAsia"/>
                <w:sz w:val="21"/>
              </w:rPr>
              <w:t>计提及</w:t>
            </w:r>
            <w:r w:rsidRPr="009E293D">
              <w:rPr>
                <w:rFonts w:ascii="Arial" w:eastAsia="华文细黑" w:hAnsi="Arial" w:hint="eastAsia"/>
                <w:sz w:val="21"/>
              </w:rPr>
              <w:t>覆盖率</w:t>
            </w:r>
            <w:r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FD1A20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年，本行计提的信用及其他资产减值损失为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595.27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24.3%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，其中计提的发放贷款和垫款信用减值损失为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532.88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亿元。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年末，贷款减值准备余额为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700.13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29.2%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；拨贷比为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3.01%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个百分点；拨备覆盖率为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183.12%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27.88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个百分点；逾期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60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190.34%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49.10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个百分点；逾期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90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222.89%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，较上年末增加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63.44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</w:t>
            </w:r>
          </w:p>
          <w:p w:rsidR="009700B5" w:rsidRDefault="009700B5" w:rsidP="009700B5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零售战略有何变化？</w:t>
            </w:r>
          </w:p>
          <w:p w:rsidR="000D7E54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本行紧跟国家战略，持续推进零售业务变革转型，全面践行数据化经营理念，全力发展“基础零售、私行财富、消费金融”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大业务模块，提升“风险控制、成本控制”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大核心能力，构建“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大生态”驱动融合，全力打造“中国最卓越、全球领先的智能化零售银行”。</w:t>
            </w:r>
          </w:p>
          <w:p w:rsidR="009700B5" w:rsidRDefault="009700B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9700B5" w:rsidRP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综合金融和交叉销售的发展情况？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2019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年，银行代销的平安团体保险产品保费规模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13.31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亿元，同比增长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326.6%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；银行与集团内专业公司合作落地的新增投融资项目规模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2,611.16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亿元，同比增长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137.5%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。</w:t>
            </w:r>
          </w:p>
          <w:p w:rsid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本行通过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MGM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（客户介绍客户）模式开展综合金融业务。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2019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年，本行通过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MGM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模式获客（不含信用卡）净增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248.91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万户，占零售整体净增客户（不含信用卡）的比例为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27.8%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，其中财富客户净增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7.71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万户，占整体净增财富客户的比例为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41.1%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；管理零售客户资产（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AUM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）余额净增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2,183.68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亿元，占零售整体净增客户资产余额的比例为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38.6%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。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MGM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模式发放“新一贷”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686.82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亿元，占“新一贷”整体发放的比例为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61.3%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；发放汽融贷款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546.76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亿元，占汽融贷款整体发放的比例为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34.9%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；信用卡通过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MGM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模式发卡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487.65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万张，在新增发卡量中占比为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34.1%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。</w:t>
            </w:r>
          </w:p>
          <w:p w:rsidR="009700B5" w:rsidRDefault="009700B5" w:rsidP="009700B5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9700B5" w:rsidRPr="009700B5" w:rsidRDefault="00340784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最新的</w:t>
            </w:r>
            <w:bookmarkStart w:id="9" w:name="_GoBack"/>
            <w:bookmarkEnd w:id="9"/>
            <w:r w:rsidR="009700B5" w:rsidRPr="009700B5">
              <w:rPr>
                <w:rFonts w:ascii="Arial" w:eastAsia="华文细黑" w:hAnsi="Arial" w:hint="eastAsia"/>
                <w:sz w:val="21"/>
              </w:rPr>
              <w:t>对公战略？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本行坚定推进对公业务转型，着力做精做强“行业银行、交易银行、综合金融”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大业务支柱，推动特色化经营、生态化布局，打造团体综合金融业务的“发动机”；坚持以客户为中心，聚焦“战略客群、小微客群”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大核心客群，持续加大民营企业支持力度，通过数据化经营、差异化服务，全方位满足客户多元化需求；牢牢坚守资产质量“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条生命线”不动摇，坚持走可持续、高质量的发展道路，为打造“中国最卓越、全球领先的智能化零售银行”提供坚实的支撑。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9700B5" w:rsidRP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行业事业部的定位和职能？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本行行业事业部与投行部深度融合，定位为“行业客户经营主导者、重大客户开拓先锋队和综合解决方案责任人”，致力于打造有鲜明投行特色的行业银行体系。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从服务客户出发，深入洞察客户需求，将投资银行的承销发行和产品创新能力，与行业事业部的行业研究和细分客群服务能力深度融合，整合集团内外部资源，为客户量身定制具有平安优势的综合金融解决方案；组建敏捷行动队扁平化作业实现“商行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投行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投资”的高效联动，以专业、独特和高效赢得客户的信赖和认可。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2019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年末，本行重点行业客户授信占比达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46.9%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，已打造具有平安独特优势的标杆模式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30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余种。本行将持续与行业头部客户深度捆绑，通过服务不断提升客户价值。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9700B5" w:rsidRP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对公战略客户有哪些，如何经营？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本行聚焦战略客群，通过体系化，行业化，专业化，集团化打法，围绕客户需求，形成“一户一策”，为客户提供一站式“商行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投行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投资”综合金融服务。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在体系化方面，建立了战略客群营销管理体系，搭建战略客群智慧经分和智慧展业平台，助力一线展业经营；在行业化方面，以行业事业部为引领，聚焦重点行业与重点客户，打造特色鲜明的战略客群标杆模式；在专业化方面，建立“渠道先锋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产品支持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+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风险前置”的敏捷团队，形成定制化的解决方案；在集团化方面，整合集团平台资源，深耕战略客群生态圈，为客户提供综合金融解决方案。战略客群已逐步成为本行公司业务主流客群，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2019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年末，战略客群贷款余额较上年末增长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53.3%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，在全行企业贷款余额中的占比较上年末提升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4.8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个百分点。</w:t>
            </w:r>
          </w:p>
          <w:p w:rsidR="009700B5" w:rsidRPr="009700B5" w:rsidRDefault="009700B5" w:rsidP="009700B5">
            <w:pPr>
              <w:pStyle w:val="3"/>
              <w:numPr>
                <w:ilvl w:val="0"/>
                <w:numId w:val="0"/>
              </w:numPr>
              <w:ind w:left="420" w:hanging="420"/>
              <w:outlineLvl w:val="2"/>
            </w:pPr>
          </w:p>
          <w:p w:rsidR="009700B5" w:rsidRPr="009700B5" w:rsidRDefault="009700B5" w:rsidP="009700B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资金同业的战略？</w:t>
            </w:r>
          </w:p>
          <w:p w:rsidR="009700B5" w:rsidRDefault="009700B5" w:rsidP="009700B5">
            <w:pPr>
              <w:adjustRightInd w:val="0"/>
              <w:snapToGrid w:val="0"/>
              <w:spacing w:afterLines="20" w:after="62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本行大力推进资金同业业务转型，坚持以科技为驱动，聚焦“新交易、新同业、新资管”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3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大业务方向，提升“销售能力、交易能力”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2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大核心能力，打造“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1</w:t>
            </w:r>
            <w:r w:rsidRPr="009700B5"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  <w:t>个系统平台”赋能业务，全面推进资金同业业务变革升级。</w:t>
            </w:r>
          </w:p>
          <w:p w:rsidR="009700B5" w:rsidRPr="009700B5" w:rsidRDefault="009700B5" w:rsidP="009700B5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C87159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理财子公司进展？</w:t>
            </w:r>
          </w:p>
          <w:p w:rsidR="00C87159" w:rsidRPr="00A115A1" w:rsidRDefault="009700B5" w:rsidP="009700B5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本行已于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12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31</w:t>
            </w:r>
            <w:r w:rsidRPr="009700B5">
              <w:rPr>
                <w:rFonts w:ascii="Arial" w:eastAsia="华文细黑" w:hAnsi="Arial" w:hint="eastAsia"/>
                <w:sz w:val="21"/>
                <w:szCs w:val="21"/>
              </w:rPr>
              <w:t>日获得中国银保监会关于本行筹建平安理财有限责任公司（以下简称“平安理财”）的批复，目前平安理财筹建工作正在全面推进，待监管批准后正式开业。</w:t>
            </w:r>
          </w:p>
          <w:bookmarkEnd w:id="3"/>
          <w:bookmarkEnd w:id="4"/>
          <w:bookmarkEnd w:id="5"/>
          <w:bookmarkEnd w:id="6"/>
          <w:bookmarkEnd w:id="7"/>
          <w:bookmarkEnd w:id="8"/>
          <w:p w:rsidR="006070AF" w:rsidRPr="006070AF" w:rsidRDefault="006070AF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6070AF" w:rsidRDefault="006070AF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9700B5" w:rsidP="009700B5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会议</w:t>
            </w:r>
            <w:r w:rsidR="00A140B8"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过程中，公司</w:t>
            </w:r>
            <w:r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管理层</w:t>
            </w:r>
            <w:r w:rsidR="00A140B8"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91661B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91661B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91661B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91661B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02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244E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91661B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F7" w:rsidRDefault="005617F7" w:rsidP="00D96584">
      <w:r>
        <w:separator/>
      </w:r>
    </w:p>
  </w:endnote>
  <w:endnote w:type="continuationSeparator" w:id="0">
    <w:p w:rsidR="005617F7" w:rsidRDefault="005617F7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F7" w:rsidRDefault="005617F7" w:rsidP="00D96584">
      <w:r>
        <w:separator/>
      </w:r>
    </w:p>
  </w:footnote>
  <w:footnote w:type="continuationSeparator" w:id="0">
    <w:p w:rsidR="005617F7" w:rsidRDefault="005617F7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44EC"/>
    <w:rsid w:val="00043512"/>
    <w:rsid w:val="0005090F"/>
    <w:rsid w:val="00083D6A"/>
    <w:rsid w:val="000A2DF8"/>
    <w:rsid w:val="000B3693"/>
    <w:rsid w:val="000B41B6"/>
    <w:rsid w:val="000D7E54"/>
    <w:rsid w:val="00101C48"/>
    <w:rsid w:val="00105404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27050"/>
    <w:rsid w:val="002515C0"/>
    <w:rsid w:val="002721F3"/>
    <w:rsid w:val="002B200E"/>
    <w:rsid w:val="002B4EAA"/>
    <w:rsid w:val="002B5D00"/>
    <w:rsid w:val="002F3F16"/>
    <w:rsid w:val="003317E5"/>
    <w:rsid w:val="00340784"/>
    <w:rsid w:val="00354883"/>
    <w:rsid w:val="00375010"/>
    <w:rsid w:val="003777D5"/>
    <w:rsid w:val="003B107D"/>
    <w:rsid w:val="003B721F"/>
    <w:rsid w:val="003C375D"/>
    <w:rsid w:val="003C42A4"/>
    <w:rsid w:val="003E3F79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F03"/>
    <w:rsid w:val="00511122"/>
    <w:rsid w:val="0051123B"/>
    <w:rsid w:val="00516DDC"/>
    <w:rsid w:val="00535D6F"/>
    <w:rsid w:val="005464C3"/>
    <w:rsid w:val="00550FD9"/>
    <w:rsid w:val="005617F7"/>
    <w:rsid w:val="005B3BAE"/>
    <w:rsid w:val="005E254B"/>
    <w:rsid w:val="005E33CA"/>
    <w:rsid w:val="006070AF"/>
    <w:rsid w:val="00622C3A"/>
    <w:rsid w:val="00623A26"/>
    <w:rsid w:val="0063326E"/>
    <w:rsid w:val="006350C6"/>
    <w:rsid w:val="00682A02"/>
    <w:rsid w:val="00684A13"/>
    <w:rsid w:val="006A1753"/>
    <w:rsid w:val="006A7B25"/>
    <w:rsid w:val="006B0B04"/>
    <w:rsid w:val="006C5210"/>
    <w:rsid w:val="006E1309"/>
    <w:rsid w:val="006E4D55"/>
    <w:rsid w:val="006F64B3"/>
    <w:rsid w:val="00731E3E"/>
    <w:rsid w:val="00740C1A"/>
    <w:rsid w:val="00761259"/>
    <w:rsid w:val="00777BC7"/>
    <w:rsid w:val="00793203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1661B"/>
    <w:rsid w:val="00921892"/>
    <w:rsid w:val="00930952"/>
    <w:rsid w:val="00941F1C"/>
    <w:rsid w:val="00951547"/>
    <w:rsid w:val="009636A5"/>
    <w:rsid w:val="009669D0"/>
    <w:rsid w:val="009700B5"/>
    <w:rsid w:val="009C4894"/>
    <w:rsid w:val="009C5679"/>
    <w:rsid w:val="009E293D"/>
    <w:rsid w:val="009F13CD"/>
    <w:rsid w:val="009F7C07"/>
    <w:rsid w:val="00A06B39"/>
    <w:rsid w:val="00A115A1"/>
    <w:rsid w:val="00A140B8"/>
    <w:rsid w:val="00A1521F"/>
    <w:rsid w:val="00A87A56"/>
    <w:rsid w:val="00AA5A95"/>
    <w:rsid w:val="00AB47CE"/>
    <w:rsid w:val="00AB67BB"/>
    <w:rsid w:val="00B14E42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0CA5"/>
    <w:rsid w:val="00C35BCB"/>
    <w:rsid w:val="00C51515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0E35"/>
    <w:rsid w:val="00E32350"/>
    <w:rsid w:val="00E33866"/>
    <w:rsid w:val="00E37317"/>
    <w:rsid w:val="00E50C4A"/>
    <w:rsid w:val="00E733AB"/>
    <w:rsid w:val="00EB364F"/>
    <w:rsid w:val="00ED5C0B"/>
    <w:rsid w:val="00EE1C10"/>
    <w:rsid w:val="00EE4F68"/>
    <w:rsid w:val="00EE7C01"/>
    <w:rsid w:val="00F16F75"/>
    <w:rsid w:val="00F50B59"/>
    <w:rsid w:val="00F628CA"/>
    <w:rsid w:val="00F66AD9"/>
    <w:rsid w:val="00FA1FC9"/>
    <w:rsid w:val="00FA7D26"/>
    <w:rsid w:val="00FC32FA"/>
    <w:rsid w:val="00FD0E95"/>
    <w:rsid w:val="00FD1A20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673</Words>
  <Characters>3842</Characters>
  <Application>Microsoft Office Word</Application>
  <DocSecurity>0</DocSecurity>
  <Lines>32</Lines>
  <Paragraphs>9</Paragraphs>
  <ScaleCrop>false</ScaleCrop>
  <Company>sdb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6</cp:revision>
  <dcterms:created xsi:type="dcterms:W3CDTF">2020-03-30T12:27:00Z</dcterms:created>
  <dcterms:modified xsi:type="dcterms:W3CDTF">2020-04-16T08:30:00Z</dcterms:modified>
</cp:coreProperties>
</file>